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20" w:lineRule="exact"/>
        <w:jc w:val="both"/>
        <w:rPr>
          <w:rFonts w:ascii="黑体" w:hAnsi="黑体" w:eastAsia="黑体"/>
          <w:sz w:val="32"/>
          <w:szCs w:val="32"/>
        </w:rPr>
      </w:pPr>
      <w:bookmarkStart w:id="0" w:name="_GoBack"/>
      <w:bookmarkEnd w:id="0"/>
      <w:r>
        <w:rPr>
          <w:rFonts w:ascii="黑体" w:hAnsi="黑体" w:eastAsia="黑体"/>
          <w:sz w:val="32"/>
          <w:szCs w:val="32"/>
        </w:rPr>
        <w:t>附件</w:t>
      </w:r>
      <w:r>
        <w:rPr>
          <w:rFonts w:hint="eastAsia" w:ascii="黑体" w:hAnsi="黑体" w:eastAsia="黑体"/>
          <w:sz w:val="32"/>
          <w:szCs w:val="32"/>
        </w:rPr>
        <w:t>1</w:t>
      </w:r>
    </w:p>
    <w:p>
      <w:pPr>
        <w:spacing w:after="0" w:line="400" w:lineRule="exact"/>
        <w:jc w:val="both"/>
        <w:rPr>
          <w:rFonts w:ascii="黑体" w:hAnsi="黑体" w:eastAsia="黑体"/>
          <w:sz w:val="32"/>
          <w:szCs w:val="32"/>
        </w:rPr>
      </w:pPr>
    </w:p>
    <w:p>
      <w:pPr>
        <w:spacing w:after="0" w:line="620" w:lineRule="exact"/>
        <w:jc w:val="center"/>
        <w:rPr>
          <w:rFonts w:ascii="方正小标宋简体" w:eastAsia="方正小标宋简体"/>
          <w:sz w:val="44"/>
          <w:szCs w:val="44"/>
        </w:rPr>
      </w:pPr>
      <w:r>
        <w:rPr>
          <w:rFonts w:hint="eastAsia" w:ascii="方正小标宋简体" w:eastAsia="方正小标宋简体"/>
          <w:sz w:val="44"/>
          <w:szCs w:val="44"/>
        </w:rPr>
        <w:t>湖南省旅游企业融资担保风险代偿补偿“白名单”汇总表</w:t>
      </w:r>
    </w:p>
    <w:p>
      <w:pPr>
        <w:spacing w:after="0" w:line="620" w:lineRule="exact"/>
        <w:ind w:firstLine="640" w:firstLineChars="200"/>
        <w:jc w:val="both"/>
        <w:rPr>
          <w:rFonts w:ascii="仿宋_GB2312" w:eastAsia="仿宋_GB2312"/>
          <w:sz w:val="32"/>
          <w:szCs w:val="32"/>
        </w:rPr>
      </w:pPr>
      <w:r>
        <w:rPr>
          <w:rFonts w:hint="eastAsia" w:ascii="仿宋_GB2312" w:eastAsia="仿宋_GB2312"/>
          <w:sz w:val="32"/>
          <w:szCs w:val="32"/>
        </w:rPr>
        <w:t>汇总单位（盖章）：</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728"/>
        <w:gridCol w:w="2163"/>
        <w:gridCol w:w="3025"/>
        <w:gridCol w:w="1727"/>
        <w:gridCol w:w="24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59" w:type="pct"/>
            <w:vAlign w:val="center"/>
          </w:tcPr>
          <w:p>
            <w:pPr>
              <w:spacing w:after="0" w:line="620" w:lineRule="exact"/>
              <w:jc w:val="center"/>
              <w:rPr>
                <w:rFonts w:ascii="仿宋_GB2312" w:eastAsia="仿宋_GB2312" w:hAnsiTheme="minorEastAsia"/>
                <w:sz w:val="21"/>
                <w:szCs w:val="21"/>
              </w:rPr>
            </w:pPr>
            <w:r>
              <w:rPr>
                <w:rFonts w:hint="eastAsia" w:ascii="仿宋_GB2312" w:eastAsia="仿宋_GB2312" w:hAnsiTheme="minorEastAsia"/>
                <w:sz w:val="21"/>
                <w:szCs w:val="21"/>
              </w:rPr>
              <w:t>序号</w:t>
            </w:r>
          </w:p>
        </w:tc>
        <w:tc>
          <w:tcPr>
            <w:tcW w:w="975" w:type="pct"/>
            <w:vAlign w:val="center"/>
          </w:tcPr>
          <w:p>
            <w:pPr>
              <w:spacing w:after="0" w:line="620" w:lineRule="exact"/>
              <w:jc w:val="center"/>
              <w:rPr>
                <w:rFonts w:ascii="仿宋_GB2312" w:eastAsia="仿宋_GB2312" w:hAnsiTheme="minorEastAsia"/>
                <w:sz w:val="21"/>
                <w:szCs w:val="21"/>
              </w:rPr>
            </w:pPr>
            <w:r>
              <w:rPr>
                <w:rFonts w:hint="eastAsia" w:ascii="仿宋_GB2312" w:eastAsia="仿宋_GB2312" w:hAnsiTheme="minorEastAsia"/>
                <w:sz w:val="21"/>
                <w:szCs w:val="21"/>
              </w:rPr>
              <w:t>企业所在地（县市区）</w:t>
            </w:r>
          </w:p>
        </w:tc>
        <w:tc>
          <w:tcPr>
            <w:tcW w:w="773" w:type="pct"/>
            <w:vAlign w:val="center"/>
          </w:tcPr>
          <w:p>
            <w:pPr>
              <w:spacing w:after="0" w:line="620" w:lineRule="exact"/>
              <w:jc w:val="center"/>
              <w:rPr>
                <w:rFonts w:ascii="仿宋_GB2312" w:eastAsia="仿宋_GB2312" w:hAnsiTheme="minorEastAsia"/>
                <w:sz w:val="21"/>
                <w:szCs w:val="21"/>
              </w:rPr>
            </w:pPr>
            <w:r>
              <w:rPr>
                <w:rFonts w:hint="eastAsia" w:ascii="仿宋_GB2312" w:eastAsia="仿宋_GB2312" w:hAnsiTheme="minorEastAsia"/>
                <w:sz w:val="21"/>
                <w:szCs w:val="21"/>
              </w:rPr>
              <w:t>企业名称</w:t>
            </w:r>
          </w:p>
        </w:tc>
        <w:tc>
          <w:tcPr>
            <w:tcW w:w="1081" w:type="pct"/>
            <w:vAlign w:val="center"/>
          </w:tcPr>
          <w:p>
            <w:pPr>
              <w:spacing w:after="0" w:line="620" w:lineRule="exact"/>
              <w:jc w:val="center"/>
              <w:rPr>
                <w:rFonts w:ascii="仿宋_GB2312" w:eastAsia="仿宋_GB2312" w:hAnsiTheme="minorEastAsia"/>
                <w:sz w:val="21"/>
                <w:szCs w:val="21"/>
              </w:rPr>
            </w:pPr>
            <w:r>
              <w:rPr>
                <w:rFonts w:hint="eastAsia" w:ascii="仿宋_GB2312" w:eastAsia="仿宋_GB2312" w:hAnsiTheme="minorEastAsia"/>
                <w:sz w:val="21"/>
                <w:szCs w:val="21"/>
              </w:rPr>
              <w:t>企业信用代码</w:t>
            </w:r>
          </w:p>
        </w:tc>
        <w:tc>
          <w:tcPr>
            <w:tcW w:w="617" w:type="pct"/>
            <w:vAlign w:val="center"/>
          </w:tcPr>
          <w:p>
            <w:pPr>
              <w:spacing w:after="0" w:line="620" w:lineRule="exact"/>
              <w:jc w:val="center"/>
              <w:rPr>
                <w:rFonts w:ascii="仿宋_GB2312" w:eastAsia="仿宋_GB2312" w:hAnsiTheme="minorEastAsia"/>
                <w:sz w:val="21"/>
                <w:szCs w:val="21"/>
              </w:rPr>
            </w:pPr>
            <w:r>
              <w:rPr>
                <w:rFonts w:hint="eastAsia" w:ascii="仿宋_GB2312" w:eastAsia="仿宋_GB2312" w:hAnsiTheme="minorEastAsia"/>
                <w:sz w:val="21"/>
                <w:szCs w:val="21"/>
              </w:rPr>
              <w:t>企业联系人</w:t>
            </w:r>
          </w:p>
        </w:tc>
        <w:tc>
          <w:tcPr>
            <w:tcW w:w="876" w:type="pct"/>
            <w:vAlign w:val="center"/>
          </w:tcPr>
          <w:p>
            <w:pPr>
              <w:spacing w:after="0" w:line="620" w:lineRule="exact"/>
              <w:jc w:val="center"/>
              <w:rPr>
                <w:rFonts w:ascii="仿宋_GB2312" w:eastAsia="仿宋_GB2312" w:hAnsiTheme="minorEastAsia"/>
                <w:sz w:val="21"/>
                <w:szCs w:val="21"/>
              </w:rPr>
            </w:pPr>
            <w:r>
              <w:rPr>
                <w:rFonts w:hint="eastAsia" w:ascii="仿宋_GB2312" w:eastAsia="仿宋_GB2312" w:hAnsiTheme="minorEastAsia"/>
                <w:sz w:val="21"/>
                <w:szCs w:val="21"/>
              </w:rPr>
              <w:t>企业联系人电话</w:t>
            </w:r>
          </w:p>
        </w:tc>
        <w:tc>
          <w:tcPr>
            <w:tcW w:w="419" w:type="pct"/>
            <w:vAlign w:val="center"/>
          </w:tcPr>
          <w:p>
            <w:pPr>
              <w:spacing w:after="0" w:line="620" w:lineRule="exact"/>
              <w:jc w:val="center"/>
              <w:rPr>
                <w:rFonts w:ascii="仿宋_GB2312" w:eastAsia="仿宋_GB2312" w:hAnsiTheme="minorEastAsia"/>
                <w:sz w:val="21"/>
                <w:szCs w:val="21"/>
              </w:rPr>
            </w:pPr>
            <w:r>
              <w:rPr>
                <w:rFonts w:hint="eastAsia" w:ascii="仿宋_GB2312" w:eastAsia="仿宋_GB2312" w:hAnsiTheme="minorEastAsia"/>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tcPr>
          <w:p>
            <w:pPr>
              <w:spacing w:after="0" w:line="620" w:lineRule="exact"/>
              <w:jc w:val="both"/>
              <w:rPr>
                <w:rFonts w:ascii="仿宋_GB2312" w:eastAsia="仿宋_GB2312"/>
                <w:sz w:val="32"/>
                <w:szCs w:val="32"/>
              </w:rPr>
            </w:pPr>
          </w:p>
        </w:tc>
        <w:tc>
          <w:tcPr>
            <w:tcW w:w="975" w:type="pct"/>
          </w:tcPr>
          <w:p>
            <w:pPr>
              <w:spacing w:after="0" w:line="620" w:lineRule="exact"/>
              <w:jc w:val="both"/>
              <w:rPr>
                <w:rFonts w:ascii="仿宋_GB2312" w:eastAsia="仿宋_GB2312"/>
                <w:sz w:val="32"/>
                <w:szCs w:val="32"/>
              </w:rPr>
            </w:pPr>
          </w:p>
        </w:tc>
        <w:tc>
          <w:tcPr>
            <w:tcW w:w="773" w:type="pct"/>
          </w:tcPr>
          <w:p>
            <w:pPr>
              <w:spacing w:after="0" w:line="620" w:lineRule="exact"/>
              <w:jc w:val="both"/>
              <w:rPr>
                <w:rFonts w:ascii="仿宋_GB2312" w:eastAsia="仿宋_GB2312"/>
                <w:sz w:val="32"/>
                <w:szCs w:val="32"/>
              </w:rPr>
            </w:pPr>
          </w:p>
        </w:tc>
        <w:tc>
          <w:tcPr>
            <w:tcW w:w="1081" w:type="pct"/>
          </w:tcPr>
          <w:p>
            <w:pPr>
              <w:spacing w:after="0" w:line="620" w:lineRule="exact"/>
              <w:jc w:val="both"/>
              <w:rPr>
                <w:rFonts w:ascii="仿宋_GB2312" w:eastAsia="仿宋_GB2312"/>
                <w:sz w:val="32"/>
                <w:szCs w:val="32"/>
              </w:rPr>
            </w:pPr>
          </w:p>
        </w:tc>
        <w:tc>
          <w:tcPr>
            <w:tcW w:w="617" w:type="pct"/>
          </w:tcPr>
          <w:p>
            <w:pPr>
              <w:spacing w:after="0" w:line="620" w:lineRule="exact"/>
              <w:jc w:val="both"/>
              <w:rPr>
                <w:rFonts w:ascii="仿宋_GB2312" w:eastAsia="仿宋_GB2312"/>
                <w:sz w:val="32"/>
                <w:szCs w:val="32"/>
              </w:rPr>
            </w:pPr>
          </w:p>
        </w:tc>
        <w:tc>
          <w:tcPr>
            <w:tcW w:w="876" w:type="pct"/>
          </w:tcPr>
          <w:p>
            <w:pPr>
              <w:spacing w:after="0" w:line="620" w:lineRule="exact"/>
              <w:jc w:val="both"/>
              <w:rPr>
                <w:rFonts w:ascii="仿宋_GB2312" w:eastAsia="仿宋_GB2312"/>
                <w:sz w:val="32"/>
                <w:szCs w:val="32"/>
              </w:rPr>
            </w:pPr>
          </w:p>
        </w:tc>
        <w:tc>
          <w:tcPr>
            <w:tcW w:w="419" w:type="pct"/>
          </w:tcPr>
          <w:p>
            <w:pPr>
              <w:spacing w:after="0" w:line="62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tcPr>
          <w:p>
            <w:pPr>
              <w:spacing w:after="0" w:line="620" w:lineRule="exact"/>
              <w:jc w:val="both"/>
              <w:rPr>
                <w:rFonts w:ascii="仿宋_GB2312" w:eastAsia="仿宋_GB2312"/>
                <w:sz w:val="32"/>
                <w:szCs w:val="32"/>
              </w:rPr>
            </w:pPr>
          </w:p>
        </w:tc>
        <w:tc>
          <w:tcPr>
            <w:tcW w:w="975" w:type="pct"/>
          </w:tcPr>
          <w:p>
            <w:pPr>
              <w:spacing w:after="0" w:line="620" w:lineRule="exact"/>
              <w:jc w:val="both"/>
              <w:rPr>
                <w:rFonts w:ascii="仿宋_GB2312" w:eastAsia="仿宋_GB2312"/>
                <w:sz w:val="32"/>
                <w:szCs w:val="32"/>
              </w:rPr>
            </w:pPr>
          </w:p>
        </w:tc>
        <w:tc>
          <w:tcPr>
            <w:tcW w:w="773" w:type="pct"/>
          </w:tcPr>
          <w:p>
            <w:pPr>
              <w:spacing w:after="0" w:line="620" w:lineRule="exact"/>
              <w:jc w:val="both"/>
              <w:rPr>
                <w:rFonts w:ascii="仿宋_GB2312" w:eastAsia="仿宋_GB2312"/>
                <w:sz w:val="32"/>
                <w:szCs w:val="32"/>
              </w:rPr>
            </w:pPr>
          </w:p>
        </w:tc>
        <w:tc>
          <w:tcPr>
            <w:tcW w:w="1081" w:type="pct"/>
          </w:tcPr>
          <w:p>
            <w:pPr>
              <w:spacing w:after="0" w:line="620" w:lineRule="exact"/>
              <w:jc w:val="both"/>
              <w:rPr>
                <w:rFonts w:ascii="仿宋_GB2312" w:eastAsia="仿宋_GB2312"/>
                <w:sz w:val="32"/>
                <w:szCs w:val="32"/>
              </w:rPr>
            </w:pPr>
          </w:p>
        </w:tc>
        <w:tc>
          <w:tcPr>
            <w:tcW w:w="617" w:type="pct"/>
          </w:tcPr>
          <w:p>
            <w:pPr>
              <w:spacing w:after="0" w:line="620" w:lineRule="exact"/>
              <w:jc w:val="both"/>
              <w:rPr>
                <w:rFonts w:ascii="仿宋_GB2312" w:eastAsia="仿宋_GB2312"/>
                <w:sz w:val="32"/>
                <w:szCs w:val="32"/>
              </w:rPr>
            </w:pPr>
          </w:p>
        </w:tc>
        <w:tc>
          <w:tcPr>
            <w:tcW w:w="876" w:type="pct"/>
          </w:tcPr>
          <w:p>
            <w:pPr>
              <w:spacing w:after="0" w:line="620" w:lineRule="exact"/>
              <w:jc w:val="both"/>
              <w:rPr>
                <w:rFonts w:ascii="仿宋_GB2312" w:eastAsia="仿宋_GB2312"/>
                <w:sz w:val="32"/>
                <w:szCs w:val="32"/>
              </w:rPr>
            </w:pPr>
          </w:p>
        </w:tc>
        <w:tc>
          <w:tcPr>
            <w:tcW w:w="419" w:type="pct"/>
          </w:tcPr>
          <w:p>
            <w:pPr>
              <w:spacing w:after="0" w:line="62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tcPr>
          <w:p>
            <w:pPr>
              <w:spacing w:after="0" w:line="620" w:lineRule="exact"/>
              <w:jc w:val="both"/>
              <w:rPr>
                <w:rFonts w:ascii="仿宋_GB2312" w:eastAsia="仿宋_GB2312"/>
                <w:sz w:val="32"/>
                <w:szCs w:val="32"/>
              </w:rPr>
            </w:pPr>
          </w:p>
        </w:tc>
        <w:tc>
          <w:tcPr>
            <w:tcW w:w="975" w:type="pct"/>
          </w:tcPr>
          <w:p>
            <w:pPr>
              <w:spacing w:after="0" w:line="620" w:lineRule="exact"/>
              <w:jc w:val="both"/>
              <w:rPr>
                <w:rFonts w:ascii="仿宋_GB2312" w:eastAsia="仿宋_GB2312"/>
                <w:sz w:val="32"/>
                <w:szCs w:val="32"/>
              </w:rPr>
            </w:pPr>
          </w:p>
        </w:tc>
        <w:tc>
          <w:tcPr>
            <w:tcW w:w="773" w:type="pct"/>
          </w:tcPr>
          <w:p>
            <w:pPr>
              <w:spacing w:after="0" w:line="620" w:lineRule="exact"/>
              <w:jc w:val="both"/>
              <w:rPr>
                <w:rFonts w:ascii="仿宋_GB2312" w:eastAsia="仿宋_GB2312"/>
                <w:sz w:val="32"/>
                <w:szCs w:val="32"/>
              </w:rPr>
            </w:pPr>
          </w:p>
        </w:tc>
        <w:tc>
          <w:tcPr>
            <w:tcW w:w="1081" w:type="pct"/>
          </w:tcPr>
          <w:p>
            <w:pPr>
              <w:spacing w:after="0" w:line="620" w:lineRule="exact"/>
              <w:jc w:val="both"/>
              <w:rPr>
                <w:rFonts w:ascii="仿宋_GB2312" w:eastAsia="仿宋_GB2312"/>
                <w:sz w:val="32"/>
                <w:szCs w:val="32"/>
              </w:rPr>
            </w:pPr>
          </w:p>
        </w:tc>
        <w:tc>
          <w:tcPr>
            <w:tcW w:w="617" w:type="pct"/>
          </w:tcPr>
          <w:p>
            <w:pPr>
              <w:spacing w:after="0" w:line="620" w:lineRule="exact"/>
              <w:jc w:val="both"/>
              <w:rPr>
                <w:rFonts w:ascii="仿宋_GB2312" w:eastAsia="仿宋_GB2312"/>
                <w:sz w:val="32"/>
                <w:szCs w:val="32"/>
              </w:rPr>
            </w:pPr>
          </w:p>
        </w:tc>
        <w:tc>
          <w:tcPr>
            <w:tcW w:w="876" w:type="pct"/>
          </w:tcPr>
          <w:p>
            <w:pPr>
              <w:spacing w:after="0" w:line="620" w:lineRule="exact"/>
              <w:jc w:val="both"/>
              <w:rPr>
                <w:rFonts w:ascii="仿宋_GB2312" w:eastAsia="仿宋_GB2312"/>
                <w:sz w:val="32"/>
                <w:szCs w:val="32"/>
              </w:rPr>
            </w:pPr>
          </w:p>
        </w:tc>
        <w:tc>
          <w:tcPr>
            <w:tcW w:w="419" w:type="pct"/>
          </w:tcPr>
          <w:p>
            <w:pPr>
              <w:spacing w:after="0" w:line="62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tcPr>
          <w:p>
            <w:pPr>
              <w:spacing w:after="0" w:line="620" w:lineRule="exact"/>
              <w:jc w:val="both"/>
              <w:rPr>
                <w:rFonts w:ascii="仿宋_GB2312" w:eastAsia="仿宋_GB2312"/>
                <w:sz w:val="32"/>
                <w:szCs w:val="32"/>
              </w:rPr>
            </w:pPr>
          </w:p>
        </w:tc>
        <w:tc>
          <w:tcPr>
            <w:tcW w:w="975" w:type="pct"/>
          </w:tcPr>
          <w:p>
            <w:pPr>
              <w:spacing w:after="0" w:line="620" w:lineRule="exact"/>
              <w:jc w:val="both"/>
              <w:rPr>
                <w:rFonts w:ascii="仿宋_GB2312" w:eastAsia="仿宋_GB2312"/>
                <w:sz w:val="32"/>
                <w:szCs w:val="32"/>
              </w:rPr>
            </w:pPr>
          </w:p>
        </w:tc>
        <w:tc>
          <w:tcPr>
            <w:tcW w:w="773" w:type="pct"/>
          </w:tcPr>
          <w:p>
            <w:pPr>
              <w:spacing w:after="0" w:line="620" w:lineRule="exact"/>
              <w:jc w:val="both"/>
              <w:rPr>
                <w:rFonts w:ascii="仿宋_GB2312" w:eastAsia="仿宋_GB2312"/>
                <w:sz w:val="32"/>
                <w:szCs w:val="32"/>
              </w:rPr>
            </w:pPr>
          </w:p>
        </w:tc>
        <w:tc>
          <w:tcPr>
            <w:tcW w:w="1081" w:type="pct"/>
          </w:tcPr>
          <w:p>
            <w:pPr>
              <w:spacing w:after="0" w:line="620" w:lineRule="exact"/>
              <w:jc w:val="both"/>
              <w:rPr>
                <w:rFonts w:ascii="仿宋_GB2312" w:eastAsia="仿宋_GB2312"/>
                <w:sz w:val="32"/>
                <w:szCs w:val="32"/>
              </w:rPr>
            </w:pPr>
          </w:p>
        </w:tc>
        <w:tc>
          <w:tcPr>
            <w:tcW w:w="617" w:type="pct"/>
          </w:tcPr>
          <w:p>
            <w:pPr>
              <w:spacing w:after="0" w:line="620" w:lineRule="exact"/>
              <w:jc w:val="both"/>
              <w:rPr>
                <w:rFonts w:ascii="仿宋_GB2312" w:eastAsia="仿宋_GB2312"/>
                <w:sz w:val="32"/>
                <w:szCs w:val="32"/>
              </w:rPr>
            </w:pPr>
          </w:p>
        </w:tc>
        <w:tc>
          <w:tcPr>
            <w:tcW w:w="876" w:type="pct"/>
          </w:tcPr>
          <w:p>
            <w:pPr>
              <w:spacing w:after="0" w:line="620" w:lineRule="exact"/>
              <w:jc w:val="both"/>
              <w:rPr>
                <w:rFonts w:ascii="仿宋_GB2312" w:eastAsia="仿宋_GB2312"/>
                <w:sz w:val="32"/>
                <w:szCs w:val="32"/>
              </w:rPr>
            </w:pPr>
          </w:p>
        </w:tc>
        <w:tc>
          <w:tcPr>
            <w:tcW w:w="419" w:type="pct"/>
          </w:tcPr>
          <w:p>
            <w:pPr>
              <w:spacing w:after="0" w:line="62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tcPr>
          <w:p>
            <w:pPr>
              <w:spacing w:after="0" w:line="620" w:lineRule="exact"/>
              <w:jc w:val="both"/>
              <w:rPr>
                <w:rFonts w:ascii="仿宋_GB2312" w:eastAsia="仿宋_GB2312"/>
                <w:sz w:val="32"/>
                <w:szCs w:val="32"/>
              </w:rPr>
            </w:pPr>
          </w:p>
        </w:tc>
        <w:tc>
          <w:tcPr>
            <w:tcW w:w="975" w:type="pct"/>
          </w:tcPr>
          <w:p>
            <w:pPr>
              <w:spacing w:after="0" w:line="620" w:lineRule="exact"/>
              <w:jc w:val="both"/>
              <w:rPr>
                <w:rFonts w:ascii="仿宋_GB2312" w:eastAsia="仿宋_GB2312"/>
                <w:sz w:val="32"/>
                <w:szCs w:val="32"/>
              </w:rPr>
            </w:pPr>
          </w:p>
        </w:tc>
        <w:tc>
          <w:tcPr>
            <w:tcW w:w="773" w:type="pct"/>
          </w:tcPr>
          <w:p>
            <w:pPr>
              <w:spacing w:after="0" w:line="620" w:lineRule="exact"/>
              <w:jc w:val="both"/>
              <w:rPr>
                <w:rFonts w:ascii="仿宋_GB2312" w:eastAsia="仿宋_GB2312"/>
                <w:sz w:val="32"/>
                <w:szCs w:val="32"/>
              </w:rPr>
            </w:pPr>
          </w:p>
        </w:tc>
        <w:tc>
          <w:tcPr>
            <w:tcW w:w="1081" w:type="pct"/>
          </w:tcPr>
          <w:p>
            <w:pPr>
              <w:spacing w:after="0" w:line="620" w:lineRule="exact"/>
              <w:jc w:val="both"/>
              <w:rPr>
                <w:rFonts w:ascii="仿宋_GB2312" w:eastAsia="仿宋_GB2312"/>
                <w:sz w:val="32"/>
                <w:szCs w:val="32"/>
              </w:rPr>
            </w:pPr>
          </w:p>
        </w:tc>
        <w:tc>
          <w:tcPr>
            <w:tcW w:w="617" w:type="pct"/>
          </w:tcPr>
          <w:p>
            <w:pPr>
              <w:spacing w:after="0" w:line="620" w:lineRule="exact"/>
              <w:jc w:val="both"/>
              <w:rPr>
                <w:rFonts w:ascii="仿宋_GB2312" w:eastAsia="仿宋_GB2312"/>
                <w:sz w:val="32"/>
                <w:szCs w:val="32"/>
              </w:rPr>
            </w:pPr>
          </w:p>
        </w:tc>
        <w:tc>
          <w:tcPr>
            <w:tcW w:w="876" w:type="pct"/>
          </w:tcPr>
          <w:p>
            <w:pPr>
              <w:spacing w:after="0" w:line="620" w:lineRule="exact"/>
              <w:jc w:val="both"/>
              <w:rPr>
                <w:rFonts w:ascii="仿宋_GB2312" w:eastAsia="仿宋_GB2312"/>
                <w:sz w:val="32"/>
                <w:szCs w:val="32"/>
              </w:rPr>
            </w:pPr>
          </w:p>
        </w:tc>
        <w:tc>
          <w:tcPr>
            <w:tcW w:w="419" w:type="pct"/>
          </w:tcPr>
          <w:p>
            <w:pPr>
              <w:spacing w:after="0" w:line="62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tcPr>
          <w:p>
            <w:pPr>
              <w:spacing w:after="0" w:line="620" w:lineRule="exact"/>
              <w:jc w:val="both"/>
              <w:rPr>
                <w:rFonts w:ascii="仿宋_GB2312" w:eastAsia="仿宋_GB2312"/>
                <w:sz w:val="32"/>
                <w:szCs w:val="32"/>
              </w:rPr>
            </w:pPr>
          </w:p>
        </w:tc>
        <w:tc>
          <w:tcPr>
            <w:tcW w:w="975" w:type="pct"/>
          </w:tcPr>
          <w:p>
            <w:pPr>
              <w:spacing w:after="0" w:line="620" w:lineRule="exact"/>
              <w:jc w:val="both"/>
              <w:rPr>
                <w:rFonts w:ascii="仿宋_GB2312" w:eastAsia="仿宋_GB2312"/>
                <w:sz w:val="32"/>
                <w:szCs w:val="32"/>
              </w:rPr>
            </w:pPr>
          </w:p>
        </w:tc>
        <w:tc>
          <w:tcPr>
            <w:tcW w:w="773" w:type="pct"/>
          </w:tcPr>
          <w:p>
            <w:pPr>
              <w:spacing w:after="0" w:line="620" w:lineRule="exact"/>
              <w:jc w:val="both"/>
              <w:rPr>
                <w:rFonts w:ascii="仿宋_GB2312" w:eastAsia="仿宋_GB2312"/>
                <w:sz w:val="32"/>
                <w:szCs w:val="32"/>
              </w:rPr>
            </w:pPr>
          </w:p>
        </w:tc>
        <w:tc>
          <w:tcPr>
            <w:tcW w:w="1081" w:type="pct"/>
          </w:tcPr>
          <w:p>
            <w:pPr>
              <w:spacing w:after="0" w:line="620" w:lineRule="exact"/>
              <w:jc w:val="both"/>
              <w:rPr>
                <w:rFonts w:ascii="仿宋_GB2312" w:eastAsia="仿宋_GB2312"/>
                <w:sz w:val="32"/>
                <w:szCs w:val="32"/>
              </w:rPr>
            </w:pPr>
          </w:p>
        </w:tc>
        <w:tc>
          <w:tcPr>
            <w:tcW w:w="617" w:type="pct"/>
          </w:tcPr>
          <w:p>
            <w:pPr>
              <w:spacing w:after="0" w:line="620" w:lineRule="exact"/>
              <w:jc w:val="both"/>
              <w:rPr>
                <w:rFonts w:ascii="仿宋_GB2312" w:eastAsia="仿宋_GB2312"/>
                <w:sz w:val="32"/>
                <w:szCs w:val="32"/>
              </w:rPr>
            </w:pPr>
          </w:p>
        </w:tc>
        <w:tc>
          <w:tcPr>
            <w:tcW w:w="876" w:type="pct"/>
          </w:tcPr>
          <w:p>
            <w:pPr>
              <w:spacing w:after="0" w:line="620" w:lineRule="exact"/>
              <w:jc w:val="both"/>
              <w:rPr>
                <w:rFonts w:ascii="仿宋_GB2312" w:eastAsia="仿宋_GB2312"/>
                <w:sz w:val="32"/>
                <w:szCs w:val="32"/>
              </w:rPr>
            </w:pPr>
          </w:p>
        </w:tc>
        <w:tc>
          <w:tcPr>
            <w:tcW w:w="419" w:type="pct"/>
          </w:tcPr>
          <w:p>
            <w:pPr>
              <w:spacing w:after="0" w:line="62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tcPr>
          <w:p>
            <w:pPr>
              <w:spacing w:after="0" w:line="620" w:lineRule="exact"/>
              <w:jc w:val="both"/>
              <w:rPr>
                <w:rFonts w:ascii="仿宋_GB2312" w:eastAsia="仿宋_GB2312"/>
                <w:sz w:val="32"/>
                <w:szCs w:val="32"/>
              </w:rPr>
            </w:pPr>
          </w:p>
        </w:tc>
        <w:tc>
          <w:tcPr>
            <w:tcW w:w="975" w:type="pct"/>
          </w:tcPr>
          <w:p>
            <w:pPr>
              <w:spacing w:after="0" w:line="620" w:lineRule="exact"/>
              <w:jc w:val="both"/>
              <w:rPr>
                <w:rFonts w:ascii="仿宋_GB2312" w:eastAsia="仿宋_GB2312"/>
                <w:sz w:val="32"/>
                <w:szCs w:val="32"/>
              </w:rPr>
            </w:pPr>
          </w:p>
        </w:tc>
        <w:tc>
          <w:tcPr>
            <w:tcW w:w="773" w:type="pct"/>
          </w:tcPr>
          <w:p>
            <w:pPr>
              <w:spacing w:after="0" w:line="620" w:lineRule="exact"/>
              <w:jc w:val="both"/>
              <w:rPr>
                <w:rFonts w:ascii="仿宋_GB2312" w:eastAsia="仿宋_GB2312"/>
                <w:sz w:val="32"/>
                <w:szCs w:val="32"/>
              </w:rPr>
            </w:pPr>
          </w:p>
        </w:tc>
        <w:tc>
          <w:tcPr>
            <w:tcW w:w="1081" w:type="pct"/>
          </w:tcPr>
          <w:p>
            <w:pPr>
              <w:spacing w:after="0" w:line="620" w:lineRule="exact"/>
              <w:jc w:val="both"/>
              <w:rPr>
                <w:rFonts w:ascii="仿宋_GB2312" w:eastAsia="仿宋_GB2312"/>
                <w:sz w:val="32"/>
                <w:szCs w:val="32"/>
              </w:rPr>
            </w:pPr>
          </w:p>
        </w:tc>
        <w:tc>
          <w:tcPr>
            <w:tcW w:w="617" w:type="pct"/>
          </w:tcPr>
          <w:p>
            <w:pPr>
              <w:spacing w:after="0" w:line="620" w:lineRule="exact"/>
              <w:jc w:val="both"/>
              <w:rPr>
                <w:rFonts w:ascii="仿宋_GB2312" w:eastAsia="仿宋_GB2312"/>
                <w:sz w:val="32"/>
                <w:szCs w:val="32"/>
              </w:rPr>
            </w:pPr>
          </w:p>
        </w:tc>
        <w:tc>
          <w:tcPr>
            <w:tcW w:w="876" w:type="pct"/>
          </w:tcPr>
          <w:p>
            <w:pPr>
              <w:spacing w:after="0" w:line="620" w:lineRule="exact"/>
              <w:jc w:val="both"/>
              <w:rPr>
                <w:rFonts w:ascii="仿宋_GB2312" w:eastAsia="仿宋_GB2312"/>
                <w:sz w:val="32"/>
                <w:szCs w:val="32"/>
              </w:rPr>
            </w:pPr>
          </w:p>
        </w:tc>
        <w:tc>
          <w:tcPr>
            <w:tcW w:w="419" w:type="pct"/>
          </w:tcPr>
          <w:p>
            <w:pPr>
              <w:spacing w:after="0" w:line="62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tcPr>
          <w:p>
            <w:pPr>
              <w:spacing w:after="0" w:line="620" w:lineRule="exact"/>
              <w:jc w:val="both"/>
              <w:rPr>
                <w:rFonts w:ascii="仿宋_GB2312" w:eastAsia="仿宋_GB2312"/>
                <w:sz w:val="32"/>
                <w:szCs w:val="32"/>
              </w:rPr>
            </w:pPr>
          </w:p>
        </w:tc>
        <w:tc>
          <w:tcPr>
            <w:tcW w:w="975" w:type="pct"/>
          </w:tcPr>
          <w:p>
            <w:pPr>
              <w:spacing w:after="0" w:line="620" w:lineRule="exact"/>
              <w:jc w:val="both"/>
              <w:rPr>
                <w:rFonts w:ascii="仿宋_GB2312" w:eastAsia="仿宋_GB2312"/>
                <w:sz w:val="32"/>
                <w:szCs w:val="32"/>
              </w:rPr>
            </w:pPr>
          </w:p>
        </w:tc>
        <w:tc>
          <w:tcPr>
            <w:tcW w:w="773" w:type="pct"/>
          </w:tcPr>
          <w:p>
            <w:pPr>
              <w:spacing w:after="0" w:line="620" w:lineRule="exact"/>
              <w:jc w:val="both"/>
              <w:rPr>
                <w:rFonts w:ascii="仿宋_GB2312" w:eastAsia="仿宋_GB2312"/>
                <w:sz w:val="32"/>
                <w:szCs w:val="32"/>
              </w:rPr>
            </w:pPr>
          </w:p>
        </w:tc>
        <w:tc>
          <w:tcPr>
            <w:tcW w:w="1081" w:type="pct"/>
          </w:tcPr>
          <w:p>
            <w:pPr>
              <w:spacing w:after="0" w:line="620" w:lineRule="exact"/>
              <w:jc w:val="both"/>
              <w:rPr>
                <w:rFonts w:ascii="仿宋_GB2312" w:eastAsia="仿宋_GB2312"/>
                <w:sz w:val="32"/>
                <w:szCs w:val="32"/>
              </w:rPr>
            </w:pPr>
          </w:p>
        </w:tc>
        <w:tc>
          <w:tcPr>
            <w:tcW w:w="617" w:type="pct"/>
          </w:tcPr>
          <w:p>
            <w:pPr>
              <w:spacing w:after="0" w:line="620" w:lineRule="exact"/>
              <w:jc w:val="both"/>
              <w:rPr>
                <w:rFonts w:ascii="仿宋_GB2312" w:eastAsia="仿宋_GB2312"/>
                <w:sz w:val="32"/>
                <w:szCs w:val="32"/>
              </w:rPr>
            </w:pPr>
          </w:p>
        </w:tc>
        <w:tc>
          <w:tcPr>
            <w:tcW w:w="876" w:type="pct"/>
          </w:tcPr>
          <w:p>
            <w:pPr>
              <w:spacing w:after="0" w:line="620" w:lineRule="exact"/>
              <w:jc w:val="both"/>
              <w:rPr>
                <w:rFonts w:ascii="仿宋_GB2312" w:eastAsia="仿宋_GB2312"/>
                <w:sz w:val="32"/>
                <w:szCs w:val="32"/>
              </w:rPr>
            </w:pPr>
          </w:p>
        </w:tc>
        <w:tc>
          <w:tcPr>
            <w:tcW w:w="419" w:type="pct"/>
          </w:tcPr>
          <w:p>
            <w:pPr>
              <w:spacing w:after="0" w:line="620" w:lineRule="exact"/>
              <w:jc w:val="both"/>
              <w:rPr>
                <w:rFonts w:ascii="仿宋_GB2312" w:eastAsia="仿宋_GB2312"/>
                <w:sz w:val="32"/>
                <w:szCs w:val="32"/>
              </w:rPr>
            </w:pPr>
          </w:p>
        </w:tc>
      </w:tr>
    </w:tbl>
    <w:p>
      <w:pPr>
        <w:spacing w:after="0" w:line="620" w:lineRule="exact"/>
        <w:ind w:firstLine="640" w:firstLineChars="200"/>
        <w:jc w:val="both"/>
        <w:rPr>
          <w:rFonts w:ascii="仿宋_GB2312" w:eastAsia="仿宋_GB2312"/>
          <w:sz w:val="32"/>
          <w:szCs w:val="32"/>
        </w:rPr>
        <w:sectPr>
          <w:footerReference r:id="rId4" w:type="default"/>
          <w:pgSz w:w="16838" w:h="11906" w:orient="landscape"/>
          <w:pgMar w:top="2098" w:right="1531" w:bottom="1531" w:left="1531" w:header="709" w:footer="567" w:gutter="0"/>
          <w:cols w:space="720" w:num="1"/>
          <w:docGrid w:linePitch="360" w:charSpace="0"/>
        </w:sectPr>
      </w:pPr>
    </w:p>
    <w:p>
      <w:pPr>
        <w:spacing w:after="0" w:line="620" w:lineRule="exact"/>
        <w:jc w:val="both"/>
        <w:rPr>
          <w:rFonts w:ascii="黑体" w:hAnsi="黑体" w:eastAsia="黑体"/>
          <w:sz w:val="32"/>
          <w:szCs w:val="32"/>
        </w:rPr>
      </w:pPr>
      <w:r>
        <w:rPr>
          <w:rFonts w:ascii="黑体" w:hAnsi="黑体" w:eastAsia="黑体"/>
          <w:sz w:val="32"/>
          <w:szCs w:val="32"/>
        </w:rPr>
        <w:t>附件2</w:t>
      </w:r>
    </w:p>
    <w:p>
      <w:pPr>
        <w:spacing w:after="0" w:line="400" w:lineRule="exact"/>
        <w:jc w:val="both"/>
        <w:rPr>
          <w:rFonts w:ascii="黑体" w:hAnsi="黑体" w:eastAsia="黑体"/>
          <w:sz w:val="32"/>
          <w:szCs w:val="32"/>
        </w:rPr>
      </w:pPr>
    </w:p>
    <w:p>
      <w:pPr>
        <w:spacing w:after="0" w:line="620" w:lineRule="exact"/>
        <w:jc w:val="center"/>
        <w:rPr>
          <w:rFonts w:ascii="方正小标宋简体" w:eastAsia="方正小标宋简体"/>
          <w:sz w:val="44"/>
          <w:szCs w:val="44"/>
        </w:rPr>
      </w:pPr>
      <w:r>
        <w:rPr>
          <w:rFonts w:hint="eastAsia" w:ascii="方正小标宋简体" w:eastAsia="方正小标宋简体"/>
          <w:sz w:val="44"/>
          <w:szCs w:val="44"/>
        </w:rPr>
        <w:t>湖南省旅游企业融资担保风险代偿补偿</w:t>
      </w:r>
    </w:p>
    <w:p>
      <w:pPr>
        <w:spacing w:after="0" w:line="620" w:lineRule="exact"/>
        <w:jc w:val="center"/>
        <w:rPr>
          <w:rFonts w:ascii="方正小标宋简体" w:eastAsia="方正小标宋简体"/>
          <w:sz w:val="44"/>
          <w:szCs w:val="44"/>
        </w:rPr>
      </w:pPr>
      <w:r>
        <w:rPr>
          <w:rFonts w:hint="eastAsia" w:ascii="方正小标宋简体" w:eastAsia="方正小标宋简体"/>
          <w:sz w:val="44"/>
          <w:szCs w:val="44"/>
        </w:rPr>
        <w:t>“白名单”</w:t>
      </w:r>
      <w:r>
        <w:rPr>
          <w:rFonts w:hint="eastAsia"/>
        </w:rPr>
        <w:t xml:space="preserve"> </w:t>
      </w:r>
      <w:r>
        <w:rPr>
          <w:rFonts w:hint="eastAsia" w:ascii="方正小标宋简体" w:eastAsia="方正小标宋简体"/>
          <w:sz w:val="44"/>
          <w:szCs w:val="44"/>
        </w:rPr>
        <w:t>申请书（模板）</w:t>
      </w:r>
    </w:p>
    <w:p>
      <w:pPr>
        <w:spacing w:after="0" w:line="620" w:lineRule="exact"/>
        <w:jc w:val="center"/>
        <w:rPr>
          <w:rFonts w:ascii="方正小标宋简体" w:eastAsia="方正小标宋简体"/>
          <w:sz w:val="44"/>
          <w:szCs w:val="44"/>
        </w:rPr>
      </w:pPr>
    </w:p>
    <w:p>
      <w:pPr>
        <w:spacing w:after="0" w:line="620" w:lineRule="exact"/>
        <w:rPr>
          <w:rFonts w:ascii="仿宋_GB2312" w:eastAsia="仿宋_GB2312"/>
          <w:sz w:val="32"/>
          <w:szCs w:val="32"/>
        </w:rPr>
      </w:pP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县（市、区）文旅广（体）局：</w:t>
      </w:r>
    </w:p>
    <w:p>
      <w:pPr>
        <w:spacing w:after="0" w:line="620" w:lineRule="exact"/>
        <w:ind w:firstLine="640" w:firstLineChars="200"/>
        <w:jc w:val="both"/>
        <w:rPr>
          <w:rFonts w:ascii="仿宋_GB2312" w:eastAsia="仿宋_GB2312"/>
          <w:sz w:val="32"/>
          <w:szCs w:val="32"/>
        </w:rPr>
      </w:pPr>
      <w:r>
        <w:rPr>
          <w:rFonts w:hint="eastAsia" w:ascii="仿宋_GB2312" w:eastAsia="仿宋_GB2312"/>
          <w:sz w:val="32"/>
          <w:szCs w:val="32"/>
        </w:rPr>
        <w:t>**公司，注册地址：**县（市、区）**镇（街道）**村**号，法人代表***，信用代码：********，为</w:t>
      </w:r>
      <w:r>
        <w:rPr>
          <w:rFonts w:ascii="仿宋_GB2312" w:eastAsia="仿宋_GB2312"/>
          <w:sz w:val="32"/>
          <w:szCs w:val="32"/>
          <w:u w:val="single"/>
        </w:rPr>
        <w:t xml:space="preserve">     </w:t>
      </w:r>
      <w:r>
        <w:rPr>
          <w:rFonts w:ascii="仿宋_GB2312" w:eastAsia="仿宋_GB2312"/>
          <w:sz w:val="32"/>
          <w:szCs w:val="32"/>
        </w:rPr>
        <w:t>（景区</w:t>
      </w:r>
      <w:r>
        <w:rPr>
          <w:rFonts w:hint="eastAsia" w:ascii="仿宋_GB2312" w:eastAsia="仿宋_GB2312"/>
          <w:sz w:val="32"/>
          <w:szCs w:val="32"/>
        </w:rPr>
        <w:t>/旅行社/酒店/</w:t>
      </w:r>
      <w:r>
        <w:rPr>
          <w:rFonts w:ascii="仿宋_GB2312" w:eastAsia="仿宋_GB2312"/>
          <w:sz w:val="32"/>
          <w:szCs w:val="32"/>
        </w:rPr>
        <w:t>……）旅游企业。</w:t>
      </w:r>
    </w:p>
    <w:p>
      <w:pPr>
        <w:spacing w:after="0" w:line="620" w:lineRule="exact"/>
        <w:ind w:firstLine="640" w:firstLineChars="200"/>
        <w:jc w:val="both"/>
        <w:rPr>
          <w:rFonts w:ascii="仿宋_GB2312" w:eastAsia="仿宋_GB2312"/>
          <w:sz w:val="32"/>
          <w:szCs w:val="32"/>
        </w:rPr>
      </w:pPr>
      <w:r>
        <w:rPr>
          <w:rFonts w:hint="eastAsia" w:ascii="仿宋_GB2312" w:eastAsia="仿宋_GB2312"/>
          <w:sz w:val="32"/>
          <w:szCs w:val="32"/>
        </w:rPr>
        <w:t>现申请纳入湖南省旅游企业融资担保风险代偿补偿“白名单”，郑重承诺如下：本企业无不良信用记录；依法守法经营，无逃税漏税行为，无涉黑涉恶行为；符合国家产业政策、安全生产政策、环保政策、金融政策；生产经营正常。</w:t>
      </w:r>
    </w:p>
    <w:p>
      <w:pPr>
        <w:spacing w:after="0" w:line="62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以上所有信息真实，如有虚构、失实、欺诈等情况，愿意承担由此引致的全部责任和后果。 </w:t>
      </w:r>
    </w:p>
    <w:p>
      <w:pPr>
        <w:spacing w:after="0" w:line="620" w:lineRule="exact"/>
        <w:ind w:firstLine="640" w:firstLineChars="200"/>
        <w:jc w:val="both"/>
        <w:rPr>
          <w:rFonts w:ascii="仿宋_GB2312" w:eastAsia="仿宋_GB2312"/>
          <w:sz w:val="32"/>
          <w:szCs w:val="32"/>
        </w:rPr>
      </w:pPr>
      <w:r>
        <w:rPr>
          <w:rFonts w:hint="eastAsia" w:ascii="仿宋_GB2312" w:eastAsia="仿宋_GB2312"/>
          <w:sz w:val="32"/>
          <w:szCs w:val="32"/>
        </w:rPr>
        <w:t>特此申请！</w:t>
      </w:r>
    </w:p>
    <w:p>
      <w:pPr>
        <w:spacing w:after="0" w:line="620" w:lineRule="exact"/>
        <w:jc w:val="center"/>
        <w:rPr>
          <w:rFonts w:ascii="仿宋_GB2312" w:eastAsia="仿宋_GB2312"/>
          <w:sz w:val="32"/>
          <w:szCs w:val="32"/>
        </w:rPr>
      </w:pPr>
    </w:p>
    <w:p>
      <w:pPr>
        <w:spacing w:after="0" w:line="620" w:lineRule="exact"/>
        <w:jc w:val="center"/>
        <w:rPr>
          <w:rFonts w:ascii="仿宋_GB2312" w:eastAsia="仿宋_GB2312"/>
          <w:sz w:val="32"/>
          <w:szCs w:val="32"/>
        </w:rPr>
      </w:pPr>
      <w:r>
        <w:rPr>
          <w:rFonts w:hint="eastAsia" w:ascii="仿宋_GB2312" w:eastAsia="仿宋_GB2312"/>
          <w:sz w:val="32"/>
          <w:szCs w:val="32"/>
        </w:rPr>
        <w:t xml:space="preserve">             申请企业：**公司（公章）</w:t>
      </w:r>
    </w:p>
    <w:p>
      <w:pPr>
        <w:spacing w:after="0" w:line="620" w:lineRule="exact"/>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申请人：        （签字）</w:t>
      </w:r>
    </w:p>
    <w:p>
      <w:pPr>
        <w:spacing w:after="0" w:line="620" w:lineRule="exact"/>
        <w:jc w:val="center"/>
        <w:rPr>
          <w:rFonts w:ascii="仿宋_GB2312" w:eastAsia="仿宋_GB2312"/>
          <w:sz w:val="32"/>
          <w:szCs w:val="32"/>
        </w:rPr>
      </w:pPr>
    </w:p>
    <w:p>
      <w:pPr>
        <w:spacing w:after="0" w:line="620" w:lineRule="exact"/>
        <w:jc w:val="center"/>
        <w:rPr>
          <w:rFonts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2</w:t>
      </w:r>
      <w:r>
        <w:rPr>
          <w:rFonts w:hint="eastAsia" w:ascii="仿宋_GB2312" w:eastAsia="仿宋_GB2312"/>
          <w:sz w:val="32"/>
          <w:szCs w:val="32"/>
        </w:rPr>
        <w:t>年**月**日</w:t>
      </w:r>
    </w:p>
    <w:p>
      <w:pPr>
        <w:adjustRightInd/>
        <w:snapToGrid/>
        <w:spacing w:after="0"/>
        <w:rPr>
          <w:rFonts w:ascii="黑体" w:hAnsi="黑体" w:eastAsia="黑体"/>
          <w:sz w:val="32"/>
          <w:szCs w:val="32"/>
        </w:rPr>
      </w:pPr>
      <w:r>
        <w:rPr>
          <w:rFonts w:ascii="仿宋_GB2312" w:eastAsia="仿宋_GB2312"/>
          <w:sz w:val="32"/>
          <w:szCs w:val="32"/>
        </w:rPr>
        <w:br w:type="page"/>
      </w:r>
      <w:r>
        <w:rPr>
          <w:rFonts w:ascii="黑体" w:hAnsi="黑体" w:eastAsia="黑体"/>
          <w:sz w:val="32"/>
          <w:szCs w:val="32"/>
        </w:rPr>
        <w:t>附件3</w:t>
      </w:r>
    </w:p>
    <w:p>
      <w:pPr>
        <w:spacing w:after="0" w:line="400" w:lineRule="exact"/>
        <w:jc w:val="both"/>
        <w:rPr>
          <w:rFonts w:ascii="黑体" w:hAnsi="黑体" w:eastAsia="黑体"/>
          <w:sz w:val="32"/>
          <w:szCs w:val="32"/>
        </w:rPr>
      </w:pPr>
    </w:p>
    <w:p>
      <w:pPr>
        <w:spacing w:after="0" w:line="620" w:lineRule="exact"/>
        <w:jc w:val="center"/>
        <w:rPr>
          <w:rFonts w:ascii="方正小标宋简体" w:eastAsia="方正小标宋简体"/>
          <w:sz w:val="44"/>
          <w:szCs w:val="44"/>
        </w:rPr>
      </w:pPr>
      <w:r>
        <w:rPr>
          <w:rFonts w:hint="eastAsia" w:ascii="方正小标宋简体" w:eastAsia="方正小标宋简体"/>
          <w:sz w:val="44"/>
          <w:szCs w:val="44"/>
        </w:rPr>
        <w:t>《国家旅游及相关产业统计分类（2018）》</w:t>
      </w:r>
    </w:p>
    <w:p>
      <w:pPr>
        <w:overflowPunct w:val="0"/>
        <w:spacing w:line="600" w:lineRule="exact"/>
        <w:ind w:firstLine="624"/>
        <w:rPr>
          <w:rFonts w:ascii="黑体" w:hAnsi="黑体" w:eastAsia="黑体" w:cs="宋体"/>
          <w:spacing w:val="-4"/>
          <w:sz w:val="32"/>
          <w:szCs w:val="32"/>
        </w:rPr>
      </w:pPr>
    </w:p>
    <w:p>
      <w:pPr>
        <w:widowControl w:val="0"/>
        <w:overflowPunct w:val="0"/>
        <w:snapToGrid/>
        <w:spacing w:after="0" w:line="600" w:lineRule="exact"/>
        <w:ind w:firstLine="624"/>
        <w:contextualSpacing/>
        <w:jc w:val="both"/>
        <w:rPr>
          <w:rFonts w:ascii="宋体" w:hAnsi="宋体" w:cs="宋体"/>
          <w:spacing w:val="-4"/>
          <w:sz w:val="24"/>
        </w:rPr>
      </w:pPr>
      <w:r>
        <w:rPr>
          <w:rFonts w:hint="eastAsia" w:ascii="黑体" w:hAnsi="黑体" w:eastAsia="黑体" w:cs="宋体"/>
          <w:spacing w:val="-4"/>
          <w:sz w:val="32"/>
          <w:szCs w:val="32"/>
        </w:rPr>
        <w:t>一、分类目的</w:t>
      </w:r>
    </w:p>
    <w:p>
      <w:pPr>
        <w:widowControl w:val="0"/>
        <w:overflowPunct w:val="0"/>
        <w:snapToGrid/>
        <w:spacing w:after="0" w:line="600" w:lineRule="exact"/>
        <w:ind w:firstLine="624"/>
        <w:contextualSpacing/>
        <w:jc w:val="both"/>
        <w:rPr>
          <w:rFonts w:ascii="宋体" w:hAnsi="宋体" w:cs="宋体"/>
          <w:spacing w:val="-4"/>
          <w:sz w:val="24"/>
        </w:rPr>
      </w:pPr>
      <w:r>
        <w:rPr>
          <w:rFonts w:hint="eastAsia" w:ascii="仿宋_GB2312" w:hAnsi="宋体" w:eastAsia="仿宋_GB2312" w:cs="宋体"/>
          <w:spacing w:val="-4"/>
          <w:sz w:val="32"/>
          <w:szCs w:val="32"/>
        </w:rPr>
        <w:t>为加快旅游业发展，科学界定旅游及相关产业的统计范围，依法开展旅游统计调查监测，依据《中华人民共和国统计法》、《国务院关于促进旅游业改革发展的若干意见》（国发〔2014〕31号），参照《国民经济行业分类》（GB/T 4754-2017</w:t>
      </w:r>
      <w:r>
        <w:rPr>
          <w:rFonts w:ascii="仿宋_GB2312" w:hAnsi="宋体" w:eastAsia="仿宋_GB2312" w:cs="宋体"/>
          <w:spacing w:val="-4"/>
          <w:sz w:val="32"/>
          <w:szCs w:val="32"/>
        </w:rPr>
        <w:t>）</w:t>
      </w:r>
      <w:r>
        <w:rPr>
          <w:rFonts w:hint="eastAsia" w:ascii="仿宋_GB2312" w:hAnsi="宋体" w:eastAsia="仿宋_GB2312" w:cs="宋体"/>
          <w:spacing w:val="-4"/>
          <w:sz w:val="32"/>
          <w:szCs w:val="32"/>
        </w:rPr>
        <w:t>，制定本分类。</w:t>
      </w:r>
    </w:p>
    <w:p>
      <w:pPr>
        <w:widowControl w:val="0"/>
        <w:overflowPunct w:val="0"/>
        <w:snapToGrid/>
        <w:spacing w:after="0" w:line="600" w:lineRule="exact"/>
        <w:ind w:firstLine="624"/>
        <w:contextualSpacing/>
        <w:jc w:val="both"/>
        <w:rPr>
          <w:rFonts w:ascii="宋体" w:hAnsi="宋体" w:cs="宋体"/>
          <w:spacing w:val="-4"/>
          <w:sz w:val="24"/>
        </w:rPr>
      </w:pPr>
      <w:r>
        <w:rPr>
          <w:rFonts w:hint="eastAsia" w:ascii="黑体" w:hAnsi="黑体" w:eastAsia="黑体" w:cs="宋体"/>
          <w:spacing w:val="-4"/>
          <w:sz w:val="32"/>
          <w:szCs w:val="32"/>
        </w:rPr>
        <w:t>二、分类定义和范围</w:t>
      </w:r>
    </w:p>
    <w:p>
      <w:pPr>
        <w:widowControl w:val="0"/>
        <w:overflowPunct w:val="0"/>
        <w:snapToGrid/>
        <w:spacing w:after="0" w:line="600" w:lineRule="exact"/>
        <w:ind w:firstLine="624"/>
        <w:contextualSpacing/>
        <w:jc w:val="both"/>
        <w:rPr>
          <w:rFonts w:ascii="仿宋_GB2312" w:hAnsi="宋体" w:eastAsia="仿宋_GB2312" w:cs="宋体"/>
          <w:spacing w:val="-4"/>
          <w:sz w:val="32"/>
          <w:szCs w:val="32"/>
        </w:rPr>
      </w:pPr>
      <w:r>
        <w:rPr>
          <w:rFonts w:hint="eastAsia" w:ascii="仿宋_GB2312" w:hAnsi="宋体" w:eastAsia="仿宋_GB2312" w:cs="宋体"/>
          <w:spacing w:val="-4"/>
          <w:sz w:val="32"/>
          <w:szCs w:val="32"/>
        </w:rPr>
        <w:t>本分类中的旅游是指游客的活动，即游客的出行、住宿、餐饮、游览、购物、娱乐等活动；游客是指以游览观光、休闲娱乐、探亲访友、文化体育、健康医疗、短期教育（培训）、宗教朝拜，或因公务、商务等为目的，前往惯常环境以外，出行持续时间不足一年的出行者。</w:t>
      </w:r>
    </w:p>
    <w:p>
      <w:pPr>
        <w:widowControl w:val="0"/>
        <w:overflowPunct w:val="0"/>
        <w:snapToGrid/>
        <w:spacing w:after="0" w:line="600" w:lineRule="exact"/>
        <w:ind w:firstLine="624"/>
        <w:contextualSpacing/>
        <w:jc w:val="both"/>
        <w:rPr>
          <w:rFonts w:ascii="仿宋_GB2312" w:hAnsi="宋体" w:eastAsia="仿宋_GB2312" w:cs="宋体"/>
          <w:spacing w:val="-4"/>
          <w:sz w:val="32"/>
          <w:szCs w:val="32"/>
        </w:rPr>
      </w:pPr>
      <w:r>
        <w:rPr>
          <w:rFonts w:hint="eastAsia" w:ascii="仿宋_GB2312" w:hAnsi="宋体" w:eastAsia="仿宋_GB2312" w:cs="宋体"/>
          <w:spacing w:val="-4"/>
          <w:sz w:val="32"/>
          <w:szCs w:val="32"/>
        </w:rPr>
        <w:t>本分类分为旅游业和旅游相关产业两大部分。旅游业是指直接为游客提供出行、住宿、餐饮、游览、购物、娱乐等服务活动的集合；旅游相关产业是指为游客出行提供旅游辅助服务和政府旅游管理服务等活动的集合。</w:t>
      </w:r>
    </w:p>
    <w:p>
      <w:pPr>
        <w:widowControl w:val="0"/>
        <w:overflowPunct w:val="0"/>
        <w:snapToGrid/>
        <w:spacing w:after="0" w:line="600" w:lineRule="exact"/>
        <w:ind w:firstLine="624"/>
        <w:contextualSpacing/>
        <w:jc w:val="both"/>
        <w:rPr>
          <w:rFonts w:ascii="黑体" w:hAnsi="黑体" w:eastAsia="黑体" w:cs="宋体"/>
          <w:spacing w:val="-4"/>
          <w:sz w:val="32"/>
          <w:szCs w:val="32"/>
        </w:rPr>
      </w:pPr>
      <w:r>
        <w:rPr>
          <w:rFonts w:hint="eastAsia" w:ascii="黑体" w:hAnsi="黑体" w:eastAsia="黑体" w:cs="宋体"/>
          <w:spacing w:val="-4"/>
          <w:sz w:val="32"/>
          <w:szCs w:val="32"/>
        </w:rPr>
        <w:t>三、编制原则</w:t>
      </w:r>
    </w:p>
    <w:p>
      <w:pPr>
        <w:widowControl w:val="0"/>
        <w:overflowPunct w:val="0"/>
        <w:snapToGrid/>
        <w:spacing w:after="0" w:line="600" w:lineRule="exact"/>
        <w:ind w:firstLine="624"/>
        <w:contextualSpacing/>
        <w:jc w:val="both"/>
        <w:rPr>
          <w:rFonts w:ascii="仿宋_GB2312" w:hAnsi="宋体" w:eastAsia="仿宋_GB2312" w:cs="宋体"/>
          <w:spacing w:val="-4"/>
          <w:sz w:val="32"/>
          <w:szCs w:val="32"/>
        </w:rPr>
      </w:pPr>
      <w:r>
        <w:rPr>
          <w:rFonts w:hint="eastAsia" w:ascii="仿宋_GB2312" w:hAnsi="宋体" w:eastAsia="仿宋_GB2312" w:cs="宋体"/>
          <w:spacing w:val="-4"/>
          <w:sz w:val="32"/>
          <w:szCs w:val="32"/>
        </w:rPr>
        <w:t>（一）以国务院有关文件为指导。本分类以《国务院关于促进旅游业改革发展的若干意见》为指导，确定旅游及相关产业的基本范围。</w:t>
      </w:r>
    </w:p>
    <w:p>
      <w:pPr>
        <w:widowControl w:val="0"/>
        <w:overflowPunct w:val="0"/>
        <w:snapToGrid/>
        <w:spacing w:after="0" w:line="600" w:lineRule="exact"/>
        <w:ind w:firstLine="640"/>
        <w:contextualSpacing/>
        <w:jc w:val="both"/>
        <w:rPr>
          <w:rFonts w:ascii="仿宋_GB2312" w:hAnsi="宋体" w:eastAsia="仿宋_GB2312" w:cs="宋体"/>
          <w:spacing w:val="-4"/>
          <w:sz w:val="32"/>
          <w:szCs w:val="32"/>
        </w:rPr>
      </w:pPr>
      <w:r>
        <w:rPr>
          <w:rFonts w:hint="eastAsia" w:ascii="仿宋_GB2312" w:hAnsi="宋体" w:eastAsia="仿宋_GB2312" w:cs="宋体"/>
          <w:spacing w:val="-4"/>
          <w:sz w:val="32"/>
          <w:szCs w:val="32"/>
        </w:rPr>
        <w:t>（二）以《国民经济行业分类》（GB/T 4754-2017</w:t>
      </w:r>
      <w:r>
        <w:rPr>
          <w:rFonts w:ascii="仿宋_GB2312" w:hAnsi="宋体" w:eastAsia="仿宋_GB2312" w:cs="宋体"/>
          <w:spacing w:val="-4"/>
          <w:sz w:val="32"/>
          <w:szCs w:val="32"/>
        </w:rPr>
        <w:t>）</w:t>
      </w:r>
      <w:r>
        <w:rPr>
          <w:rFonts w:hint="eastAsia" w:ascii="仿宋_GB2312" w:hAnsi="宋体" w:eastAsia="仿宋_GB2312" w:cs="宋体"/>
          <w:spacing w:val="-4"/>
          <w:sz w:val="32"/>
          <w:szCs w:val="32"/>
        </w:rPr>
        <w:t>为基础。本分类是对《国民经济行业分类》中符合旅游及相关产业特征有关活动的再分类。</w:t>
      </w:r>
    </w:p>
    <w:p>
      <w:pPr>
        <w:widowControl w:val="0"/>
        <w:overflowPunct w:val="0"/>
        <w:snapToGrid/>
        <w:spacing w:after="0" w:line="600" w:lineRule="exact"/>
        <w:ind w:firstLine="624"/>
        <w:contextualSpacing/>
        <w:jc w:val="both"/>
        <w:rPr>
          <w:rStyle w:val="10"/>
          <w:rFonts w:ascii="仿宋_GB2312" w:eastAsia="仿宋_GB2312"/>
        </w:rPr>
      </w:pPr>
      <w:r>
        <w:rPr>
          <w:rFonts w:hint="eastAsia" w:ascii="仿宋_GB2312" w:hAnsi="宋体" w:eastAsia="仿宋_GB2312" w:cs="宋体"/>
          <w:spacing w:val="-4"/>
          <w:sz w:val="32"/>
          <w:szCs w:val="32"/>
        </w:rPr>
        <w:t>（三）以国际标准为参考。本分类参考借鉴了世界旅游组织和联合国编制的《2008年国际旅游统计建议》中对旅游产业的有关定义和分类。</w:t>
      </w:r>
    </w:p>
    <w:p>
      <w:pPr>
        <w:widowControl w:val="0"/>
        <w:overflowPunct w:val="0"/>
        <w:snapToGrid/>
        <w:spacing w:after="0" w:line="600" w:lineRule="exact"/>
        <w:ind w:firstLine="624"/>
        <w:contextualSpacing/>
        <w:jc w:val="both"/>
        <w:rPr>
          <w:rFonts w:ascii="宋体" w:hAnsi="宋体" w:cs="宋体"/>
          <w:spacing w:val="-4"/>
          <w:sz w:val="24"/>
        </w:rPr>
      </w:pPr>
      <w:r>
        <w:rPr>
          <w:rFonts w:hint="eastAsia" w:ascii="黑体" w:hAnsi="黑体" w:eastAsia="黑体" w:cs="宋体"/>
          <w:spacing w:val="-4"/>
          <w:sz w:val="32"/>
          <w:szCs w:val="32"/>
        </w:rPr>
        <w:t>四、结构编码</w:t>
      </w:r>
    </w:p>
    <w:p>
      <w:pPr>
        <w:widowControl w:val="0"/>
        <w:overflowPunct w:val="0"/>
        <w:snapToGrid/>
        <w:spacing w:after="0" w:line="600" w:lineRule="exact"/>
        <w:ind w:firstLine="641"/>
        <w:contextualSpacing/>
        <w:jc w:val="both"/>
        <w:rPr>
          <w:rFonts w:ascii="仿宋_GB2312" w:hAnsi="宋体" w:eastAsia="仿宋_GB2312" w:cs="宋体"/>
          <w:spacing w:val="-4"/>
          <w:sz w:val="32"/>
          <w:szCs w:val="32"/>
        </w:rPr>
      </w:pPr>
      <w:r>
        <w:rPr>
          <w:rFonts w:hint="eastAsia" w:ascii="仿宋_GB2312" w:hAnsi="宋体" w:eastAsia="仿宋_GB2312" w:cs="宋体"/>
          <w:spacing w:val="-4"/>
          <w:sz w:val="32"/>
          <w:szCs w:val="32"/>
        </w:rPr>
        <w:t>本分类将旅游及相关产业划分为三层，分别用阿拉伯数字表示。第一层为大类，用2位阿拉伯数字表示</w:t>
      </w:r>
      <w:r>
        <w:rPr>
          <w:rFonts w:hint="eastAsia" w:ascii="仿宋_GB2312" w:hAnsi="仿宋" w:eastAsia="仿宋_GB2312"/>
          <w:sz w:val="32"/>
          <w:szCs w:val="32"/>
        </w:rPr>
        <w:t>，</w:t>
      </w:r>
      <w:r>
        <w:rPr>
          <w:rFonts w:hint="eastAsia" w:ascii="仿宋_GB2312" w:hAnsi="宋体" w:eastAsia="仿宋_GB2312" w:cs="宋体"/>
          <w:spacing w:val="-4"/>
          <w:sz w:val="32"/>
          <w:szCs w:val="32"/>
        </w:rPr>
        <w:t>共</w:t>
      </w:r>
      <w:r>
        <w:rPr>
          <w:rFonts w:hint="eastAsia" w:ascii="仿宋_GB2312" w:hAnsi="宋体" w:eastAsia="仿宋_GB2312" w:cs="宋体"/>
          <w:color w:val="000000"/>
          <w:spacing w:val="-4"/>
          <w:sz w:val="32"/>
          <w:szCs w:val="32"/>
        </w:rPr>
        <w:t>9</w:t>
      </w:r>
      <w:r>
        <w:rPr>
          <w:rFonts w:hint="eastAsia" w:ascii="仿宋_GB2312" w:hAnsi="宋体" w:eastAsia="仿宋_GB2312" w:cs="宋体"/>
          <w:spacing w:val="-4"/>
          <w:sz w:val="32"/>
          <w:szCs w:val="32"/>
        </w:rPr>
        <w:t>个大类；第二层为中类，用3位阿拉伯数字表示，共27个中类；第三层为小类，用4位阿拉伯数字表示，共65个小类。</w:t>
      </w:r>
    </w:p>
    <w:p>
      <w:pPr>
        <w:widowControl w:val="0"/>
        <w:overflowPunct w:val="0"/>
        <w:snapToGrid/>
        <w:spacing w:after="0" w:line="600" w:lineRule="exact"/>
        <w:ind w:firstLine="641"/>
        <w:contextualSpacing/>
        <w:jc w:val="both"/>
        <w:rPr>
          <w:rFonts w:ascii="仿宋_GB2312" w:hAnsi="宋体" w:eastAsia="仿宋_GB2312" w:cs="宋体"/>
          <w:spacing w:val="-4"/>
          <w:sz w:val="32"/>
          <w:szCs w:val="32"/>
        </w:rPr>
      </w:pPr>
      <w:r>
        <w:rPr>
          <w:rFonts w:hint="eastAsia" w:ascii="仿宋_GB2312" w:hAnsi="宋体" w:eastAsia="仿宋_GB2312" w:cs="宋体"/>
          <w:spacing w:val="-4"/>
          <w:sz w:val="32"/>
          <w:szCs w:val="32"/>
        </w:rPr>
        <w:t>代码结构:</w:t>
      </w:r>
    </w:p>
    <w:p>
      <w:pPr>
        <w:pStyle w:val="15"/>
        <w:widowControl w:val="0"/>
        <w:overflowPunct w:val="0"/>
        <w:snapToGrid/>
        <w:spacing w:after="0" w:line="600" w:lineRule="exact"/>
        <w:ind w:firstLine="624" w:firstLineChars="200"/>
        <w:contextualSpacing/>
        <w:jc w:val="both"/>
        <w:rPr>
          <w:rFonts w:ascii="仿宋_GB2312" w:hAnsi="黑体" w:eastAsia="仿宋_GB2312"/>
          <w:spacing w:val="-4"/>
          <w:sz w:val="32"/>
          <w:szCs w:val="32"/>
        </w:rPr>
      </w:pPr>
      <w:r>
        <w:rPr>
          <w:rFonts w:ascii="仿宋_GB2312" w:hAnsi="黑体" w:eastAsia="仿宋_GB2312"/>
          <w:spacing w:val="-4"/>
          <w:sz w:val="32"/>
          <w:szCs w:val="32"/>
        </w:rPr>
        <mc:AlternateContent>
          <mc:Choice Requires="wps">
            <w:drawing>
              <wp:anchor distT="0" distB="0" distL="114300" distR="114300" simplePos="0" relativeHeight="251659264" behindDoc="0" locked="0" layoutInCell="1" allowOverlap="1">
                <wp:simplePos x="0" y="0"/>
                <wp:positionH relativeFrom="column">
                  <wp:posOffset>1095375</wp:posOffset>
                </wp:positionH>
                <wp:positionV relativeFrom="paragraph">
                  <wp:posOffset>323850</wp:posOffset>
                </wp:positionV>
                <wp:extent cx="0" cy="951230"/>
                <wp:effectExtent l="8255" t="6985" r="10795" b="1333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0" cy="9512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6.25pt;margin-top:25.5pt;height:74.9pt;width:0pt;z-index:251659264;mso-width-relative:page;mso-height-relative:page;" filled="f" stroked="t" coordsize="21600,21600" o:gfxdata="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pBu81AAAAAoBAAAPAAAAAAAAAAEAIAAAACIAAABkcnMvZG93bnJldi54bWxQSwECFAAUAAAA&#10;CACHTuJAbmRPRfIBAAC/AwAADgAAAAAAAAABACAAAAAjAQAAZHJzL2Uyb0RvYy54bWxQSwUGAAAA&#10;AAYABgBZAQAAhwUAAAAA&#10;">
                <v:fill on="f" focussize="0,0"/>
                <v:stroke color="#000000" joinstyle="round"/>
                <v:imagedata o:title=""/>
                <o:lock v:ext="edit" aspectratio="f"/>
              </v:shape>
            </w:pict>
          </mc:Fallback>
        </mc:AlternateContent>
      </w:r>
      <w:r>
        <w:rPr>
          <w:rFonts w:ascii="仿宋_GB2312" w:hAnsi="黑体" w:eastAsia="仿宋_GB2312"/>
          <w:spacing w:val="-4"/>
          <w:sz w:val="32"/>
          <w:szCs w:val="32"/>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323850</wp:posOffset>
                </wp:positionV>
                <wp:extent cx="0" cy="1676400"/>
                <wp:effectExtent l="8255" t="6985" r="10795" b="1206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0.25pt;margin-top:25.5pt;height:132pt;width:0pt;z-index:251660288;mso-width-relative:page;mso-height-relative:page;" filled="f" stroked="t" coordsize="21600,21600" o:gfxdata="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pRiX9UAAAAKAQAADwAAAAAAAAABACAAAAAiAAAAZHJzL2Rvd25yZXYueG1sUEsBAhQA&#10;FAAAAAgAh07iQJS18MP1AQAAwAMAAA4AAAAAAAAAAQAgAAAAJAEAAGRycy9lMm9Eb2MueG1sUEsF&#10;BgAAAAAGAAYAWQEAAIsFAAAAAA==&#10;">
                <v:fill on="f" focussize="0,0"/>
                <v:stroke color="#000000" joinstyle="round"/>
                <v:imagedata o:title=""/>
                <o:lock v:ext="edit" aspectratio="f"/>
              </v:shape>
            </w:pict>
          </mc:Fallback>
        </mc:AlternateContent>
      </w:r>
      <w:r>
        <w:rPr>
          <w:rFonts w:ascii="仿宋_GB2312" w:hAnsi="黑体" w:eastAsia="仿宋_GB2312"/>
          <w:spacing w:val="-4"/>
          <w:sz w:val="32"/>
          <w:szCs w:val="32"/>
        </w:rPr>
        <mc:AlternateContent>
          <mc:Choice Requires="wps">
            <w:drawing>
              <wp:anchor distT="0" distB="0" distL="114300" distR="114300" simplePos="0" relativeHeight="251661312" behindDoc="0" locked="0" layoutInCell="1" allowOverlap="1">
                <wp:simplePos x="0" y="0"/>
                <wp:positionH relativeFrom="column">
                  <wp:posOffset>1495425</wp:posOffset>
                </wp:positionH>
                <wp:positionV relativeFrom="paragraph">
                  <wp:posOffset>323850</wp:posOffset>
                </wp:positionV>
                <wp:extent cx="0" cy="238125"/>
                <wp:effectExtent l="8255" t="6985" r="10795" b="12065"/>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7.75pt;margin-top:25.5pt;height:18.75pt;width:0pt;z-index:251661312;mso-width-relative:page;mso-height-relative:page;" filled="f" stroked="t" coordsize="21600,21600" o:gfxdata="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mL601QAAAAkBAAAPAAAAAAAAAAEAIAAAACIAAABkcnMvZG93bnJldi54bWxQSwECFAAUAAAA&#10;CACHTuJAVzyxgfEBAAC9AwAADgAAAAAAAAABACAAAAAkAQAAZHJzL2Uyb0RvYy54bWxQSwUGAAAA&#10;AAYABgBZAQAAhwUAAAAA&#10;">
                <v:fill on="f" focussize="0,0"/>
                <v:stroke color="#000000" joinstyle="round"/>
                <v:imagedata o:title=""/>
                <o:lock v:ext="edit" aspectratio="f"/>
              </v:shape>
            </w:pict>
          </mc:Fallback>
        </mc:AlternateContent>
      </w:r>
      <w:r>
        <w:rPr>
          <w:rFonts w:ascii="仿宋_GB2312" w:hAnsi="黑体" w:eastAsia="仿宋_GB2312"/>
          <w:spacing w:val="-4"/>
          <w:sz w:val="32"/>
          <w:szCs w:val="32"/>
        </w:rPr>
        <mc:AlternateContent>
          <mc:Choice Requires="wps">
            <w:drawing>
              <wp:anchor distT="0" distB="0" distL="114300" distR="114300" simplePos="0" relativeHeight="251663360" behindDoc="0" locked="0" layoutInCell="1" allowOverlap="1">
                <wp:simplePos x="0" y="0"/>
                <wp:positionH relativeFrom="column">
                  <wp:posOffset>438150</wp:posOffset>
                </wp:positionH>
                <wp:positionV relativeFrom="paragraph">
                  <wp:posOffset>323850</wp:posOffset>
                </wp:positionV>
                <wp:extent cx="371475" cy="0"/>
                <wp:effectExtent l="8255" t="6985" r="10795" b="1206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5pt;margin-top:25.5pt;height:0pt;width:29.25pt;z-index:251663360;mso-width-relative:page;mso-height-relative:page;" filled="f" stroked="t" coordsize="21600,21600" o:gfxdata="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3cft1QAAAAgBAAAPAAAAAAAAAAEAIAAAACIAAABkcnMvZG93bnJldi54bWxQSwECFAAU&#10;AAAACACHTuJA/6F1YfQBAAC9AwAADgAAAAAAAAABACAAAAAkAQAAZHJzL2Uyb0RvYy54bWxQSwUG&#10;AAAAAAYABgBZAQAAigUAAAAA&#10;">
                <v:fill on="f" focussize="0,0"/>
                <v:stroke color="#000000" joinstyle="round"/>
                <v:imagedata o:title=""/>
                <o:lock v:ext="edit" aspectratio="f"/>
              </v:shape>
            </w:pict>
          </mc:Fallback>
        </mc:AlternateContent>
      </w:r>
      <w:r>
        <w:rPr>
          <w:rFonts w:ascii="仿宋_GB2312" w:hAnsi="黑体" w:eastAsia="仿宋_GB2312"/>
          <w:spacing w:val="-4"/>
          <w:sz w:val="32"/>
          <w:szCs w:val="32"/>
        </w:rPr>
        <mc:AlternateContent>
          <mc:Choice Requires="wps">
            <w:drawing>
              <wp:anchor distT="0" distB="0" distL="114300" distR="114300" simplePos="0" relativeHeight="251667456" behindDoc="0" locked="0" layoutInCell="1" allowOverlap="1">
                <wp:simplePos x="0" y="0"/>
                <wp:positionH relativeFrom="column">
                  <wp:posOffset>1400175</wp:posOffset>
                </wp:positionH>
                <wp:positionV relativeFrom="paragraph">
                  <wp:posOffset>323850</wp:posOffset>
                </wp:positionV>
                <wp:extent cx="190500" cy="0"/>
                <wp:effectExtent l="8255" t="6985" r="10795" b="1206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0.25pt;margin-top:25.5pt;height:0pt;width:15pt;z-index:251667456;mso-width-relative:page;mso-height-relative:page;" filled="f" stroked="t" coordsize="21600,21600" o:gfxdata="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a3znPUAAAACQEAAA8AAAAAAAAAAQAgAAAAIgAAAGRycy9kb3ducmV2LnhtbFBLAQIUABQA&#10;AAAIAIdO4kD0XuOf9AEAAL0DAAAOAAAAAAAAAAEAIAAAACMBAABkcnMvZTJvRG9jLnhtbFBLBQYA&#10;AAAABgAGAFkBAACJBQAAAAA=&#10;">
                <v:fill on="f" focussize="0,0"/>
                <v:stroke color="#000000" joinstyle="round"/>
                <v:imagedata o:title=""/>
                <o:lock v:ext="edit" aspectratio="f"/>
              </v:shape>
            </w:pict>
          </mc:Fallback>
        </mc:AlternateContent>
      </w:r>
      <w:r>
        <w:rPr>
          <w:rFonts w:ascii="仿宋_GB2312" w:hAnsi="黑体" w:eastAsia="仿宋_GB2312"/>
          <w:spacing w:val="-4"/>
          <w:sz w:val="32"/>
          <w:szCs w:val="32"/>
        </w:rPr>
        <mc:AlternateContent>
          <mc:Choice Requires="wps">
            <w:drawing>
              <wp:anchor distT="0" distB="0" distL="114300" distR="114300" simplePos="0" relativeHeight="251662336" behindDoc="0" locked="0" layoutInCell="1" allowOverlap="1">
                <wp:simplePos x="0" y="0"/>
                <wp:positionH relativeFrom="column">
                  <wp:posOffset>1000125</wp:posOffset>
                </wp:positionH>
                <wp:positionV relativeFrom="paragraph">
                  <wp:posOffset>323850</wp:posOffset>
                </wp:positionV>
                <wp:extent cx="190500" cy="0"/>
                <wp:effectExtent l="8255" t="6985" r="10795" b="1206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8.75pt;margin-top:25.5pt;height:0pt;width:15pt;z-index:251662336;mso-width-relative:page;mso-height-relative:page;" filled="f" stroked="t" coordsize="21600,21600" o:gfxdata="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TVWrUAAAACQEAAA8AAAAAAAAAAQAgAAAAIgAAAGRycy9kb3ducmV2LnhtbFBLAQIUABQA&#10;AAAIAIdO4kDJYZOE9AEAAL0DAAAOAAAAAAAAAAEAIAAAACMBAABkcnMvZTJvRG9jLnhtbFBLBQYA&#10;AAAABgAGAFkBAACJBQAAAAA=&#10;">
                <v:fill on="f" focussize="0,0"/>
                <v:stroke color="#000000" joinstyle="round"/>
                <v:imagedata o:title=""/>
                <o:lock v:ext="edit" aspectratio="f"/>
              </v:shape>
            </w:pict>
          </mc:Fallback>
        </mc:AlternateContent>
      </w:r>
      <w:r>
        <w:rPr>
          <w:rFonts w:hint="eastAsia" w:ascii="仿宋_GB2312" w:hAnsi="黑体" w:eastAsia="仿宋_GB2312"/>
          <w:spacing w:val="-4"/>
          <w:sz w:val="32"/>
          <w:szCs w:val="32"/>
        </w:rPr>
        <w:t>××  ×  ×</w:t>
      </w:r>
    </w:p>
    <w:p>
      <w:pPr>
        <w:pStyle w:val="15"/>
        <w:widowControl w:val="0"/>
        <w:overflowPunct w:val="0"/>
        <w:snapToGrid/>
        <w:spacing w:after="0" w:line="600" w:lineRule="exact"/>
        <w:ind w:firstLine="624" w:firstLineChars="200"/>
        <w:contextualSpacing/>
        <w:jc w:val="both"/>
        <w:rPr>
          <w:rFonts w:ascii="仿宋_GB2312" w:hAnsi="黑体" w:eastAsia="仿宋_GB2312"/>
          <w:spacing w:val="-4"/>
          <w:sz w:val="30"/>
          <w:szCs w:val="30"/>
        </w:rPr>
      </w:pPr>
      <w:r>
        <w:rPr>
          <w:rFonts w:ascii="仿宋_GB2312" w:hAnsi="黑体" w:eastAsia="仿宋_GB2312"/>
          <w:spacing w:val="-4"/>
          <w:sz w:val="32"/>
          <w:szCs w:val="32"/>
        </w:rPr>
        <mc:AlternateContent>
          <mc:Choice Requires="wps">
            <w:drawing>
              <wp:anchor distT="0" distB="0" distL="114300" distR="114300" simplePos="0" relativeHeight="251669504" behindDoc="0" locked="0" layoutInCell="1" allowOverlap="1">
                <wp:simplePos x="0" y="0"/>
                <wp:positionH relativeFrom="column">
                  <wp:posOffset>4316095</wp:posOffset>
                </wp:positionH>
                <wp:positionV relativeFrom="paragraph">
                  <wp:posOffset>43815</wp:posOffset>
                </wp:positionV>
                <wp:extent cx="0" cy="1257300"/>
                <wp:effectExtent l="9525" t="12700" r="9525" b="635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39.85pt;margin-top:3.45pt;height:99pt;width:0pt;z-index:251669504;mso-width-relative:page;mso-height-relative:page;" filled="f" stroked="t" coordsize="21600,21600" o:gfxdata="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lqey1wAAAAkBAAAPAAAAAAAAAAEAIAAAACIAAABkcnMvZG93bnJldi54bWxQSwEC&#10;FAAUAAAACACHTuJAWZD2DvUBAAC+AwAADgAAAAAAAAABACAAAAAmAQAAZHJzL2Uyb0RvYy54bWxQ&#10;SwUGAAAAAAYABgBZAQAAjQUAAAAA&#10;">
                <v:fill on="f" focussize="0,0"/>
                <v:stroke color="#000000" joinstyle="round"/>
                <v:imagedata o:title=""/>
                <o:lock v:ext="edit" aspectratio="f"/>
              </v:shape>
            </w:pict>
          </mc:Fallback>
        </mc:AlternateContent>
      </w:r>
      <w:r>
        <w:rPr>
          <w:rFonts w:ascii="仿宋_GB2312" w:hAnsi="黑体" w:eastAsia="仿宋_GB2312"/>
          <w:spacing w:val="-4"/>
          <w:sz w:val="32"/>
          <w:szCs w:val="32"/>
        </w:rPr>
        <mc:AlternateContent>
          <mc:Choice Requires="wps">
            <w:drawing>
              <wp:anchor distT="0" distB="0" distL="114300" distR="114300" simplePos="0" relativeHeight="251664384" behindDoc="0" locked="0" layoutInCell="1" allowOverlap="1">
                <wp:simplePos x="0" y="0"/>
                <wp:positionH relativeFrom="column">
                  <wp:posOffset>1495425</wp:posOffset>
                </wp:positionH>
                <wp:positionV relativeFrom="paragraph">
                  <wp:posOffset>171450</wp:posOffset>
                </wp:positionV>
                <wp:extent cx="972820" cy="0"/>
                <wp:effectExtent l="8255" t="6985" r="9525" b="1206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7.75pt;margin-top:13.5pt;height:0pt;width:76.6pt;z-index:251664384;mso-width-relative:page;mso-height-relative:page;" filled="f" stroked="t" coordsize="21600,21600" o:gfxdata="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nRmddcAAAAJAQAADwAAAAAAAAABACAAAAAiAAAAZHJzL2Rvd25yZXYueG1sUEsBAhQA&#10;FAAAAAgAh07iQMxuRN3zAQAAvQMAAA4AAAAAAAAAAQAgAAAAJgEAAGRycy9lMm9Eb2MueG1sUEsF&#10;BgAAAAAGAAYAWQEAAIsFAAAAAA==&#10;">
                <v:fill on="f" focussize="0,0"/>
                <v:stroke color="#000000" joinstyle="round"/>
                <v:imagedata o:title=""/>
                <o:lock v:ext="edit" aspectratio="f"/>
              </v:shape>
            </w:pict>
          </mc:Fallback>
        </mc:AlternateContent>
      </w:r>
      <w:r>
        <w:rPr>
          <w:rFonts w:hint="eastAsia" w:ascii="仿宋_GB2312" w:hAnsi="黑体" w:eastAsia="仿宋_GB2312"/>
          <w:spacing w:val="-4"/>
          <w:sz w:val="32"/>
          <w:szCs w:val="32"/>
        </w:rPr>
        <w:t xml:space="preserve">                     </w:t>
      </w:r>
      <w:r>
        <w:rPr>
          <w:rFonts w:hint="eastAsia" w:ascii="仿宋_GB2312" w:hAnsi="黑体" w:eastAsia="仿宋_GB2312"/>
          <w:spacing w:val="-4"/>
          <w:sz w:val="30"/>
          <w:szCs w:val="30"/>
        </w:rPr>
        <w:t>（数字）小类顺序码</w:t>
      </w:r>
    </w:p>
    <w:p>
      <w:pPr>
        <w:pStyle w:val="15"/>
        <w:widowControl w:val="0"/>
        <w:overflowPunct w:val="0"/>
        <w:snapToGrid/>
        <w:spacing w:after="0" w:line="600" w:lineRule="exact"/>
        <w:ind w:firstLine="7008" w:firstLineChars="2400"/>
        <w:contextualSpacing/>
        <w:jc w:val="both"/>
        <w:rPr>
          <w:rFonts w:ascii="仿宋_GB2312" w:hAnsi="黑体" w:eastAsia="仿宋_GB2312"/>
          <w:spacing w:val="-4"/>
          <w:sz w:val="32"/>
          <w:szCs w:val="32"/>
        </w:rPr>
      </w:pPr>
      <w:r>
        <w:rPr>
          <w:rFonts w:hint="eastAsia" w:ascii="仿宋_GB2312" w:hAnsi="黑体" w:eastAsia="仿宋_GB2312"/>
          <w:spacing w:val="-4"/>
          <w:sz w:val="30"/>
          <w:szCs w:val="30"/>
        </w:rPr>
        <w:t>小类代码</w:t>
      </w:r>
    </w:p>
    <w:p>
      <w:pPr>
        <w:pStyle w:val="15"/>
        <w:widowControl w:val="0"/>
        <w:overflowPunct w:val="0"/>
        <w:snapToGrid/>
        <w:spacing w:after="0" w:line="600" w:lineRule="exact"/>
        <w:ind w:firstLine="2336" w:firstLineChars="800"/>
        <w:contextualSpacing/>
        <w:jc w:val="both"/>
        <w:rPr>
          <w:rFonts w:ascii="仿宋_GB2312" w:hAnsi="黑体" w:eastAsia="仿宋_GB2312"/>
          <w:spacing w:val="-4"/>
          <w:sz w:val="30"/>
          <w:szCs w:val="30"/>
        </w:rPr>
      </w:pPr>
      <w:r>
        <w:rPr>
          <w:rFonts w:ascii="仿宋_GB2312" w:hAnsi="黑体" w:eastAsia="仿宋_GB2312"/>
          <w:spacing w:val="-4"/>
          <w:sz w:val="30"/>
          <w:szCs w:val="30"/>
        </w:rPr>
        <mc:AlternateContent>
          <mc:Choice Requires="wps">
            <w:drawing>
              <wp:anchor distT="0" distB="0" distL="114300" distR="114300" simplePos="0" relativeHeight="251668480" behindDoc="0" locked="0" layoutInCell="1" allowOverlap="1">
                <wp:simplePos x="0" y="0"/>
                <wp:positionH relativeFrom="column">
                  <wp:posOffset>3344545</wp:posOffset>
                </wp:positionH>
                <wp:positionV relativeFrom="paragraph">
                  <wp:posOffset>69850</wp:posOffset>
                </wp:positionV>
                <wp:extent cx="0" cy="857250"/>
                <wp:effectExtent l="9525" t="5715" r="9525" b="1333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35pt;margin-top:5.5pt;height:67.5pt;width:0pt;z-index:251668480;mso-width-relative:page;mso-height-relative:page;" filled="f" stroked="t" coordsize="21600,21600" o:gfxdata="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1wVANYAAAAKAQAADwAAAAAAAAABACAAAAAiAAAAZHJzL2Rvd25yZXYueG1sUEsBAhQA&#10;FAAAAAgAh07iQEwZG1H0AQAAvQMAAA4AAAAAAAAAAQAgAAAAJQEAAGRycy9lMm9Eb2MueG1sUEsF&#10;BgAAAAAGAAYAWQEAAIsFAAAAAA==&#10;">
                <v:fill on="f" focussize="0,0"/>
                <v:stroke color="#000000" joinstyle="round"/>
                <v:imagedata o:title=""/>
                <o:lock v:ext="edit" aspectratio="f"/>
              </v:shape>
            </w:pict>
          </mc:Fallback>
        </mc:AlternateContent>
      </w:r>
      <w:r>
        <w:rPr>
          <w:rFonts w:ascii="仿宋_GB2312" w:hAnsi="黑体" w:eastAsia="仿宋_GB2312"/>
          <w:spacing w:val="-4"/>
          <w:sz w:val="30"/>
          <w:szCs w:val="30"/>
        </w:rPr>
        <mc:AlternateContent>
          <mc:Choice Requires="wps">
            <w:drawing>
              <wp:anchor distT="0" distB="0" distL="114300" distR="114300" simplePos="0" relativeHeight="251665408" behindDoc="0" locked="0" layoutInCell="1" allowOverlap="1">
                <wp:simplePos x="0" y="0"/>
                <wp:positionH relativeFrom="column">
                  <wp:posOffset>1095375</wp:posOffset>
                </wp:positionH>
                <wp:positionV relativeFrom="paragraph">
                  <wp:posOffset>136525</wp:posOffset>
                </wp:positionV>
                <wp:extent cx="495300" cy="0"/>
                <wp:effectExtent l="8255" t="5715" r="10795" b="1333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6.25pt;margin-top:10.75pt;height:0pt;width:39pt;z-index:251665408;mso-width-relative:page;mso-height-relative:page;" filled="f" stroked="t" coordsize="21600,21600" o:gfxdata="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nWT49YAAAAJAQAADwAAAAAAAAABACAAAAAiAAAAZHJzL2Rvd25yZXYueG1sUEsBAhQA&#10;FAAAAAgAh07iQEddf670AQAAvQMAAA4AAAAAAAAAAQAgAAAAJQEAAGRycy9lMm9Eb2MueG1sUEsF&#10;BgAAAAAGAAYAWQEAAIsFAAAAAA==&#10;">
                <v:fill on="f" focussize="0,0"/>
                <v:stroke color="#000000" joinstyle="round"/>
                <v:imagedata o:title=""/>
                <o:lock v:ext="edit" aspectratio="f"/>
              </v:shape>
            </w:pict>
          </mc:Fallback>
        </mc:AlternateContent>
      </w:r>
      <w:r>
        <w:rPr>
          <w:rFonts w:hint="eastAsia" w:ascii="仿宋_GB2312" w:hAnsi="黑体" w:eastAsia="仿宋_GB2312"/>
          <w:spacing w:val="-4"/>
          <w:sz w:val="30"/>
          <w:szCs w:val="30"/>
        </w:rPr>
        <w:t xml:space="preserve">（数字）中类顺序码              </w:t>
      </w:r>
    </w:p>
    <w:p>
      <w:pPr>
        <w:pStyle w:val="15"/>
        <w:widowControl w:val="0"/>
        <w:overflowPunct w:val="0"/>
        <w:snapToGrid/>
        <w:spacing w:after="0" w:line="600" w:lineRule="exact"/>
        <w:ind w:firstLine="5402" w:firstLineChars="1850"/>
        <w:contextualSpacing/>
        <w:jc w:val="both"/>
        <w:rPr>
          <w:rFonts w:ascii="仿宋_GB2312" w:hAnsi="黑体" w:eastAsia="仿宋_GB2312"/>
          <w:spacing w:val="-4"/>
          <w:sz w:val="30"/>
          <w:szCs w:val="30"/>
        </w:rPr>
      </w:pPr>
      <w:r>
        <w:rPr>
          <w:rFonts w:hint="eastAsia" w:ascii="仿宋_GB2312" w:hAnsi="黑体" w:eastAsia="仿宋_GB2312"/>
          <w:spacing w:val="-4"/>
          <w:sz w:val="30"/>
          <w:szCs w:val="30"/>
        </w:rPr>
        <w:t>中类代码</w:t>
      </w:r>
    </w:p>
    <w:p>
      <w:pPr>
        <w:pStyle w:val="15"/>
        <w:widowControl w:val="0"/>
        <w:overflowPunct w:val="0"/>
        <w:snapToGrid/>
        <w:spacing w:after="0" w:line="600" w:lineRule="exact"/>
        <w:ind w:firstLine="2336" w:firstLineChars="800"/>
        <w:contextualSpacing/>
        <w:jc w:val="both"/>
        <w:rPr>
          <w:rFonts w:ascii="仿宋_GB2312" w:hAnsi="黑体" w:eastAsia="仿宋_GB2312"/>
          <w:spacing w:val="-4"/>
          <w:sz w:val="30"/>
          <w:szCs w:val="30"/>
        </w:rPr>
      </w:pPr>
      <w:r>
        <w:rPr>
          <w:rFonts w:ascii="仿宋_GB2312" w:hAnsi="黑体" w:eastAsia="仿宋_GB2312"/>
          <w:spacing w:val="-4"/>
          <w:sz w:val="30"/>
          <w:szCs w:val="30"/>
        </w:rPr>
        <mc:AlternateContent>
          <mc:Choice Requires="wps">
            <w:drawing>
              <wp:anchor distT="0" distB="0" distL="114300" distR="114300" simplePos="0" relativeHeight="251666432" behindDoc="0" locked="0" layoutInCell="1" allowOverlap="1">
                <wp:simplePos x="0" y="0"/>
                <wp:positionH relativeFrom="column">
                  <wp:posOffset>638175</wp:posOffset>
                </wp:positionH>
                <wp:positionV relativeFrom="paragraph">
                  <wp:posOffset>113665</wp:posOffset>
                </wp:positionV>
                <wp:extent cx="952500" cy="0"/>
                <wp:effectExtent l="8255" t="6985" r="10795" b="1206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0.25pt;margin-top:8.95pt;height:0pt;width:75pt;z-index:251666432;mso-width-relative:page;mso-height-relative:page;" filled="f" stroked="t" coordsize="21600,21600" o:gfxdata="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8&#10;f+111QAAAAkBAAAPAAAAAAAAAAEAIAAAACIAAABkcnMvZG93bnJldi54bWxQSwECFAAUAAAACACH&#10;TuJAIdKRqe4BAAC9AwAADgAAAAAAAAABACAAAAAkAQAAZHJzL2Uyb0RvYy54bWxQSwUGAAAAAAYA&#10;BgBZAQAAhAUAAAAA&#10;">
                <v:fill on="f" focussize="0,0"/>
                <v:stroke color="#000000" joinstyle="round"/>
                <v:imagedata o:title=""/>
                <o:lock v:ext="edit" aspectratio="f"/>
              </v:shape>
            </w:pict>
          </mc:Fallback>
        </mc:AlternateContent>
      </w:r>
      <w:r>
        <w:rPr>
          <w:rFonts w:hint="eastAsia" w:ascii="仿宋_GB2312" w:hAnsi="黑体" w:eastAsia="仿宋_GB2312"/>
          <w:spacing w:val="-4"/>
          <w:sz w:val="30"/>
          <w:szCs w:val="30"/>
        </w:rPr>
        <w:t>（数字）大类代码</w:t>
      </w:r>
      <w:r>
        <w:rPr>
          <w:rFonts w:ascii="仿宋_GB2312" w:hAnsi="黑体" w:eastAsia="仿宋_GB2312"/>
          <w:spacing w:val="-4"/>
          <w:sz w:val="30"/>
          <w:szCs w:val="30"/>
        </w:rPr>
        <w:t xml:space="preserve"> </w:t>
      </w:r>
    </w:p>
    <w:p>
      <w:pPr>
        <w:widowControl w:val="0"/>
        <w:overflowPunct w:val="0"/>
        <w:snapToGrid/>
        <w:spacing w:after="0" w:line="600" w:lineRule="exact"/>
        <w:ind w:firstLine="624"/>
        <w:contextualSpacing/>
        <w:jc w:val="both"/>
        <w:rPr>
          <w:rFonts w:ascii="宋体" w:hAnsi="宋体" w:cs="宋体"/>
          <w:spacing w:val="-4"/>
          <w:sz w:val="24"/>
        </w:rPr>
      </w:pPr>
      <w:r>
        <w:rPr>
          <w:rFonts w:hint="eastAsia" w:ascii="黑体" w:hAnsi="黑体" w:eastAsia="黑体" w:cs="宋体"/>
          <w:spacing w:val="-4"/>
          <w:sz w:val="32"/>
          <w:szCs w:val="32"/>
        </w:rPr>
        <w:t>五、有关说明</w:t>
      </w:r>
    </w:p>
    <w:p>
      <w:pPr>
        <w:widowControl w:val="0"/>
        <w:overflowPunct w:val="0"/>
        <w:snapToGrid/>
        <w:spacing w:after="0" w:line="600" w:lineRule="exact"/>
        <w:ind w:firstLine="624"/>
        <w:contextualSpacing/>
        <w:jc w:val="both"/>
        <w:rPr>
          <w:rFonts w:ascii="仿宋_GB2312" w:hAnsi="宋体" w:eastAsia="仿宋_GB2312" w:cs="宋体"/>
          <w:spacing w:val="-4"/>
          <w:sz w:val="32"/>
          <w:szCs w:val="32"/>
        </w:rPr>
      </w:pPr>
      <w:r>
        <w:rPr>
          <w:rFonts w:ascii="仿宋_GB2312" w:hAnsi="宋体" w:eastAsia="仿宋_GB2312" w:cs="宋体"/>
          <w:spacing w:val="-4"/>
          <w:sz w:val="32"/>
          <w:szCs w:val="32"/>
        </w:rPr>
        <w:t>（</w:t>
      </w:r>
      <w:r>
        <w:rPr>
          <w:rFonts w:hint="eastAsia" w:ascii="仿宋_GB2312" w:hAnsi="宋体" w:eastAsia="仿宋_GB2312" w:cs="宋体"/>
          <w:spacing w:val="-4"/>
          <w:sz w:val="32"/>
          <w:szCs w:val="32"/>
        </w:rPr>
        <w:t>一</w:t>
      </w:r>
      <w:r>
        <w:rPr>
          <w:rFonts w:ascii="仿宋_GB2312" w:hAnsi="宋体" w:eastAsia="仿宋_GB2312" w:cs="宋体"/>
          <w:spacing w:val="-4"/>
          <w:sz w:val="32"/>
          <w:szCs w:val="32"/>
        </w:rPr>
        <w:t>）</w:t>
      </w:r>
      <w:r>
        <w:rPr>
          <w:rFonts w:hint="eastAsia" w:ascii="仿宋_GB2312" w:hAnsi="宋体" w:eastAsia="仿宋_GB2312" w:cs="宋体"/>
          <w:spacing w:val="-4"/>
          <w:sz w:val="32"/>
          <w:szCs w:val="32"/>
        </w:rPr>
        <w:t>本分类建立了与《国民经济行业分类》（GB/T 4754-2017</w:t>
      </w:r>
      <w:r>
        <w:rPr>
          <w:rFonts w:ascii="仿宋_GB2312" w:hAnsi="宋体" w:eastAsia="仿宋_GB2312" w:cs="宋体"/>
          <w:spacing w:val="-4"/>
          <w:sz w:val="32"/>
          <w:szCs w:val="32"/>
        </w:rPr>
        <w:t>）</w:t>
      </w:r>
      <w:r>
        <w:rPr>
          <w:rFonts w:hint="eastAsia" w:ascii="仿宋_GB2312" w:hAnsi="宋体" w:eastAsia="仿宋_GB2312" w:cs="宋体"/>
          <w:spacing w:val="-4"/>
          <w:sz w:val="32"/>
          <w:szCs w:val="32"/>
        </w:rPr>
        <w:t>的对应关系。在国民经济行业分类中仅部分活动属于旅游及相关产业的，行业代码用“*”做标记</w:t>
      </w:r>
      <w:r>
        <w:rPr>
          <w:rFonts w:ascii="仿宋_GB2312" w:hAnsi="宋体" w:eastAsia="仿宋_GB2312" w:cs="宋体"/>
          <w:spacing w:val="-4"/>
          <w:sz w:val="32"/>
          <w:szCs w:val="32"/>
        </w:rPr>
        <w:t>。</w:t>
      </w:r>
    </w:p>
    <w:p>
      <w:pPr>
        <w:widowControl w:val="0"/>
        <w:overflowPunct w:val="0"/>
        <w:snapToGrid/>
        <w:spacing w:after="0" w:line="600" w:lineRule="exact"/>
        <w:ind w:firstLine="624"/>
        <w:contextualSpacing/>
        <w:jc w:val="both"/>
        <w:rPr>
          <w:rFonts w:ascii="仿宋_GB2312" w:hAnsi="宋体" w:eastAsia="仿宋_GB2312" w:cs="宋体"/>
          <w:spacing w:val="-4"/>
          <w:sz w:val="32"/>
          <w:szCs w:val="32"/>
        </w:rPr>
      </w:pPr>
      <w:r>
        <w:rPr>
          <w:rFonts w:ascii="仿宋_GB2312" w:hAnsi="宋体" w:eastAsia="仿宋_GB2312" w:cs="宋体"/>
          <w:spacing w:val="-4"/>
          <w:sz w:val="32"/>
          <w:szCs w:val="32"/>
        </w:rPr>
        <w:t>（</w:t>
      </w:r>
      <w:r>
        <w:rPr>
          <w:rFonts w:hint="eastAsia" w:ascii="仿宋_GB2312" w:hAnsi="宋体" w:eastAsia="仿宋_GB2312" w:cs="宋体"/>
          <w:spacing w:val="-4"/>
          <w:sz w:val="32"/>
          <w:szCs w:val="32"/>
        </w:rPr>
        <w:t>二</w:t>
      </w:r>
      <w:r>
        <w:rPr>
          <w:rFonts w:ascii="仿宋_GB2312" w:hAnsi="宋体" w:eastAsia="仿宋_GB2312" w:cs="宋体"/>
          <w:spacing w:val="-4"/>
          <w:sz w:val="32"/>
          <w:szCs w:val="32"/>
        </w:rPr>
        <w:t>）</w:t>
      </w:r>
      <w:r>
        <w:rPr>
          <w:rFonts w:hint="eastAsia" w:ascii="仿宋_GB2312" w:hAnsi="宋体" w:eastAsia="仿宋_GB2312" w:cs="宋体"/>
          <w:spacing w:val="-4"/>
          <w:sz w:val="32"/>
          <w:szCs w:val="32"/>
        </w:rPr>
        <w:t>本分类在“说明”栏中，对《国务院关于促进旅游业改革发展的若干意见》中</w:t>
      </w:r>
      <w:r>
        <w:rPr>
          <w:rFonts w:ascii="仿宋_GB2312" w:hAnsi="宋体" w:eastAsia="仿宋_GB2312" w:cs="宋体"/>
          <w:spacing w:val="-4"/>
          <w:sz w:val="32"/>
          <w:szCs w:val="32"/>
        </w:rPr>
        <w:t>的</w:t>
      </w:r>
      <w:r>
        <w:rPr>
          <w:rFonts w:hint="eastAsia" w:ascii="仿宋_GB2312" w:hAnsi="宋体" w:eastAsia="仿宋_GB2312" w:cs="宋体"/>
          <w:spacing w:val="-4"/>
          <w:sz w:val="32"/>
          <w:szCs w:val="32"/>
        </w:rPr>
        <w:t>重点内容</w:t>
      </w:r>
      <w:r>
        <w:rPr>
          <w:rFonts w:ascii="仿宋_GB2312" w:hAnsi="宋体" w:eastAsia="仿宋_GB2312" w:cs="宋体"/>
          <w:spacing w:val="-4"/>
          <w:sz w:val="32"/>
          <w:szCs w:val="32"/>
        </w:rPr>
        <w:t>，</w:t>
      </w:r>
      <w:r>
        <w:rPr>
          <w:rFonts w:hint="eastAsia" w:ascii="仿宋_GB2312" w:hAnsi="宋体" w:eastAsia="仿宋_GB2312" w:cs="宋体"/>
          <w:spacing w:val="-4"/>
          <w:sz w:val="32"/>
          <w:szCs w:val="32"/>
        </w:rPr>
        <w:t>以及带“*”行业类别的内容作了说明</w:t>
      </w:r>
      <w:r>
        <w:rPr>
          <w:rFonts w:ascii="仿宋_GB2312" w:hAnsi="宋体" w:eastAsia="仿宋_GB2312" w:cs="宋体"/>
          <w:spacing w:val="-4"/>
          <w:sz w:val="32"/>
          <w:szCs w:val="32"/>
        </w:rPr>
        <w:t>。</w:t>
      </w:r>
    </w:p>
    <w:p>
      <w:pPr>
        <w:widowControl w:val="0"/>
        <w:overflowPunct w:val="0"/>
        <w:snapToGrid/>
        <w:spacing w:after="0" w:line="600" w:lineRule="exact"/>
        <w:ind w:firstLine="624"/>
        <w:contextualSpacing/>
        <w:jc w:val="both"/>
        <w:rPr>
          <w:rFonts w:ascii="仿宋_GB2312" w:hAnsi="宋体" w:eastAsia="仿宋_GB2312" w:cs="宋体"/>
          <w:spacing w:val="-4"/>
          <w:sz w:val="32"/>
          <w:szCs w:val="32"/>
        </w:rPr>
      </w:pPr>
      <w:r>
        <w:rPr>
          <w:rFonts w:hint="eastAsia" w:ascii="仿宋_GB2312" w:hAnsi="宋体" w:eastAsia="仿宋_GB2312" w:cs="宋体"/>
          <w:spacing w:val="-4"/>
          <w:sz w:val="32"/>
          <w:szCs w:val="32"/>
        </w:rPr>
        <w:t>（三）</w:t>
      </w:r>
      <w:r>
        <w:rPr>
          <w:rFonts w:ascii="仿宋_GB2312" w:hAnsi="宋体" w:eastAsia="仿宋_GB2312" w:cs="宋体"/>
          <w:spacing w:val="-4"/>
          <w:sz w:val="32"/>
          <w:szCs w:val="32"/>
        </w:rPr>
        <w:t>本分类</w:t>
      </w:r>
      <w:r>
        <w:rPr>
          <w:rFonts w:hint="eastAsia" w:ascii="仿宋_GB2312" w:hAnsi="宋体" w:eastAsia="仿宋_GB2312" w:cs="宋体"/>
          <w:spacing w:val="-4"/>
          <w:sz w:val="32"/>
          <w:szCs w:val="32"/>
        </w:rPr>
        <w:t>对应</w:t>
      </w:r>
      <w:r>
        <w:rPr>
          <w:rFonts w:ascii="仿宋_GB2312" w:hAnsi="宋体" w:eastAsia="仿宋_GB2312" w:cs="宋体"/>
          <w:spacing w:val="-4"/>
          <w:sz w:val="32"/>
          <w:szCs w:val="32"/>
        </w:rPr>
        <w:t>《国民经济行业分类》</w:t>
      </w:r>
      <w:r>
        <w:rPr>
          <w:rFonts w:hint="eastAsia" w:ascii="仿宋_GB2312" w:hAnsi="宋体" w:eastAsia="仿宋_GB2312" w:cs="宋体"/>
          <w:spacing w:val="-4"/>
          <w:sz w:val="32"/>
          <w:szCs w:val="32"/>
        </w:rPr>
        <w:t>（GB/T 4754-2017</w:t>
      </w:r>
      <w:r>
        <w:rPr>
          <w:rFonts w:ascii="仿宋_GB2312" w:hAnsi="宋体" w:eastAsia="仿宋_GB2312" w:cs="宋体"/>
          <w:spacing w:val="-4"/>
          <w:sz w:val="32"/>
          <w:szCs w:val="32"/>
        </w:rPr>
        <w:t>）</w:t>
      </w:r>
      <w:r>
        <w:rPr>
          <w:rFonts w:hint="eastAsia" w:ascii="仿宋_GB2312" w:hAnsi="宋体" w:eastAsia="仿宋_GB2312" w:cs="宋体"/>
          <w:spacing w:val="-4"/>
          <w:sz w:val="32"/>
          <w:szCs w:val="32"/>
        </w:rPr>
        <w:t>的</w:t>
      </w:r>
      <w:r>
        <w:rPr>
          <w:rFonts w:ascii="仿宋_GB2312" w:hAnsi="宋体" w:eastAsia="仿宋_GB2312" w:cs="宋体"/>
          <w:spacing w:val="-4"/>
          <w:sz w:val="32"/>
          <w:szCs w:val="32"/>
        </w:rPr>
        <w:t>具体范围和说明</w:t>
      </w:r>
      <w:r>
        <w:rPr>
          <w:rFonts w:hint="eastAsia" w:ascii="仿宋_GB2312" w:hAnsi="宋体" w:eastAsia="仿宋_GB2312" w:cs="宋体"/>
          <w:spacing w:val="-4"/>
          <w:sz w:val="32"/>
          <w:szCs w:val="32"/>
        </w:rPr>
        <w:t>，</w:t>
      </w:r>
      <w:r>
        <w:rPr>
          <w:rFonts w:ascii="仿宋_GB2312" w:hAnsi="宋体" w:eastAsia="仿宋_GB2312" w:cs="宋体"/>
          <w:spacing w:val="-4"/>
          <w:sz w:val="32"/>
          <w:szCs w:val="32"/>
        </w:rPr>
        <w:t>参见《201</w:t>
      </w:r>
      <w:r>
        <w:rPr>
          <w:rFonts w:hint="eastAsia" w:ascii="仿宋_GB2312" w:hAnsi="宋体" w:eastAsia="仿宋_GB2312" w:cs="宋体"/>
          <w:spacing w:val="-4"/>
          <w:sz w:val="32"/>
          <w:szCs w:val="32"/>
        </w:rPr>
        <w:t>7</w:t>
      </w:r>
      <w:r>
        <w:rPr>
          <w:rFonts w:ascii="仿宋_GB2312" w:hAnsi="宋体" w:eastAsia="仿宋_GB2312" w:cs="宋体"/>
          <w:spacing w:val="-4"/>
          <w:sz w:val="32"/>
          <w:szCs w:val="32"/>
        </w:rPr>
        <w:t>国民经济行业分类注释》</w:t>
      </w:r>
      <w:r>
        <w:rPr>
          <w:rFonts w:hint="eastAsia" w:ascii="仿宋_GB2312" w:hAnsi="宋体" w:eastAsia="仿宋_GB2312" w:cs="宋体"/>
          <w:spacing w:val="-4"/>
          <w:sz w:val="32"/>
          <w:szCs w:val="32"/>
        </w:rPr>
        <w:t>。</w:t>
      </w:r>
    </w:p>
    <w:p>
      <w:pPr>
        <w:overflowPunct w:val="0"/>
        <w:spacing w:line="600" w:lineRule="exact"/>
        <w:ind w:firstLine="624"/>
        <w:rPr>
          <w:rFonts w:ascii="宋体" w:hAnsi="宋体" w:cs="宋体"/>
          <w:spacing w:val="-4"/>
          <w:sz w:val="24"/>
        </w:rPr>
      </w:pPr>
      <w:r>
        <w:rPr>
          <w:rFonts w:hint="eastAsia" w:ascii="黑体" w:hAnsi="黑体" w:eastAsia="黑体" w:cs="宋体"/>
          <w:spacing w:val="-4"/>
          <w:sz w:val="32"/>
          <w:szCs w:val="32"/>
        </w:rPr>
        <w:t>六、国家旅游及相关产业统计分类表（2018）</w:t>
      </w:r>
    </w:p>
    <w:tbl>
      <w:tblPr>
        <w:tblStyle w:val="7"/>
        <w:tblW w:w="9356" w:type="dxa"/>
        <w:tblInd w:w="-317"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706"/>
        <w:gridCol w:w="854"/>
        <w:gridCol w:w="856"/>
        <w:gridCol w:w="2974"/>
        <w:gridCol w:w="2973"/>
        <w:gridCol w:w="993"/>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blHeader/>
        </w:trPr>
        <w:tc>
          <w:tcPr>
            <w:tcW w:w="2416" w:type="dxa"/>
            <w:gridSpan w:val="3"/>
            <w:tcBorders>
              <w:top w:val="single" w:color="auto" w:sz="4" w:space="0"/>
              <w:bottom w:val="single" w:color="auto" w:sz="4" w:space="0"/>
            </w:tcBorders>
            <w:tcMar>
              <w:top w:w="0" w:type="dxa"/>
              <w:left w:w="108" w:type="dxa"/>
              <w:bottom w:w="0" w:type="dxa"/>
              <w:right w:w="108" w:type="dxa"/>
            </w:tcMar>
            <w:vAlign w:val="center"/>
          </w:tcPr>
          <w:p>
            <w:pPr>
              <w:widowControl w:val="0"/>
              <w:overflowPunct w:val="0"/>
              <w:spacing w:after="0"/>
              <w:jc w:val="center"/>
              <w:rPr>
                <w:rFonts w:ascii="宋体" w:hAnsi="宋体" w:eastAsia="宋体" w:cs="宋体"/>
                <w:b/>
                <w:sz w:val="24"/>
                <w:szCs w:val="24"/>
              </w:rPr>
            </w:pPr>
            <w:r>
              <w:rPr>
                <w:rFonts w:hint="eastAsia" w:ascii="仿宋_GB2312" w:hAnsi="宋体" w:eastAsia="仿宋_GB2312" w:cs="宋体"/>
                <w:b/>
                <w:bCs/>
                <w:sz w:val="24"/>
                <w:szCs w:val="24"/>
              </w:rPr>
              <w:t>代  码</w:t>
            </w:r>
          </w:p>
        </w:tc>
        <w:tc>
          <w:tcPr>
            <w:tcW w:w="2974" w:type="dxa"/>
            <w:vMerge w:val="restart"/>
            <w:tcBorders>
              <w:top w:val="single" w:color="auto" w:sz="4" w:space="0"/>
              <w:bottom w:val="single" w:color="auto" w:sz="4" w:space="0"/>
            </w:tcBorders>
            <w:noWrap/>
            <w:tcMar>
              <w:top w:w="0" w:type="dxa"/>
              <w:left w:w="108" w:type="dxa"/>
              <w:bottom w:w="0" w:type="dxa"/>
              <w:right w:w="108" w:type="dxa"/>
            </w:tcMar>
            <w:vAlign w:val="center"/>
          </w:tcPr>
          <w:p>
            <w:pPr>
              <w:widowControl w:val="0"/>
              <w:overflowPunct w:val="0"/>
              <w:spacing w:after="0"/>
              <w:jc w:val="center"/>
              <w:rPr>
                <w:rFonts w:ascii="宋体" w:hAnsi="宋体" w:eastAsia="宋体" w:cs="宋体"/>
                <w:b/>
                <w:sz w:val="24"/>
                <w:szCs w:val="24"/>
              </w:rPr>
            </w:pPr>
            <w:r>
              <w:rPr>
                <w:rFonts w:hint="eastAsia" w:ascii="仿宋_GB2312" w:hAnsi="宋体" w:eastAsia="仿宋_GB2312" w:cs="宋体"/>
                <w:b/>
                <w:bCs/>
                <w:sz w:val="24"/>
                <w:szCs w:val="24"/>
              </w:rPr>
              <w:t>名   称</w:t>
            </w:r>
          </w:p>
        </w:tc>
        <w:tc>
          <w:tcPr>
            <w:tcW w:w="2973" w:type="dxa"/>
            <w:vMerge w:val="restart"/>
            <w:tcBorders>
              <w:top w:val="single" w:color="auto" w:sz="4" w:space="0"/>
              <w:bottom w:val="single" w:color="auto" w:sz="4" w:space="0"/>
            </w:tcBorders>
            <w:tcMar>
              <w:top w:w="0" w:type="dxa"/>
              <w:left w:w="108" w:type="dxa"/>
              <w:bottom w:w="0" w:type="dxa"/>
              <w:right w:w="108" w:type="dxa"/>
            </w:tcMar>
            <w:vAlign w:val="center"/>
          </w:tcPr>
          <w:p>
            <w:pPr>
              <w:widowControl w:val="0"/>
              <w:overflowPunct w:val="0"/>
              <w:spacing w:after="0"/>
              <w:jc w:val="center"/>
              <w:rPr>
                <w:rFonts w:ascii="宋体" w:hAnsi="宋体" w:eastAsia="宋体" w:cs="宋体"/>
                <w:b/>
                <w:sz w:val="24"/>
                <w:szCs w:val="24"/>
              </w:rPr>
            </w:pPr>
            <w:r>
              <w:rPr>
                <w:rFonts w:hint="eastAsia" w:ascii="仿宋_GB2312" w:hAnsi="宋体" w:eastAsia="仿宋_GB2312" w:cs="宋体"/>
                <w:b/>
                <w:bCs/>
                <w:sz w:val="24"/>
                <w:szCs w:val="24"/>
              </w:rPr>
              <w:t>说   明</w:t>
            </w:r>
          </w:p>
        </w:tc>
        <w:tc>
          <w:tcPr>
            <w:tcW w:w="993" w:type="dxa"/>
            <w:vMerge w:val="restart"/>
            <w:tcBorders>
              <w:top w:val="single" w:color="auto" w:sz="4" w:space="0"/>
              <w:bottom w:val="single" w:color="auto" w:sz="4" w:space="0"/>
            </w:tcBorders>
            <w:tcMar>
              <w:top w:w="0" w:type="dxa"/>
              <w:left w:w="0" w:type="dxa"/>
              <w:bottom w:w="0" w:type="dxa"/>
              <w:right w:w="0" w:type="dxa"/>
            </w:tcMar>
            <w:vAlign w:val="center"/>
          </w:tcPr>
          <w:p>
            <w:pPr>
              <w:widowControl w:val="0"/>
              <w:overflowPunct w:val="0"/>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行业分</w:t>
            </w:r>
          </w:p>
          <w:p>
            <w:pPr>
              <w:widowControl w:val="0"/>
              <w:overflowPunct w:val="0"/>
              <w:spacing w:after="0"/>
              <w:jc w:val="center"/>
              <w:rPr>
                <w:rFonts w:ascii="宋体" w:hAnsi="宋体" w:eastAsia="宋体" w:cs="宋体"/>
                <w:b/>
                <w:sz w:val="24"/>
                <w:szCs w:val="24"/>
              </w:rPr>
            </w:pPr>
            <w:r>
              <w:rPr>
                <w:rFonts w:hint="eastAsia" w:ascii="仿宋_GB2312" w:hAnsi="宋体" w:eastAsia="仿宋_GB2312" w:cs="宋体"/>
                <w:b/>
                <w:bCs/>
                <w:sz w:val="24"/>
                <w:szCs w:val="24"/>
              </w:rPr>
              <w:t>类代码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blHeader/>
        </w:trPr>
        <w:tc>
          <w:tcPr>
            <w:tcW w:w="706" w:type="dxa"/>
            <w:tcBorders>
              <w:top w:val="single" w:color="auto" w:sz="4" w:space="0"/>
              <w:bottom w:val="single" w:color="auto" w:sz="4" w:space="0"/>
            </w:tcBorders>
            <w:tcMar>
              <w:top w:w="0" w:type="dxa"/>
              <w:left w:w="108" w:type="dxa"/>
              <w:bottom w:w="0" w:type="dxa"/>
              <w:right w:w="108" w:type="dxa"/>
            </w:tcMar>
            <w:vAlign w:val="center"/>
          </w:tcPr>
          <w:p>
            <w:pPr>
              <w:widowControl w:val="0"/>
              <w:overflowPunct w:val="0"/>
              <w:spacing w:after="0"/>
              <w:jc w:val="center"/>
              <w:rPr>
                <w:rFonts w:ascii="宋体" w:hAnsi="宋体" w:eastAsia="宋体" w:cs="宋体"/>
                <w:b/>
                <w:sz w:val="24"/>
                <w:szCs w:val="24"/>
              </w:rPr>
            </w:pPr>
            <w:r>
              <w:rPr>
                <w:rFonts w:hint="eastAsia" w:ascii="仿宋_GB2312" w:hAnsi="宋体" w:eastAsia="仿宋_GB2312" w:cs="宋体"/>
                <w:b/>
                <w:bCs/>
                <w:sz w:val="24"/>
                <w:szCs w:val="24"/>
              </w:rPr>
              <w:t>大类</w:t>
            </w:r>
          </w:p>
        </w:tc>
        <w:tc>
          <w:tcPr>
            <w:tcW w:w="854" w:type="dxa"/>
            <w:tcBorders>
              <w:top w:val="single" w:color="auto" w:sz="4" w:space="0"/>
              <w:bottom w:val="single" w:color="auto" w:sz="4" w:space="0"/>
            </w:tcBorders>
            <w:noWrap/>
            <w:tcMar>
              <w:top w:w="0" w:type="dxa"/>
              <w:left w:w="108" w:type="dxa"/>
              <w:bottom w:w="0" w:type="dxa"/>
              <w:right w:w="108" w:type="dxa"/>
            </w:tcMar>
            <w:vAlign w:val="center"/>
          </w:tcPr>
          <w:p>
            <w:pPr>
              <w:widowControl w:val="0"/>
              <w:overflowPunct w:val="0"/>
              <w:spacing w:after="0"/>
              <w:jc w:val="center"/>
              <w:rPr>
                <w:rFonts w:ascii="宋体" w:hAnsi="宋体" w:eastAsia="宋体" w:cs="宋体"/>
                <w:b/>
                <w:sz w:val="24"/>
                <w:szCs w:val="24"/>
              </w:rPr>
            </w:pPr>
            <w:r>
              <w:rPr>
                <w:rFonts w:hint="eastAsia" w:ascii="仿宋_GB2312" w:hAnsi="宋体" w:eastAsia="仿宋_GB2312" w:cs="宋体"/>
                <w:b/>
                <w:bCs/>
                <w:sz w:val="24"/>
                <w:szCs w:val="24"/>
              </w:rPr>
              <w:t>中类</w:t>
            </w:r>
          </w:p>
        </w:tc>
        <w:tc>
          <w:tcPr>
            <w:tcW w:w="856" w:type="dxa"/>
            <w:tcBorders>
              <w:top w:val="single" w:color="auto" w:sz="4" w:space="0"/>
              <w:bottom w:val="single" w:color="auto" w:sz="4" w:space="0"/>
            </w:tcBorders>
            <w:noWrap/>
            <w:tcMar>
              <w:top w:w="0" w:type="dxa"/>
              <w:left w:w="108" w:type="dxa"/>
              <w:bottom w:w="0" w:type="dxa"/>
              <w:right w:w="108" w:type="dxa"/>
            </w:tcMar>
            <w:vAlign w:val="center"/>
          </w:tcPr>
          <w:p>
            <w:pPr>
              <w:widowControl w:val="0"/>
              <w:overflowPunct w:val="0"/>
              <w:spacing w:after="0"/>
              <w:jc w:val="center"/>
              <w:rPr>
                <w:rFonts w:ascii="宋体" w:hAnsi="宋体" w:eastAsia="宋体" w:cs="宋体"/>
                <w:b/>
                <w:sz w:val="24"/>
                <w:szCs w:val="24"/>
              </w:rPr>
            </w:pPr>
            <w:r>
              <w:rPr>
                <w:rFonts w:hint="eastAsia" w:ascii="仿宋_GB2312" w:hAnsi="宋体" w:eastAsia="仿宋_GB2312" w:cs="宋体"/>
                <w:b/>
                <w:bCs/>
                <w:sz w:val="24"/>
                <w:szCs w:val="24"/>
              </w:rPr>
              <w:t>小类</w:t>
            </w:r>
          </w:p>
        </w:tc>
        <w:tc>
          <w:tcPr>
            <w:tcW w:w="2974" w:type="dxa"/>
            <w:vMerge w:val="continue"/>
            <w:tcBorders>
              <w:top w:val="single" w:color="auto" w:sz="4" w:space="0"/>
              <w:bottom w:val="single" w:color="auto" w:sz="4" w:space="0"/>
            </w:tcBorders>
            <w:vAlign w:val="center"/>
          </w:tcPr>
          <w:p>
            <w:pPr>
              <w:widowControl w:val="0"/>
              <w:overflowPunct w:val="0"/>
              <w:spacing w:after="0"/>
              <w:rPr>
                <w:rFonts w:ascii="宋体" w:hAnsi="宋体" w:eastAsia="宋体" w:cs="宋体"/>
                <w:b/>
                <w:sz w:val="24"/>
                <w:szCs w:val="24"/>
              </w:rPr>
            </w:pPr>
          </w:p>
        </w:tc>
        <w:tc>
          <w:tcPr>
            <w:tcW w:w="2973" w:type="dxa"/>
            <w:vMerge w:val="continue"/>
            <w:tcBorders>
              <w:top w:val="single" w:color="auto" w:sz="4" w:space="0"/>
              <w:bottom w:val="single" w:color="auto" w:sz="4" w:space="0"/>
            </w:tcBorders>
            <w:vAlign w:val="center"/>
          </w:tcPr>
          <w:p>
            <w:pPr>
              <w:widowControl w:val="0"/>
              <w:overflowPunct w:val="0"/>
              <w:spacing w:after="0"/>
              <w:jc w:val="both"/>
              <w:rPr>
                <w:rFonts w:ascii="宋体" w:hAnsi="宋体" w:eastAsia="宋体" w:cs="宋体"/>
                <w:b/>
                <w:sz w:val="24"/>
                <w:szCs w:val="24"/>
              </w:rPr>
            </w:pPr>
          </w:p>
        </w:tc>
        <w:tc>
          <w:tcPr>
            <w:tcW w:w="993" w:type="dxa"/>
            <w:vMerge w:val="continue"/>
            <w:tcBorders>
              <w:top w:val="single" w:color="auto" w:sz="4" w:space="0"/>
              <w:bottom w:val="single" w:color="auto" w:sz="4" w:space="0"/>
            </w:tcBorders>
            <w:tcMar>
              <w:left w:w="227" w:type="dxa"/>
            </w:tcMar>
            <w:vAlign w:val="center"/>
          </w:tcPr>
          <w:p>
            <w:pPr>
              <w:widowControl w:val="0"/>
              <w:overflowPunct w:val="0"/>
              <w:spacing w:after="0"/>
              <w:rPr>
                <w:rFonts w:ascii="宋体" w:hAnsi="宋体" w:eastAsia="宋体" w:cs="宋体"/>
                <w:b/>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333" w:hRule="atLeast"/>
        </w:trPr>
        <w:tc>
          <w:tcPr>
            <w:tcW w:w="706" w:type="dxa"/>
            <w:tcBorders>
              <w:top w:val="single" w:color="auto" w:sz="4" w:space="0"/>
            </w:tcBorders>
            <w:vAlign w:val="center"/>
          </w:tcPr>
          <w:p>
            <w:pPr>
              <w:widowControl w:val="0"/>
              <w:overflowPunct w:val="0"/>
              <w:spacing w:after="0"/>
              <w:jc w:val="both"/>
              <w:rPr>
                <w:rFonts w:ascii="宋体" w:hAnsi="宋体" w:eastAsia="宋体" w:cs="宋体"/>
                <w:color w:val="00B0F0"/>
                <w:sz w:val="24"/>
                <w:szCs w:val="24"/>
              </w:rPr>
            </w:pPr>
          </w:p>
        </w:tc>
        <w:tc>
          <w:tcPr>
            <w:tcW w:w="854" w:type="dxa"/>
            <w:tcBorders>
              <w:top w:val="single" w:color="auto" w:sz="4" w:space="0"/>
            </w:tcBorders>
            <w:vAlign w:val="center"/>
          </w:tcPr>
          <w:p>
            <w:pPr>
              <w:widowControl w:val="0"/>
              <w:overflowPunct w:val="0"/>
              <w:spacing w:after="0"/>
              <w:jc w:val="both"/>
              <w:rPr>
                <w:rFonts w:ascii="宋体" w:hAnsi="宋体" w:eastAsia="宋体" w:cs="宋体"/>
                <w:color w:val="00B0F0"/>
                <w:sz w:val="24"/>
                <w:szCs w:val="24"/>
              </w:rPr>
            </w:pPr>
          </w:p>
        </w:tc>
        <w:tc>
          <w:tcPr>
            <w:tcW w:w="856" w:type="dxa"/>
            <w:tcBorders>
              <w:top w:val="single" w:color="auto" w:sz="4" w:space="0"/>
            </w:tcBorders>
            <w:vAlign w:val="center"/>
          </w:tcPr>
          <w:p>
            <w:pPr>
              <w:widowControl w:val="0"/>
              <w:overflowPunct w:val="0"/>
              <w:spacing w:after="0"/>
              <w:jc w:val="both"/>
              <w:rPr>
                <w:rFonts w:ascii="宋体" w:hAnsi="宋体" w:eastAsia="宋体" w:cs="宋体"/>
                <w:color w:val="00B0F0"/>
                <w:sz w:val="24"/>
                <w:szCs w:val="24"/>
              </w:rPr>
            </w:pPr>
          </w:p>
        </w:tc>
        <w:tc>
          <w:tcPr>
            <w:tcW w:w="2974" w:type="dxa"/>
            <w:tcBorders>
              <w:top w:val="single" w:color="auto" w:sz="4" w:space="0"/>
            </w:tcBorders>
            <w:noWrap/>
            <w:tcMar>
              <w:top w:w="0" w:type="dxa"/>
              <w:left w:w="108" w:type="dxa"/>
              <w:bottom w:w="0" w:type="dxa"/>
              <w:right w:w="108" w:type="dxa"/>
            </w:tcMar>
            <w:vAlign w:val="center"/>
          </w:tcPr>
          <w:p>
            <w:pPr>
              <w:widowControl w:val="0"/>
              <w:overflowPunct w:val="0"/>
              <w:spacing w:after="0"/>
              <w:rPr>
                <w:rFonts w:ascii="宋体" w:hAnsi="宋体" w:eastAsia="宋体" w:cs="宋体"/>
                <w:sz w:val="24"/>
                <w:szCs w:val="24"/>
              </w:rPr>
            </w:pPr>
            <w:r>
              <w:rPr>
                <w:rFonts w:hint="eastAsia" w:ascii="黑体" w:hAnsi="黑体" w:eastAsia="黑体" w:cs="宋体"/>
                <w:b/>
                <w:bCs/>
                <w:sz w:val="24"/>
                <w:szCs w:val="24"/>
              </w:rPr>
              <w:t>旅游业</w:t>
            </w:r>
          </w:p>
        </w:tc>
        <w:tc>
          <w:tcPr>
            <w:tcW w:w="2973" w:type="dxa"/>
            <w:tcBorders>
              <w:top w:val="single" w:color="auto" w:sz="4" w:space="0"/>
              <w:bottom w:val="nil"/>
            </w:tcBorders>
            <w:tcMar>
              <w:top w:w="0" w:type="dxa"/>
              <w:left w:w="108" w:type="dxa"/>
              <w:bottom w:w="0" w:type="dxa"/>
              <w:right w:w="108" w:type="dxa"/>
            </w:tcMar>
            <w:vAlign w:val="cente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本领域包括11-17大类</w:t>
            </w:r>
          </w:p>
        </w:tc>
        <w:tc>
          <w:tcPr>
            <w:tcW w:w="993" w:type="dxa"/>
            <w:vMerge w:val="restart"/>
            <w:tcBorders>
              <w:top w:val="single" w:color="auto" w:sz="4" w:space="0"/>
            </w:tcBorders>
            <w:tcMar>
              <w:top w:w="0" w:type="dxa"/>
              <w:left w:w="227" w:type="dxa"/>
              <w:bottom w:w="0" w:type="dxa"/>
              <w:right w:w="108" w:type="dxa"/>
            </w:tcMar>
            <w:vAlign w:val="cente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b/>
                <w:bCs/>
                <w:sz w:val="24"/>
                <w:szCs w:val="24"/>
              </w:rPr>
              <w:t>11</w:t>
            </w: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b/>
                <w:bCs/>
                <w:sz w:val="24"/>
                <w:szCs w:val="24"/>
              </w:rPr>
              <w:t>旅游出行</w:t>
            </w:r>
          </w:p>
        </w:tc>
        <w:tc>
          <w:tcPr>
            <w:tcW w:w="2973" w:type="dxa"/>
            <w:tcBorders>
              <w:top w:val="nil"/>
            </w:tcBorders>
            <w:vAlign w:val="center"/>
          </w:tcPr>
          <w:p>
            <w:pPr>
              <w:widowControl w:val="0"/>
              <w:overflowPunct w:val="0"/>
              <w:spacing w:after="0"/>
              <w:jc w:val="both"/>
              <w:rPr>
                <w:rFonts w:ascii="宋体" w:hAnsi="宋体" w:eastAsia="宋体" w:cs="宋体"/>
                <w:sz w:val="24"/>
                <w:szCs w:val="24"/>
              </w:rPr>
            </w:pPr>
          </w:p>
        </w:tc>
        <w:tc>
          <w:tcPr>
            <w:tcW w:w="993" w:type="dxa"/>
            <w:vMerge w:val="continue"/>
            <w:tcMar>
              <w:left w:w="227" w:type="dxa"/>
            </w:tcMar>
            <w:vAlign w:val="cente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111</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宋体" w:hAnsi="宋体" w:eastAsia="宋体" w:cs="宋体"/>
                <w:sz w:val="24"/>
                <w:szCs w:val="24"/>
              </w:rPr>
            </w:pPr>
            <w:r>
              <w:rPr>
                <w:rFonts w:hint="eastAsia" w:ascii="仿宋_GB2312" w:hAnsi="宋体" w:eastAsia="仿宋_GB2312" w:cs="宋体"/>
                <w:sz w:val="24"/>
                <w:szCs w:val="24"/>
              </w:rPr>
              <w:t>旅游铁路运输</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57"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1111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铁路旅客运输</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1112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客运火车站</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5331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112</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旅游道路运输</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1121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城市旅游公共交通服务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仅包括为游客提供的公共电汽车客运、城市轨道交通、出租车客运、摩托车客运、三轮车、人力车客运、</w:t>
            </w:r>
            <w:r>
              <w:rPr>
                <w:rFonts w:ascii="仿宋_GB2312" w:hAnsi="宋体" w:eastAsia="仿宋_GB2312" w:cs="宋体"/>
                <w:sz w:val="24"/>
                <w:szCs w:val="24"/>
              </w:rPr>
              <w:t>公共自行车</w:t>
            </w:r>
            <w:r>
              <w:rPr>
                <w:rFonts w:hint="eastAsia" w:ascii="仿宋_GB2312" w:hAnsi="宋体" w:eastAsia="仿宋_GB2312" w:cs="宋体"/>
                <w:sz w:val="24"/>
                <w:szCs w:val="24"/>
              </w:rPr>
              <w:t>等服务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541*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1122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公路旅客运输</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542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113</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旅游水上运输</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1131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水上旅客运输</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551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1132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客运港口</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5531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114</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旅游空中运输</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1141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航空旅客运输</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5611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1142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观光游览航空服务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仅包括公共航空运输以外的空中旅游观光、游览飞行等航空服务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5622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1143</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机场</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5631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1144</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空中交通管理</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5632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115</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其他旅游出行服务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1151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旅客票务代理</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5822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1152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旅游交通设备租赁</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仅包括各类轿车、旅游客车、旅行车、活动住房车等旅游用车的租赁，以及旅游船舶、飞行器的租赁</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7111*</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7115*</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7119*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b/>
                <w:bCs/>
                <w:sz w:val="24"/>
                <w:szCs w:val="24"/>
              </w:rPr>
              <w:t>12</w:t>
            </w: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b/>
                <w:bCs/>
                <w:sz w:val="24"/>
                <w:szCs w:val="24"/>
              </w:rPr>
              <w:t>旅游住宿</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b/>
                <w:bCs/>
                <w:sz w:val="24"/>
                <w:szCs w:val="24"/>
              </w:rPr>
              <w:t>　</w:t>
            </w:r>
          </w:p>
        </w:tc>
        <w:tc>
          <w:tcPr>
            <w:tcW w:w="993" w:type="dxa"/>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color w:val="000000"/>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color w:val="000000"/>
                <w:sz w:val="24"/>
                <w:szCs w:val="24"/>
              </w:rPr>
            </w:pPr>
            <w:r>
              <w:rPr>
                <w:rFonts w:hint="eastAsia" w:ascii="仿宋_GB2312" w:hAnsi="宋体" w:eastAsia="仿宋_GB2312" w:cs="宋体"/>
                <w:color w:val="000000"/>
                <w:sz w:val="24"/>
                <w:szCs w:val="24"/>
              </w:rPr>
              <w:t>121</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color w:val="000000"/>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一般旅游住宿服务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color w:val="000000"/>
                <w:sz w:val="24"/>
                <w:szCs w:val="24"/>
              </w:rPr>
            </w:pPr>
            <w:r>
              <w:rPr>
                <w:rFonts w:hint="eastAsia" w:ascii="宋体" w:hAnsi="宋体" w:eastAsia="宋体" w:cs="宋体"/>
                <w:color w:val="000000"/>
                <w:sz w:val="24"/>
                <w:szCs w:val="24"/>
              </w:rPr>
              <w:t>　</w:t>
            </w:r>
          </w:p>
        </w:tc>
        <w:tc>
          <w:tcPr>
            <w:tcW w:w="993" w:type="dxa"/>
            <w:tcMar>
              <w:top w:w="0" w:type="dxa"/>
              <w:left w:w="227" w:type="dxa"/>
              <w:bottom w:w="0" w:type="dxa"/>
              <w:right w:w="108" w:type="dxa"/>
            </w:tcMar>
          </w:tcPr>
          <w:p>
            <w:pPr>
              <w:widowControl w:val="0"/>
              <w:overflowPunct w:val="0"/>
              <w:spacing w:after="0"/>
              <w:rPr>
                <w:rFonts w:ascii="宋体" w:hAnsi="宋体" w:eastAsia="宋体" w:cs="宋体"/>
                <w:color w:val="000000"/>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color w:val="000000"/>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color w:val="000000"/>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color w:val="000000"/>
                <w:sz w:val="24"/>
                <w:szCs w:val="24"/>
              </w:rPr>
            </w:pPr>
            <w:r>
              <w:rPr>
                <w:rFonts w:hint="eastAsia" w:ascii="仿宋_GB2312" w:hAnsi="宋体" w:eastAsia="仿宋_GB2312" w:cs="宋体"/>
                <w:color w:val="000000"/>
                <w:sz w:val="24"/>
                <w:szCs w:val="24"/>
              </w:rPr>
              <w:t>1211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旅游饭店</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color w:val="000000"/>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color w:val="000000"/>
                <w:sz w:val="24"/>
                <w:szCs w:val="24"/>
              </w:rPr>
            </w:pPr>
            <w:r>
              <w:rPr>
                <w:rFonts w:hint="eastAsia" w:ascii="仿宋_GB2312" w:hAnsi="宋体" w:eastAsia="仿宋_GB2312" w:cs="宋体"/>
                <w:color w:val="000000"/>
                <w:sz w:val="24"/>
                <w:szCs w:val="24"/>
              </w:rPr>
              <w:t>6110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color w:val="000000"/>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color w:val="000000"/>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color w:val="000000"/>
                <w:sz w:val="24"/>
                <w:szCs w:val="24"/>
              </w:rPr>
            </w:pPr>
            <w:r>
              <w:rPr>
                <w:rFonts w:hint="eastAsia" w:ascii="仿宋_GB2312" w:hAnsi="宋体" w:eastAsia="仿宋_GB2312" w:cs="宋体"/>
                <w:color w:val="000000"/>
                <w:sz w:val="24"/>
                <w:szCs w:val="24"/>
              </w:rPr>
              <w:t>1212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一般旅馆</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color w:val="000000"/>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color w:val="000000"/>
                <w:sz w:val="24"/>
                <w:szCs w:val="24"/>
              </w:rPr>
            </w:pPr>
            <w:r>
              <w:rPr>
                <w:rFonts w:hint="eastAsia" w:ascii="仿宋_GB2312" w:hAnsi="宋体" w:eastAsia="仿宋_GB2312" w:cs="宋体"/>
                <w:color w:val="000000"/>
                <w:sz w:val="24"/>
                <w:szCs w:val="24"/>
              </w:rPr>
              <w:t>612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1213</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其他旅游住宿服务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仅包括家庭旅馆（农家旅舍）、车船住宿、露营地、房车场地、旅居全挂车营地等住宿服务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6130</w:t>
            </w:r>
            <w:r>
              <w:rPr>
                <w:rFonts w:hint="eastAsia" w:ascii="仿宋_GB2312" w:hAnsi="宋体" w:eastAsia="仿宋_GB2312" w:cs="宋体"/>
                <w:sz w:val="24"/>
                <w:szCs w:val="24"/>
              </w:rPr>
              <w:t>*</w:t>
            </w:r>
          </w:p>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6140</w:t>
            </w:r>
            <w:r>
              <w:rPr>
                <w:rFonts w:hint="eastAsia" w:ascii="仿宋_GB2312" w:hAnsi="宋体" w:eastAsia="仿宋_GB2312" w:cs="宋体"/>
                <w:sz w:val="24"/>
                <w:szCs w:val="24"/>
              </w:rPr>
              <w:t>*</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6190*</w:t>
            </w:r>
          </w:p>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122</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1220</w:t>
            </w: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休养旅游住宿服务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仅包括各类休养所为游客提供的住宿服务</w:t>
            </w:r>
          </w:p>
        </w:tc>
        <w:tc>
          <w:tcPr>
            <w:tcW w:w="993" w:type="dxa"/>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8511</w:t>
            </w:r>
            <w:r>
              <w:rPr>
                <w:rFonts w:hint="eastAsia" w:ascii="仿宋_GB2312" w:hAnsi="宋体" w:eastAsia="仿宋_GB2312" w:cs="宋体"/>
                <w:sz w:val="24"/>
                <w:szCs w:val="24"/>
              </w:rPr>
              <w:t>*</w:t>
            </w:r>
          </w:p>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b/>
                <w:bCs/>
                <w:sz w:val="24"/>
                <w:szCs w:val="24"/>
              </w:rPr>
              <w:t>13</w:t>
            </w: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b/>
                <w:bCs/>
                <w:sz w:val="24"/>
                <w:szCs w:val="24"/>
              </w:rPr>
              <w:t>旅游餐饮</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131</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1310</w:t>
            </w: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旅游正餐服务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仅包括在一定场所为游客提供以中餐、晚餐为主的餐饮服务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6210*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132</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1320</w:t>
            </w: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旅游快餐服务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仅包括在一定场所为游客提供的快捷、便利的就餐服务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6220*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133</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1330</w:t>
            </w: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旅游饮料服务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仅包括在一定场所为游客提供的饮料和冷饮为主的服务，以及茶馆服务、咖啡馆服务、酒吧服务、冰激淋店、冷饮店服务等</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623*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134</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1340</w:t>
            </w: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旅游小吃服务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仅包括为游客提供的一般饭馆、农家饭馆、流动餐饮、单一小吃、特色餐饮等服务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6291*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135</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1350</w:t>
            </w: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旅游餐饮配送服务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仅包括为民航、铁路及旅游机构（团）提供的餐饮配送服务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6241*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b/>
                <w:bCs/>
                <w:sz w:val="24"/>
                <w:szCs w:val="24"/>
              </w:rPr>
              <w:t>14</w:t>
            </w: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b/>
                <w:bCs/>
                <w:sz w:val="24"/>
                <w:szCs w:val="24"/>
              </w:rPr>
              <w:t>旅游游览</w:t>
            </w: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sz w:val="24"/>
                <w:szCs w:val="24"/>
              </w:rPr>
            </w:pPr>
          </w:p>
        </w:tc>
        <w:tc>
          <w:tcPr>
            <w:tcW w:w="993" w:type="dxa"/>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141</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公园景区游览</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vMerge w:val="restart"/>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vMerge w:val="restart"/>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1411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城市公园管理</w:t>
            </w: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sz w:val="24"/>
                <w:szCs w:val="24"/>
              </w:rPr>
            </w:pPr>
            <w:r>
              <w:rPr>
                <w:rFonts w:hint="eastAsia" w:ascii="仿宋_GB2312" w:hAnsi="宋体" w:eastAsia="仿宋_GB2312" w:cs="宋体"/>
                <w:sz w:val="24"/>
                <w:szCs w:val="24"/>
              </w:rPr>
              <w:t>各类主题公园、国家公园等管理服务，以及与公园相关的门票服务，文明旅游宣传引导服务，高风险旅游项目风险提示和培训管理，交通疏散体系管理，突发事件、高峰期大客流应对处置和安全预警管理服务等包含在此类</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7850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vMerge w:val="continue"/>
            <w:vAlign w:val="center"/>
          </w:tcPr>
          <w:p>
            <w:pPr>
              <w:widowControl w:val="0"/>
              <w:overflowPunct w:val="0"/>
              <w:spacing w:after="0"/>
              <w:jc w:val="center"/>
              <w:rPr>
                <w:rFonts w:ascii="宋体" w:hAnsi="宋体" w:eastAsia="宋体" w:cs="宋体"/>
                <w:sz w:val="24"/>
                <w:szCs w:val="24"/>
              </w:rPr>
            </w:pPr>
          </w:p>
        </w:tc>
        <w:tc>
          <w:tcPr>
            <w:tcW w:w="854" w:type="dxa"/>
            <w:vMerge w:val="continue"/>
            <w:vAlign w:val="cente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1412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游览景区管理</w:t>
            </w: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sz w:val="24"/>
                <w:szCs w:val="24"/>
              </w:rPr>
            </w:pPr>
            <w:r>
              <w:rPr>
                <w:rFonts w:hint="eastAsia" w:ascii="仿宋_GB2312" w:hAnsi="宋体" w:eastAsia="仿宋_GB2312" w:cs="宋体"/>
                <w:sz w:val="24"/>
                <w:szCs w:val="24"/>
              </w:rPr>
              <w:t>各类游览景区的管理服务，以及与游览景区相关的门票服务，文明旅游宣传引导服务，高风险旅游项目风险提示和培训管理，交通疏散体系管理，突发事件、高峰期大客流应对处置和安全预警管理服务等包含在此类</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786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vAlign w:val="center"/>
          </w:tcPr>
          <w:p>
            <w:pPr>
              <w:widowControl w:val="0"/>
              <w:overflowPunct w:val="0"/>
              <w:spacing w:after="0"/>
              <w:jc w:val="center"/>
              <w:rPr>
                <w:rFonts w:ascii="宋体" w:hAnsi="宋体" w:eastAsia="宋体" w:cs="宋体"/>
                <w:sz w:val="24"/>
                <w:szCs w:val="24"/>
              </w:rPr>
            </w:pPr>
          </w:p>
        </w:tc>
        <w:tc>
          <w:tcPr>
            <w:tcW w:w="854" w:type="dxa"/>
            <w:vAlign w:val="cente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1413</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生态旅游游览</w:t>
            </w: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sz w:val="24"/>
                <w:szCs w:val="24"/>
              </w:rPr>
            </w:pPr>
            <w:r>
              <w:rPr>
                <w:rFonts w:hint="eastAsia" w:ascii="仿宋_GB2312" w:hAnsi="宋体" w:eastAsia="仿宋_GB2312" w:cs="宋体"/>
                <w:sz w:val="24"/>
                <w:szCs w:val="24"/>
              </w:rPr>
              <w:t>仅包括对游客开放的自然保护区，以及动物园、野生动物园、海洋馆、植物园、树木园等管理服务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771*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1414</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游乐园</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9020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vMerge w:val="restart"/>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vMerge w:val="restart"/>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142</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其他旅游游览</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vMerge w:val="continue"/>
            <w:vAlign w:val="center"/>
          </w:tcPr>
          <w:p>
            <w:pPr>
              <w:widowControl w:val="0"/>
              <w:overflowPunct w:val="0"/>
              <w:spacing w:after="0"/>
              <w:jc w:val="center"/>
              <w:rPr>
                <w:rFonts w:ascii="宋体" w:hAnsi="宋体" w:eastAsia="宋体" w:cs="宋体"/>
                <w:sz w:val="24"/>
                <w:szCs w:val="24"/>
              </w:rPr>
            </w:pPr>
          </w:p>
        </w:tc>
        <w:tc>
          <w:tcPr>
            <w:tcW w:w="854" w:type="dxa"/>
            <w:vMerge w:val="continue"/>
            <w:vAlign w:val="cente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1421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文物及非物质文化遗产保护</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受文物保护的古村镇，以及具有地方民族特色的传统节目展示，手工艺展示，民俗活动展示等包含在此类</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8840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1422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博物馆</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8850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1423</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宗教活动场所服务</w:t>
            </w: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sz w:val="24"/>
                <w:szCs w:val="24"/>
              </w:rPr>
            </w:pPr>
            <w:r>
              <w:rPr>
                <w:rFonts w:hint="eastAsia" w:ascii="仿宋_GB2312" w:hAnsi="宋体" w:eastAsia="仿宋_GB2312" w:cs="宋体"/>
                <w:sz w:val="24"/>
                <w:szCs w:val="24"/>
              </w:rPr>
              <w:t>仅包括寺庙、教堂等宗教场所为游客提供的服务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9542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1424</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烈士陵园、纪念馆</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烈士陵园、烈士纪念馆、爱国主义教育基地等为游客提供的服务包含在此类</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8860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1425</w:t>
            </w:r>
          </w:p>
        </w:tc>
        <w:tc>
          <w:tcPr>
            <w:tcW w:w="2974" w:type="dxa"/>
            <w:noWrap/>
            <w:tcMar>
              <w:top w:w="0" w:type="dxa"/>
              <w:left w:w="108" w:type="dxa"/>
              <w:bottom w:w="0" w:type="dxa"/>
              <w:right w:w="108" w:type="dxa"/>
            </w:tcMar>
          </w:tcPr>
          <w:p>
            <w:pPr>
              <w:widowControl w:val="0"/>
              <w:overflowPunct w:val="0"/>
              <w:spacing w:after="0"/>
              <w:ind w:firstLine="480" w:firstLineChars="200"/>
              <w:rPr>
                <w:rFonts w:ascii="宋体" w:hAnsi="宋体" w:eastAsia="宋体" w:cs="宋体"/>
                <w:sz w:val="24"/>
                <w:szCs w:val="24"/>
              </w:rPr>
            </w:pPr>
            <w:r>
              <w:rPr>
                <w:rFonts w:hint="eastAsia" w:ascii="仿宋_GB2312" w:hAnsi="宋体" w:eastAsia="仿宋_GB2312" w:cs="宋体"/>
                <w:sz w:val="24"/>
                <w:szCs w:val="24"/>
              </w:rPr>
              <w:t>旅游会展服务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仅包括为旅游提供的会议、展览、博览等服务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728*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b/>
                <w:bCs/>
                <w:sz w:val="24"/>
                <w:szCs w:val="24"/>
              </w:rPr>
            </w:pPr>
          </w:p>
          <w:p>
            <w:pPr>
              <w:widowControl w:val="0"/>
              <w:overflowPunct w:val="0"/>
              <w:spacing w:after="0"/>
              <w:jc w:val="center"/>
              <w:rPr>
                <w:rFonts w:ascii="仿宋_GB2312" w:hAnsi="宋体" w:eastAsia="仿宋_GB2312" w:cs="宋体"/>
                <w:b/>
                <w:bCs/>
                <w:sz w:val="24"/>
                <w:szCs w:val="24"/>
              </w:rPr>
            </w:pPr>
          </w:p>
          <w:p>
            <w:pPr>
              <w:widowControl w:val="0"/>
              <w:overflowPunct w:val="0"/>
              <w:spacing w:after="0"/>
              <w:jc w:val="center"/>
              <w:rPr>
                <w:rFonts w:ascii="仿宋_GB2312" w:hAnsi="宋体" w:eastAsia="仿宋_GB2312" w:cs="宋体"/>
                <w:b/>
                <w:bCs/>
                <w:sz w:val="24"/>
                <w:szCs w:val="24"/>
              </w:rPr>
            </w:pPr>
          </w:p>
          <w:p>
            <w:pPr>
              <w:widowControl w:val="0"/>
              <w:overflowPunct w:val="0"/>
              <w:spacing w:after="0"/>
              <w:jc w:val="both"/>
              <w:rPr>
                <w:rFonts w:ascii="仿宋_GB2312" w:hAnsi="宋体" w:eastAsia="仿宋_GB2312" w:cs="宋体"/>
                <w:b/>
                <w:bCs/>
                <w:sz w:val="24"/>
                <w:szCs w:val="24"/>
              </w:rPr>
            </w:pPr>
          </w:p>
          <w:p>
            <w:pPr>
              <w:widowControl w:val="0"/>
              <w:overflowPunct w:val="0"/>
              <w:spacing w:after="0"/>
              <w:jc w:val="both"/>
              <w:rPr>
                <w:rFonts w:ascii="仿宋_GB2312" w:hAnsi="宋体" w:eastAsia="仿宋_GB2312" w:cs="宋体"/>
                <w:b/>
                <w:bCs/>
                <w:sz w:val="24"/>
                <w:szCs w:val="24"/>
              </w:rPr>
            </w:pPr>
          </w:p>
          <w:p>
            <w:pPr>
              <w:widowControl w:val="0"/>
              <w:overflowPunct w:val="0"/>
              <w:spacing w:after="0"/>
              <w:jc w:val="center"/>
              <w:rPr>
                <w:rFonts w:ascii="宋体" w:hAnsi="宋体" w:eastAsia="宋体" w:cs="宋体"/>
                <w:sz w:val="24"/>
                <w:szCs w:val="24"/>
              </w:rPr>
            </w:pPr>
            <w:r>
              <w:rPr>
                <w:rFonts w:hint="eastAsia" w:ascii="仿宋_GB2312" w:hAnsi="宋体" w:eastAsia="仿宋_GB2312" w:cs="宋体"/>
                <w:b/>
                <w:bCs/>
                <w:sz w:val="24"/>
                <w:szCs w:val="24"/>
              </w:rPr>
              <w:t>15</w:t>
            </w: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bCs/>
                <w:sz w:val="24"/>
                <w:szCs w:val="24"/>
              </w:rPr>
              <w:t>1426</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b/>
                <w:bCs/>
                <w:sz w:val="24"/>
                <w:szCs w:val="24"/>
              </w:rPr>
            </w:pPr>
            <w:r>
              <w:rPr>
                <w:rFonts w:hint="eastAsia" w:ascii="仿宋_GB2312" w:hAnsi="宋体" w:eastAsia="仿宋_GB2312" w:cs="宋体"/>
                <w:kern w:val="2"/>
                <w:sz w:val="24"/>
                <w:szCs w:val="24"/>
              </w:rPr>
              <w:t>农业观光休闲旅游</w:t>
            </w:r>
          </w:p>
          <w:p>
            <w:pPr>
              <w:widowControl w:val="0"/>
              <w:overflowPunct w:val="0"/>
              <w:spacing w:after="0"/>
              <w:rPr>
                <w:rFonts w:ascii="仿宋_GB2312" w:hAnsi="宋体" w:eastAsia="仿宋_GB2312" w:cs="宋体"/>
                <w:b/>
                <w:bCs/>
                <w:sz w:val="24"/>
                <w:szCs w:val="24"/>
              </w:rPr>
            </w:pPr>
          </w:p>
          <w:p>
            <w:pPr>
              <w:widowControl w:val="0"/>
              <w:overflowPunct w:val="0"/>
              <w:spacing w:after="0"/>
              <w:rPr>
                <w:rFonts w:ascii="仿宋_GB2312" w:hAnsi="宋体" w:eastAsia="仿宋_GB2312" w:cs="宋体"/>
                <w:b/>
                <w:bCs/>
                <w:sz w:val="24"/>
                <w:szCs w:val="24"/>
              </w:rPr>
            </w:pPr>
          </w:p>
          <w:p>
            <w:pPr>
              <w:widowControl w:val="0"/>
              <w:overflowPunct w:val="0"/>
              <w:spacing w:after="0"/>
              <w:rPr>
                <w:rFonts w:ascii="仿宋_GB2312" w:hAnsi="宋体" w:eastAsia="仿宋_GB2312" w:cs="宋体"/>
                <w:b/>
                <w:bCs/>
                <w:sz w:val="24"/>
                <w:szCs w:val="24"/>
              </w:rPr>
            </w:pPr>
          </w:p>
          <w:p>
            <w:pPr>
              <w:widowControl w:val="0"/>
              <w:overflowPunct w:val="0"/>
              <w:spacing w:after="0"/>
              <w:rPr>
                <w:rFonts w:ascii="仿宋_GB2312" w:hAnsi="宋体" w:eastAsia="仿宋_GB2312" w:cs="宋体"/>
                <w:b/>
                <w:bCs/>
                <w:sz w:val="24"/>
                <w:szCs w:val="24"/>
              </w:rPr>
            </w:pP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b/>
                <w:bCs/>
                <w:sz w:val="24"/>
                <w:szCs w:val="24"/>
              </w:rPr>
              <w:t>旅游购物</w:t>
            </w: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kern w:val="2"/>
                <w:sz w:val="24"/>
                <w:szCs w:val="24"/>
              </w:rPr>
            </w:pPr>
            <w:r>
              <w:rPr>
                <w:rFonts w:hint="eastAsia" w:ascii="仿宋_GB2312" w:hAnsi="宋体" w:eastAsia="仿宋_GB2312" w:cs="宋体"/>
                <w:kern w:val="2"/>
                <w:sz w:val="24"/>
                <w:szCs w:val="24"/>
              </w:rPr>
              <w:t>仅包括以蔬果、鲜花等植物的种植和养殖为核心的农业观光休闲旅游服务</w:t>
            </w:r>
          </w:p>
          <w:p>
            <w:pPr>
              <w:widowControl w:val="0"/>
              <w:overflowPunct w:val="0"/>
              <w:spacing w:after="0"/>
              <w:rPr>
                <w:rFonts w:ascii="宋体" w:hAnsi="宋体" w:eastAsia="宋体" w:cs="宋体"/>
                <w:sz w:val="24"/>
                <w:szCs w:val="24"/>
              </w:rPr>
            </w:pPr>
          </w:p>
        </w:tc>
        <w:tc>
          <w:tcPr>
            <w:tcW w:w="993" w:type="dxa"/>
            <w:tcMar>
              <w:top w:w="0" w:type="dxa"/>
              <w:left w:w="227" w:type="dxa"/>
              <w:bottom w:w="0" w:type="dxa"/>
              <w:right w:w="108" w:type="dxa"/>
            </w:tcMar>
          </w:tcPr>
          <w:p>
            <w:pPr>
              <w:widowControl w:val="0"/>
              <w:overflowPunct w:val="0"/>
              <w:spacing w:after="0"/>
              <w:rPr>
                <w:rFonts w:ascii="仿宋_GB2312" w:hAnsi="宋体" w:eastAsia="仿宋_GB2312" w:cs="宋体"/>
                <w:kern w:val="2"/>
                <w:sz w:val="24"/>
                <w:szCs w:val="24"/>
              </w:rPr>
            </w:pPr>
            <w:r>
              <w:rPr>
                <w:rFonts w:hint="eastAsia" w:ascii="仿宋_GB2312" w:hAnsi="宋体" w:eastAsia="仿宋_GB2312" w:cs="宋体"/>
                <w:kern w:val="2"/>
                <w:sz w:val="24"/>
                <w:szCs w:val="24"/>
              </w:rPr>
              <w:t>0141*</w:t>
            </w:r>
          </w:p>
          <w:p>
            <w:pPr>
              <w:widowControl w:val="0"/>
              <w:overflowPunct w:val="0"/>
              <w:spacing w:after="0"/>
              <w:rPr>
                <w:rFonts w:ascii="仿宋_GB2312" w:hAnsi="宋体" w:eastAsia="仿宋_GB2312" w:cs="宋体"/>
                <w:kern w:val="2"/>
                <w:sz w:val="24"/>
                <w:szCs w:val="24"/>
              </w:rPr>
            </w:pPr>
            <w:r>
              <w:rPr>
                <w:rFonts w:hint="eastAsia" w:ascii="仿宋_GB2312" w:hAnsi="宋体" w:eastAsia="仿宋_GB2312" w:cs="宋体"/>
                <w:kern w:val="2"/>
                <w:sz w:val="24"/>
                <w:szCs w:val="24"/>
              </w:rPr>
              <w:t>0143*</w:t>
            </w:r>
          </w:p>
          <w:p>
            <w:pPr>
              <w:widowControl w:val="0"/>
              <w:overflowPunct w:val="0"/>
              <w:spacing w:after="0"/>
              <w:rPr>
                <w:rFonts w:ascii="仿宋_GB2312" w:hAnsi="宋体" w:eastAsia="仿宋_GB2312" w:cs="宋体"/>
                <w:kern w:val="2"/>
                <w:sz w:val="24"/>
                <w:szCs w:val="24"/>
              </w:rPr>
            </w:pPr>
            <w:r>
              <w:rPr>
                <w:rFonts w:hint="eastAsia" w:ascii="仿宋_GB2312" w:hAnsi="宋体" w:eastAsia="仿宋_GB2312" w:cs="宋体"/>
                <w:kern w:val="2"/>
                <w:sz w:val="24"/>
                <w:szCs w:val="24"/>
              </w:rPr>
              <w:t>0149*</w:t>
            </w:r>
          </w:p>
          <w:p>
            <w:pPr>
              <w:widowControl w:val="0"/>
              <w:overflowPunct w:val="0"/>
              <w:spacing w:after="0"/>
              <w:rPr>
                <w:rFonts w:ascii="仿宋_GB2312" w:hAnsi="宋体" w:eastAsia="仿宋_GB2312" w:cs="宋体"/>
                <w:kern w:val="2"/>
                <w:sz w:val="24"/>
                <w:szCs w:val="24"/>
              </w:rPr>
            </w:pPr>
            <w:r>
              <w:rPr>
                <w:rFonts w:hint="eastAsia" w:ascii="仿宋_GB2312" w:hAnsi="宋体" w:eastAsia="仿宋_GB2312" w:cs="宋体"/>
                <w:kern w:val="2"/>
                <w:sz w:val="24"/>
                <w:szCs w:val="24"/>
              </w:rPr>
              <w:t>015*</w:t>
            </w:r>
          </w:p>
          <w:p>
            <w:pPr>
              <w:widowControl w:val="0"/>
              <w:overflowPunct w:val="0"/>
              <w:spacing w:after="0"/>
              <w:rPr>
                <w:rFonts w:ascii="宋体" w:hAnsi="宋体" w:eastAsia="宋体" w:cs="宋体"/>
                <w:sz w:val="24"/>
                <w:szCs w:val="24"/>
              </w:rPr>
            </w:pPr>
            <w:r>
              <w:rPr>
                <w:rFonts w:hint="eastAsia" w:ascii="仿宋_GB2312" w:hAnsi="宋体" w:eastAsia="仿宋_GB2312" w:cs="宋体"/>
                <w:kern w:val="2"/>
                <w:sz w:val="24"/>
                <w:szCs w:val="24"/>
              </w:rPr>
              <w:t>0412*</w:t>
            </w:r>
            <w:r>
              <w:rPr>
                <w:rFonts w:ascii="宋体" w:hAnsi="宋体" w:eastAsia="宋体" w:cs="宋体"/>
                <w:sz w:val="24"/>
                <w:szCs w:val="24"/>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151</w:t>
            </w: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1510</w:t>
            </w:r>
          </w:p>
        </w:tc>
        <w:tc>
          <w:tcPr>
            <w:tcW w:w="2974" w:type="dxa"/>
            <w:noWrap/>
            <w:tcMar>
              <w:top w:w="0" w:type="dxa"/>
              <w:left w:w="108" w:type="dxa"/>
              <w:bottom w:w="0" w:type="dxa"/>
              <w:right w:w="108" w:type="dxa"/>
            </w:tcMar>
          </w:tcPr>
          <w:p>
            <w:pPr>
              <w:widowControl w:val="0"/>
              <w:overflowPunct w:val="0"/>
              <w:spacing w:after="0"/>
              <w:ind w:firstLine="228" w:firstLineChars="100"/>
              <w:rPr>
                <w:rFonts w:ascii="仿宋_GB2312" w:hAnsi="宋体" w:eastAsia="仿宋_GB2312" w:cs="宋体"/>
                <w:spacing w:val="-6"/>
                <w:sz w:val="24"/>
                <w:szCs w:val="24"/>
              </w:rPr>
            </w:pPr>
            <w:r>
              <w:rPr>
                <w:rFonts w:hint="eastAsia" w:ascii="仿宋_GB2312" w:hAnsi="宋体" w:eastAsia="仿宋_GB2312" w:cs="宋体"/>
                <w:spacing w:val="-6"/>
                <w:sz w:val="24"/>
                <w:szCs w:val="24"/>
              </w:rPr>
              <w:t>旅游出行工具及燃料购物</w:t>
            </w: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sz w:val="24"/>
                <w:szCs w:val="24"/>
              </w:rPr>
            </w:pPr>
            <w:r>
              <w:rPr>
                <w:rFonts w:hint="eastAsia" w:ascii="仿宋_GB2312" w:hAnsi="宋体" w:eastAsia="仿宋_GB2312" w:cs="宋体"/>
                <w:sz w:val="24"/>
                <w:szCs w:val="24"/>
              </w:rPr>
              <w:t>仅包括为游客购买用于旅游活动的自驾车、摩托车、自驾游用燃料、零配件等提供的零售服务</w:t>
            </w:r>
          </w:p>
        </w:tc>
        <w:tc>
          <w:tcPr>
            <w:tcW w:w="993" w:type="dxa"/>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526*</w:t>
            </w:r>
          </w:p>
          <w:p>
            <w:pPr>
              <w:widowControl w:val="0"/>
              <w:overflowPunct w:val="0"/>
              <w:spacing w:after="0"/>
              <w:rPr>
                <w:rFonts w:ascii="仿宋_GB2312" w:hAnsi="宋体" w:eastAsia="仿宋_GB2312"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152</w:t>
            </w: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1520</w:t>
            </w: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旅游商品购物</w:t>
            </w: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sz w:val="24"/>
                <w:szCs w:val="24"/>
              </w:rPr>
            </w:pPr>
            <w:r>
              <w:rPr>
                <w:rFonts w:hint="eastAsia" w:ascii="仿宋_GB2312" w:hAnsi="宋体" w:eastAsia="仿宋_GB2312" w:cs="宋体"/>
                <w:sz w:val="24"/>
                <w:szCs w:val="24"/>
              </w:rPr>
              <w:t>仅包括为游客购买旅游纪念品、老字号纪念品、免税店商品、旅游用品（不含出行工具、燃料等）、旅游食品等提供的零售服务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521*</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522*</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523*</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524*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b/>
                <w:bCs/>
                <w:sz w:val="24"/>
                <w:szCs w:val="24"/>
              </w:rPr>
              <w:t>16</w:t>
            </w: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b/>
                <w:bCs/>
                <w:sz w:val="24"/>
                <w:szCs w:val="24"/>
              </w:rPr>
              <w:t>旅游娱乐</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b/>
                <w:bCs/>
                <w:sz w:val="24"/>
                <w:szCs w:val="24"/>
              </w:rPr>
              <w:t>　</w:t>
            </w:r>
          </w:p>
        </w:tc>
        <w:tc>
          <w:tcPr>
            <w:tcW w:w="993" w:type="dxa"/>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161</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旅游文化娱乐</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1611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文艺表演旅游服务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仅包括与旅游相关的表演艺术（旅游专场剧目表演）和艺术创造等活动</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8810</w:t>
            </w:r>
            <w:r>
              <w:rPr>
                <w:rFonts w:hint="eastAsia" w:ascii="仿宋_GB2312" w:hAnsi="宋体" w:eastAsia="仿宋_GB2312" w:cs="宋体"/>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1612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表演场所旅游服务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仅包括音乐厅、歌舞剧院、戏剧场等为游客提供的服务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8820*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1613</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旅游室内娱乐服务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仅包括为游客提供的歌舞厅、KTV歌厅、演艺吧等娱乐服务，以及电子游艺厅娱乐活动、儿童室内游戏、手工制作等娱乐服务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9011</w:t>
            </w:r>
            <w:r>
              <w:rPr>
                <w:rFonts w:hint="eastAsia" w:ascii="仿宋_GB2312" w:hAnsi="宋体" w:eastAsia="仿宋_GB2312" w:cs="宋体"/>
                <w:sz w:val="24"/>
                <w:szCs w:val="24"/>
              </w:rPr>
              <w:t>*</w:t>
            </w:r>
          </w:p>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9012</w:t>
            </w:r>
            <w:r>
              <w:rPr>
                <w:rFonts w:hint="eastAsia" w:ascii="仿宋_GB2312" w:hAnsi="宋体" w:eastAsia="仿宋_GB2312" w:cs="宋体"/>
                <w:sz w:val="24"/>
                <w:szCs w:val="24"/>
              </w:rPr>
              <w:t>*</w:t>
            </w:r>
          </w:p>
          <w:p>
            <w:pPr>
              <w:widowControl w:val="0"/>
              <w:overflowPunct w:val="0"/>
              <w:spacing w:after="0"/>
              <w:rPr>
                <w:rFonts w:ascii="宋体" w:hAnsi="宋体" w:eastAsia="宋体" w:cs="宋体"/>
                <w:sz w:val="24"/>
                <w:szCs w:val="24"/>
              </w:rPr>
            </w:pPr>
            <w:r>
              <w:rPr>
                <w:rFonts w:ascii="仿宋_GB2312" w:hAnsi="宋体" w:eastAsia="仿宋_GB2312" w:cs="宋体"/>
                <w:sz w:val="24"/>
                <w:szCs w:val="24"/>
              </w:rPr>
              <w:t>9019</w:t>
            </w:r>
            <w:r>
              <w:rPr>
                <w:rFonts w:hint="eastAsia" w:ascii="仿宋_GB2312" w:hAnsi="宋体" w:eastAsia="仿宋_GB2312" w:cs="宋体"/>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1614</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旅游摄影扩印服务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仅包括与旅游相关的摄影、扩印等服务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8060</w:t>
            </w:r>
            <w:r>
              <w:rPr>
                <w:rFonts w:hint="eastAsia" w:ascii="仿宋_GB2312" w:hAnsi="宋体" w:eastAsia="仿宋_GB2312" w:cs="宋体"/>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162</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旅游健身娱乐</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1621</w:t>
            </w:r>
          </w:p>
        </w:tc>
        <w:tc>
          <w:tcPr>
            <w:tcW w:w="2974" w:type="dxa"/>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体育场馆旅游服务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仅包括可供游客观赏体育赛事的室内、室外体育场所，以及室外天然体育场地的管理服务</w:t>
            </w:r>
          </w:p>
        </w:tc>
        <w:tc>
          <w:tcPr>
            <w:tcW w:w="993" w:type="dxa"/>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892</w:t>
            </w:r>
            <w:r>
              <w:rPr>
                <w:rFonts w:hint="eastAsia" w:ascii="仿宋_GB2312" w:hAnsi="宋体" w:eastAsia="仿宋_GB2312" w:cs="宋体"/>
                <w:sz w:val="24"/>
                <w:szCs w:val="24"/>
              </w:rPr>
              <w:t>*</w:t>
            </w:r>
          </w:p>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1622</w:t>
            </w:r>
          </w:p>
        </w:tc>
        <w:tc>
          <w:tcPr>
            <w:tcW w:w="2974" w:type="dxa"/>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旅游健身服务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仅包括休闲健身场所为游客提供的健身器械、保龄球、台球、棋牌等服务</w:t>
            </w:r>
          </w:p>
        </w:tc>
        <w:tc>
          <w:tcPr>
            <w:tcW w:w="993" w:type="dxa"/>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89</w:t>
            </w:r>
            <w:r>
              <w:rPr>
                <w:rFonts w:hint="eastAsia" w:ascii="仿宋_GB2312" w:hAnsi="宋体" w:eastAsia="仿宋_GB2312" w:cs="宋体"/>
                <w:sz w:val="24"/>
                <w:szCs w:val="24"/>
              </w:rPr>
              <w:t>30*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163</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旅游休闲娱乐</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1631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洗浴旅游服务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仅包括为游客提供的洗浴、温泉、桑拿、水疗等服务</w:t>
            </w:r>
          </w:p>
        </w:tc>
        <w:tc>
          <w:tcPr>
            <w:tcW w:w="993" w:type="dxa"/>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ascii="仿宋_GB2312" w:hAnsi="宋体" w:eastAsia="仿宋_GB2312" w:cs="宋体"/>
                <w:sz w:val="24"/>
                <w:szCs w:val="24"/>
              </w:rPr>
              <w:t>8051</w:t>
            </w:r>
            <w:r>
              <w:rPr>
                <w:rFonts w:hint="eastAsia" w:ascii="仿宋_GB2312" w:hAnsi="宋体" w:eastAsia="仿宋_GB2312" w:cs="宋体"/>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1632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保健旅游服务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仅包括为游客提供的保健按摩、足疗等服务，以及</w:t>
            </w:r>
            <w:r>
              <w:rPr>
                <w:rFonts w:hint="eastAsia" w:ascii="仿宋_GB2312" w:hAnsi="宋体" w:eastAsia="仿宋_GB2312" w:cs="Times New Roman"/>
                <w:color w:val="000000"/>
                <w:kern w:val="2"/>
                <w:sz w:val="24"/>
                <w:szCs w:val="24"/>
              </w:rPr>
              <w:t>特色医疗、疗养康复、美容保健等医疗旅游服务</w:t>
            </w:r>
          </w:p>
        </w:tc>
        <w:tc>
          <w:tcPr>
            <w:tcW w:w="993" w:type="dxa"/>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8052*</w:t>
            </w:r>
          </w:p>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8053*</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8</w:t>
            </w:r>
            <w:r>
              <w:rPr>
                <w:rFonts w:ascii="仿宋_GB2312" w:hAnsi="宋体" w:eastAsia="仿宋_GB2312" w:cs="宋体"/>
                <w:sz w:val="24"/>
                <w:szCs w:val="24"/>
              </w:rPr>
              <w:t>4</w:t>
            </w:r>
            <w:r>
              <w:rPr>
                <w:rFonts w:hint="eastAsia" w:ascii="仿宋_GB2312" w:hAnsi="宋体" w:eastAsia="仿宋_GB2312" w:cs="宋体"/>
                <w:sz w:val="24"/>
                <w:szCs w:val="24"/>
              </w:rPr>
              <w:t>12*</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8</w:t>
            </w:r>
            <w:r>
              <w:rPr>
                <w:rFonts w:ascii="仿宋_GB2312" w:hAnsi="宋体" w:eastAsia="仿宋_GB2312" w:cs="宋体"/>
                <w:sz w:val="24"/>
                <w:szCs w:val="24"/>
              </w:rPr>
              <w:t>4</w:t>
            </w:r>
            <w:r>
              <w:rPr>
                <w:rFonts w:hint="eastAsia" w:ascii="仿宋_GB2312" w:hAnsi="宋体" w:eastAsia="仿宋_GB2312" w:cs="宋体"/>
                <w:sz w:val="24"/>
                <w:szCs w:val="24"/>
              </w:rPr>
              <w:t>13*</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8</w:t>
            </w:r>
            <w:r>
              <w:rPr>
                <w:rFonts w:ascii="仿宋_GB2312" w:hAnsi="宋体" w:eastAsia="仿宋_GB2312" w:cs="宋体"/>
                <w:sz w:val="24"/>
                <w:szCs w:val="24"/>
              </w:rPr>
              <w:t>4</w:t>
            </w:r>
            <w:r>
              <w:rPr>
                <w:rFonts w:hint="eastAsia" w:ascii="仿宋_GB2312" w:hAnsi="宋体" w:eastAsia="仿宋_GB2312" w:cs="宋体"/>
                <w:sz w:val="24"/>
                <w:szCs w:val="24"/>
              </w:rPr>
              <w:t>14*</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8</w:t>
            </w:r>
            <w:r>
              <w:rPr>
                <w:rFonts w:ascii="仿宋_GB2312" w:hAnsi="宋体" w:eastAsia="仿宋_GB2312" w:cs="宋体"/>
                <w:sz w:val="24"/>
                <w:szCs w:val="24"/>
              </w:rPr>
              <w:t>4</w:t>
            </w:r>
            <w:r>
              <w:rPr>
                <w:rFonts w:hint="eastAsia" w:ascii="仿宋_GB2312" w:hAnsi="宋体" w:eastAsia="仿宋_GB2312" w:cs="宋体"/>
                <w:sz w:val="24"/>
                <w:szCs w:val="24"/>
              </w:rPr>
              <w:t>15*</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8</w:t>
            </w:r>
            <w:r>
              <w:rPr>
                <w:rFonts w:ascii="仿宋_GB2312" w:hAnsi="宋体" w:eastAsia="仿宋_GB2312" w:cs="宋体"/>
                <w:sz w:val="24"/>
                <w:szCs w:val="24"/>
              </w:rPr>
              <w:t>4</w:t>
            </w:r>
            <w:r>
              <w:rPr>
                <w:rFonts w:hint="eastAsia" w:ascii="仿宋_GB2312" w:hAnsi="宋体" w:eastAsia="仿宋_GB2312" w:cs="宋体"/>
                <w:sz w:val="24"/>
                <w:szCs w:val="24"/>
              </w:rPr>
              <w:t>16*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1633</w:t>
            </w:r>
          </w:p>
        </w:tc>
        <w:tc>
          <w:tcPr>
            <w:tcW w:w="2974" w:type="dxa"/>
            <w:noWrap/>
            <w:tcMar>
              <w:top w:w="0" w:type="dxa"/>
              <w:left w:w="108" w:type="dxa"/>
              <w:bottom w:w="0" w:type="dxa"/>
              <w:right w:w="108" w:type="dxa"/>
            </w:tcMar>
          </w:tcPr>
          <w:p>
            <w:pPr>
              <w:widowControl w:val="0"/>
              <w:overflowPunct w:val="0"/>
              <w:spacing w:after="0"/>
              <w:ind w:firstLine="456" w:firstLineChars="200"/>
              <w:rPr>
                <w:rFonts w:ascii="仿宋_GB2312" w:hAnsi="宋体" w:eastAsia="仿宋_GB2312" w:cs="宋体"/>
                <w:spacing w:val="-6"/>
                <w:sz w:val="24"/>
                <w:szCs w:val="24"/>
              </w:rPr>
            </w:pPr>
            <w:r>
              <w:rPr>
                <w:rFonts w:hint="eastAsia" w:ascii="仿宋_GB2312" w:hAnsi="宋体" w:eastAsia="仿宋_GB2312" w:cs="宋体"/>
                <w:spacing w:val="-6"/>
                <w:sz w:val="24"/>
                <w:szCs w:val="24"/>
              </w:rPr>
              <w:t>其他旅游休闲娱乐服务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仅包括以农林牧渔</w:t>
            </w:r>
            <w:r>
              <w:rPr>
                <w:rFonts w:ascii="仿宋_GB2312" w:hAnsi="宋体" w:eastAsia="仿宋_GB2312" w:cs="宋体"/>
                <w:sz w:val="24"/>
                <w:szCs w:val="24"/>
              </w:rPr>
              <w:t>业、制造业等生产和服务领域为对象的休闲观光旅游活动及</w:t>
            </w:r>
            <w:r>
              <w:rPr>
                <w:rFonts w:hint="eastAsia" w:ascii="仿宋_GB2312" w:hAnsi="宋体" w:eastAsia="仿宋_GB2312" w:cs="宋体"/>
                <w:sz w:val="24"/>
                <w:szCs w:val="24"/>
              </w:rPr>
              <w:t>公园、海滩和旅游景点内的小型设施服务等</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9030*</w:t>
            </w:r>
          </w:p>
          <w:p>
            <w:pPr>
              <w:widowControl w:val="0"/>
              <w:overflowPunct w:val="0"/>
              <w:spacing w:after="0"/>
              <w:rPr>
                <w:rFonts w:ascii="宋体" w:hAnsi="宋体" w:eastAsia="宋体" w:cs="宋体"/>
                <w:sz w:val="24"/>
                <w:szCs w:val="24"/>
              </w:rPr>
            </w:pPr>
            <w:r>
              <w:rPr>
                <w:rFonts w:ascii="仿宋_GB2312" w:hAnsi="宋体" w:eastAsia="仿宋_GB2312" w:cs="宋体"/>
                <w:sz w:val="24"/>
                <w:szCs w:val="24"/>
              </w:rPr>
              <w:t>9090*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b/>
                <w:bCs/>
                <w:sz w:val="24"/>
                <w:szCs w:val="24"/>
              </w:rPr>
              <w:t>17</w:t>
            </w: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b/>
                <w:bCs/>
                <w:sz w:val="24"/>
                <w:szCs w:val="24"/>
              </w:rPr>
              <w:t>旅游综合服务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b/>
                <w:bCs/>
                <w:sz w:val="24"/>
                <w:szCs w:val="24"/>
              </w:rPr>
              <w:t>　</w:t>
            </w:r>
          </w:p>
        </w:tc>
        <w:tc>
          <w:tcPr>
            <w:tcW w:w="993" w:type="dxa"/>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171</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1710</w:t>
            </w: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旅行社及相关服务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tcMar>
              <w:top w:w="0" w:type="dxa"/>
              <w:left w:w="227"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7291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172</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其他旅游综合服务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　</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1721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旅游活动策划服务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仅包括与旅游相关的活动策划、演出策划、体育赛事策划等服务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7297*</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7298*</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7299*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1722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旅游电子平台服务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仅包括一揽子旅游电子商务平台的运营维护服务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6432*</w:t>
            </w:r>
          </w:p>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6434*</w:t>
            </w:r>
          </w:p>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6439*</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6440*6450</w:t>
            </w:r>
            <w:r>
              <w:rPr>
                <w:rFonts w:ascii="仿宋_GB2312" w:hAnsi="宋体" w:eastAsia="仿宋_GB2312" w:cs="宋体"/>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1723</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旅游企业管理服务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仅包括旅游饭店、旅游景区、旅行社等单位的管理机构服务，以及与旅游相关的行业管理协会、联合会等行业管理服务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72</w:t>
            </w:r>
            <w:r>
              <w:rPr>
                <w:rFonts w:ascii="仿宋_GB2312" w:hAnsi="宋体" w:eastAsia="仿宋_GB2312" w:cs="宋体"/>
                <w:sz w:val="24"/>
                <w:szCs w:val="24"/>
              </w:rPr>
              <w:t>15*7219</w:t>
            </w:r>
            <w:r>
              <w:rPr>
                <w:rFonts w:hint="eastAsia" w:ascii="仿宋_GB2312" w:hAnsi="宋体" w:eastAsia="仿宋_GB2312" w:cs="宋体"/>
                <w:sz w:val="24"/>
                <w:szCs w:val="24"/>
              </w:rPr>
              <w:t>*</w:t>
            </w:r>
          </w:p>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722*</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9</w:t>
            </w:r>
            <w:r>
              <w:rPr>
                <w:rFonts w:ascii="仿宋_GB2312" w:hAnsi="宋体" w:eastAsia="仿宋_GB2312" w:cs="宋体"/>
                <w:sz w:val="24"/>
                <w:szCs w:val="24"/>
              </w:rPr>
              <w:t>5</w:t>
            </w:r>
            <w:r>
              <w:rPr>
                <w:rFonts w:hint="eastAsia" w:ascii="仿宋_GB2312" w:hAnsi="宋体" w:eastAsia="仿宋_GB2312" w:cs="宋体"/>
                <w:sz w:val="24"/>
                <w:szCs w:val="24"/>
              </w:rPr>
              <w:t>22*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vAlign w:val="center"/>
          </w:tcPr>
          <w:p>
            <w:pPr>
              <w:widowControl w:val="0"/>
              <w:overflowPunct w:val="0"/>
              <w:spacing w:after="0"/>
              <w:jc w:val="both"/>
              <w:rPr>
                <w:rFonts w:ascii="黑体" w:hAnsi="黑体" w:eastAsia="黑体" w:cs="宋体"/>
                <w:b/>
                <w:color w:val="00B0F0"/>
                <w:sz w:val="24"/>
                <w:szCs w:val="24"/>
              </w:rPr>
            </w:pPr>
          </w:p>
        </w:tc>
        <w:tc>
          <w:tcPr>
            <w:tcW w:w="854" w:type="dxa"/>
            <w:vAlign w:val="center"/>
          </w:tcPr>
          <w:p>
            <w:pPr>
              <w:widowControl w:val="0"/>
              <w:overflowPunct w:val="0"/>
              <w:spacing w:after="0"/>
              <w:jc w:val="both"/>
              <w:rPr>
                <w:rFonts w:ascii="黑体" w:hAnsi="黑体" w:eastAsia="黑体" w:cs="宋体"/>
                <w:b/>
                <w:color w:val="00B0F0"/>
                <w:sz w:val="24"/>
                <w:szCs w:val="24"/>
              </w:rPr>
            </w:pPr>
          </w:p>
        </w:tc>
        <w:tc>
          <w:tcPr>
            <w:tcW w:w="856" w:type="dxa"/>
            <w:vAlign w:val="center"/>
          </w:tcPr>
          <w:p>
            <w:pPr>
              <w:widowControl w:val="0"/>
              <w:overflowPunct w:val="0"/>
              <w:spacing w:after="0"/>
              <w:jc w:val="both"/>
              <w:rPr>
                <w:rFonts w:ascii="黑体" w:hAnsi="黑体" w:eastAsia="黑体" w:cs="宋体"/>
                <w:b/>
                <w:color w:val="00B0F0"/>
                <w:sz w:val="24"/>
                <w:szCs w:val="24"/>
              </w:rPr>
            </w:pPr>
          </w:p>
        </w:tc>
        <w:tc>
          <w:tcPr>
            <w:tcW w:w="2974" w:type="dxa"/>
            <w:noWrap/>
            <w:tcMar>
              <w:top w:w="0" w:type="dxa"/>
              <w:left w:w="108" w:type="dxa"/>
              <w:bottom w:w="0" w:type="dxa"/>
              <w:right w:w="108" w:type="dxa"/>
            </w:tcMar>
          </w:tcPr>
          <w:p>
            <w:pPr>
              <w:widowControl w:val="0"/>
              <w:overflowPunct w:val="0"/>
              <w:spacing w:after="0"/>
              <w:rPr>
                <w:rFonts w:ascii="黑体" w:hAnsi="黑体" w:eastAsia="黑体" w:cs="宋体"/>
                <w:b/>
                <w:bCs/>
                <w:sz w:val="24"/>
                <w:szCs w:val="24"/>
              </w:rPr>
            </w:pP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sz w:val="24"/>
                <w:szCs w:val="24"/>
              </w:rPr>
            </w:pP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vAlign w:val="center"/>
          </w:tcPr>
          <w:p>
            <w:pPr>
              <w:widowControl w:val="0"/>
              <w:overflowPunct w:val="0"/>
              <w:spacing w:after="0"/>
              <w:jc w:val="both"/>
              <w:rPr>
                <w:rFonts w:ascii="黑体" w:hAnsi="黑体" w:eastAsia="黑体" w:cs="宋体"/>
                <w:b/>
                <w:color w:val="00B0F0"/>
                <w:sz w:val="24"/>
                <w:szCs w:val="24"/>
              </w:rPr>
            </w:pPr>
          </w:p>
        </w:tc>
        <w:tc>
          <w:tcPr>
            <w:tcW w:w="854" w:type="dxa"/>
            <w:vAlign w:val="center"/>
          </w:tcPr>
          <w:p>
            <w:pPr>
              <w:widowControl w:val="0"/>
              <w:overflowPunct w:val="0"/>
              <w:spacing w:after="0"/>
              <w:jc w:val="both"/>
              <w:rPr>
                <w:rFonts w:ascii="黑体" w:hAnsi="黑体" w:eastAsia="黑体" w:cs="宋体"/>
                <w:b/>
                <w:color w:val="00B0F0"/>
                <w:sz w:val="24"/>
                <w:szCs w:val="24"/>
              </w:rPr>
            </w:pPr>
          </w:p>
        </w:tc>
        <w:tc>
          <w:tcPr>
            <w:tcW w:w="856" w:type="dxa"/>
            <w:vAlign w:val="center"/>
          </w:tcPr>
          <w:p>
            <w:pPr>
              <w:widowControl w:val="0"/>
              <w:overflowPunct w:val="0"/>
              <w:spacing w:after="0"/>
              <w:jc w:val="both"/>
              <w:rPr>
                <w:rFonts w:ascii="黑体" w:hAnsi="黑体" w:eastAsia="黑体" w:cs="宋体"/>
                <w:b/>
                <w:color w:val="00B0F0"/>
                <w:sz w:val="24"/>
                <w:szCs w:val="24"/>
              </w:rPr>
            </w:pPr>
          </w:p>
        </w:tc>
        <w:tc>
          <w:tcPr>
            <w:tcW w:w="2974" w:type="dxa"/>
            <w:noWrap/>
            <w:tcMar>
              <w:top w:w="0" w:type="dxa"/>
              <w:left w:w="108" w:type="dxa"/>
              <w:bottom w:w="0" w:type="dxa"/>
              <w:right w:w="108" w:type="dxa"/>
            </w:tcMar>
          </w:tcPr>
          <w:p>
            <w:pPr>
              <w:widowControl w:val="0"/>
              <w:overflowPunct w:val="0"/>
              <w:spacing w:after="0"/>
              <w:rPr>
                <w:rFonts w:ascii="黑体" w:hAnsi="黑体" w:eastAsia="黑体" w:cs="宋体"/>
                <w:b/>
                <w:sz w:val="24"/>
                <w:szCs w:val="24"/>
              </w:rPr>
            </w:pPr>
            <w:r>
              <w:rPr>
                <w:rFonts w:hint="eastAsia" w:ascii="黑体" w:hAnsi="黑体" w:eastAsia="黑体" w:cs="宋体"/>
                <w:b/>
                <w:bCs/>
                <w:sz w:val="24"/>
                <w:szCs w:val="24"/>
              </w:rPr>
              <w:t>旅游相关产业</w:t>
            </w:r>
          </w:p>
        </w:tc>
        <w:tc>
          <w:tcPr>
            <w:tcW w:w="2973" w:type="dxa"/>
            <w:tcMar>
              <w:top w:w="0" w:type="dxa"/>
              <w:left w:w="108" w:type="dxa"/>
              <w:bottom w:w="0" w:type="dxa"/>
              <w:right w:w="108" w:type="dxa"/>
            </w:tcMar>
          </w:tcPr>
          <w:p>
            <w:pPr>
              <w:widowControl w:val="0"/>
              <w:overflowPunct w:val="0"/>
              <w:spacing w:after="0"/>
              <w:jc w:val="both"/>
              <w:rPr>
                <w:rFonts w:ascii="仿宋_GB2312" w:hAnsi="宋体" w:eastAsia="仿宋_GB2312" w:cs="宋体"/>
                <w:sz w:val="24"/>
                <w:szCs w:val="24"/>
              </w:rPr>
            </w:pPr>
            <w:r>
              <w:rPr>
                <w:rFonts w:hint="eastAsia" w:ascii="仿宋_GB2312" w:hAnsi="宋体" w:eastAsia="仿宋_GB2312" w:cs="宋体"/>
                <w:sz w:val="24"/>
                <w:szCs w:val="24"/>
              </w:rPr>
              <w:t>本领域包括21-22大类</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b/>
                <w:bCs/>
                <w:sz w:val="24"/>
                <w:szCs w:val="24"/>
              </w:rPr>
              <w:t>21</w:t>
            </w: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p>
            <w:pPr>
              <w:widowControl w:val="0"/>
              <w:overflowPunct w:val="0"/>
              <w:spacing w:after="0"/>
              <w:jc w:val="center"/>
              <w:rPr>
                <w:rFonts w:ascii="仿宋_GB2312" w:hAnsi="宋体" w:eastAsia="仿宋_GB2312" w:cs="宋体"/>
                <w:sz w:val="24"/>
                <w:szCs w:val="24"/>
              </w:rPr>
            </w:pPr>
            <w:r>
              <w:rPr>
                <w:rFonts w:ascii="仿宋_GB2312" w:hAnsi="宋体" w:eastAsia="仿宋_GB2312" w:cs="宋体"/>
                <w:sz w:val="24"/>
                <w:szCs w:val="24"/>
              </w:rPr>
              <w:t>2</w:t>
            </w:r>
            <w:r>
              <w:rPr>
                <w:rFonts w:hint="eastAsia" w:ascii="仿宋_GB2312" w:hAnsi="宋体" w:eastAsia="仿宋_GB2312" w:cs="宋体"/>
                <w:sz w:val="24"/>
                <w:szCs w:val="24"/>
              </w:rPr>
              <w:t>1</w:t>
            </w:r>
            <w:r>
              <w:rPr>
                <w:rFonts w:ascii="仿宋_GB2312" w:hAnsi="宋体" w:eastAsia="仿宋_GB2312" w:cs="宋体"/>
                <w:sz w:val="24"/>
                <w:szCs w:val="24"/>
              </w:rPr>
              <w:t>1</w:t>
            </w: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p>
            <w:pPr>
              <w:widowControl w:val="0"/>
              <w:overflowPunct w:val="0"/>
              <w:spacing w:after="0"/>
              <w:jc w:val="center"/>
              <w:rPr>
                <w:rFonts w:ascii="仿宋_GB2312" w:hAnsi="宋体" w:eastAsia="仿宋_GB2312" w:cs="宋体"/>
                <w:sz w:val="24"/>
                <w:szCs w:val="24"/>
              </w:rPr>
            </w:pPr>
          </w:p>
        </w:tc>
        <w:tc>
          <w:tcPr>
            <w:tcW w:w="2974" w:type="dxa"/>
            <w:noWrap/>
            <w:tcMar>
              <w:top w:w="0" w:type="dxa"/>
              <w:left w:w="108" w:type="dxa"/>
              <w:bottom w:w="0" w:type="dxa"/>
              <w:right w:w="108" w:type="dxa"/>
            </w:tcMar>
          </w:tcPr>
          <w:p>
            <w:pPr>
              <w:widowControl w:val="0"/>
              <w:overflowPunct w:val="0"/>
              <w:spacing w:after="0"/>
              <w:rPr>
                <w:rFonts w:ascii="仿宋_GB2312" w:hAnsi="宋体" w:eastAsia="仿宋_GB2312" w:cs="宋体"/>
                <w:b/>
                <w:bCs/>
                <w:sz w:val="24"/>
                <w:szCs w:val="24"/>
              </w:rPr>
            </w:pPr>
            <w:r>
              <w:rPr>
                <w:rFonts w:hint="eastAsia" w:ascii="仿宋_GB2312" w:hAnsi="宋体" w:eastAsia="仿宋_GB2312" w:cs="宋体"/>
                <w:b/>
                <w:bCs/>
                <w:sz w:val="24"/>
                <w:szCs w:val="24"/>
              </w:rPr>
              <w:t>旅游辅助服务</w:t>
            </w:r>
          </w:p>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游客出行辅助服务</w:t>
            </w:r>
          </w:p>
        </w:tc>
        <w:tc>
          <w:tcPr>
            <w:tcW w:w="2973" w:type="dxa"/>
            <w:vAlign w:val="center"/>
          </w:tcPr>
          <w:p>
            <w:pPr>
              <w:widowControl w:val="0"/>
              <w:overflowPunct w:val="0"/>
              <w:spacing w:after="0"/>
              <w:jc w:val="both"/>
              <w:rPr>
                <w:rFonts w:ascii="宋体" w:hAnsi="宋体" w:eastAsia="宋体" w:cs="宋体"/>
                <w:sz w:val="24"/>
                <w:szCs w:val="24"/>
              </w:rPr>
            </w:pPr>
          </w:p>
        </w:tc>
        <w:tc>
          <w:tcPr>
            <w:tcW w:w="993" w:type="dxa"/>
            <w:tcMar>
              <w:left w:w="227" w:type="dxa"/>
            </w:tcMar>
            <w:vAlign w:val="center"/>
          </w:tcPr>
          <w:p>
            <w:pPr>
              <w:widowControl w:val="0"/>
              <w:overflowPunct w:val="0"/>
              <w:spacing w:after="0"/>
              <w:rPr>
                <w:rFonts w:ascii="宋体" w:hAnsi="宋体" w:eastAsia="宋体" w:cs="宋体"/>
                <w:sz w:val="24"/>
                <w:szCs w:val="24"/>
              </w:rPr>
            </w:pPr>
          </w:p>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2111</w:t>
            </w:r>
          </w:p>
        </w:tc>
        <w:tc>
          <w:tcPr>
            <w:tcW w:w="2974" w:type="dxa"/>
            <w:noWrap/>
            <w:tcMar>
              <w:top w:w="0" w:type="dxa"/>
              <w:left w:w="108" w:type="dxa"/>
              <w:bottom w:w="0" w:type="dxa"/>
              <w:right w:w="108" w:type="dxa"/>
            </w:tcMar>
          </w:tcPr>
          <w:p>
            <w:pPr>
              <w:widowControl w:val="0"/>
              <w:overflowPunct w:val="0"/>
              <w:spacing w:after="0"/>
              <w:ind w:firstLine="456" w:firstLineChars="200"/>
              <w:rPr>
                <w:rFonts w:ascii="仿宋_GB2312" w:hAnsi="宋体" w:eastAsia="仿宋_GB2312" w:cs="宋体"/>
                <w:spacing w:val="-6"/>
                <w:sz w:val="24"/>
                <w:szCs w:val="24"/>
              </w:rPr>
            </w:pPr>
            <w:r>
              <w:rPr>
                <w:rFonts w:hint="eastAsia" w:ascii="仿宋_GB2312" w:hAnsi="宋体" w:eastAsia="仿宋_GB2312" w:cs="宋体"/>
                <w:spacing w:val="-6"/>
                <w:sz w:val="24"/>
                <w:szCs w:val="24"/>
              </w:rPr>
              <w:t>游客铁路出行辅助服务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仅包括为铁路游客运输提供的铁路运输调度、信号、设备管理和养护等服务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5333*</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5339*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2112</w:t>
            </w:r>
          </w:p>
        </w:tc>
        <w:tc>
          <w:tcPr>
            <w:tcW w:w="2974" w:type="dxa"/>
            <w:noWrap/>
            <w:tcMar>
              <w:top w:w="0" w:type="dxa"/>
              <w:left w:w="108" w:type="dxa"/>
              <w:bottom w:w="0" w:type="dxa"/>
              <w:right w:w="108" w:type="dxa"/>
            </w:tcMar>
          </w:tcPr>
          <w:p>
            <w:pPr>
              <w:widowControl w:val="0"/>
              <w:overflowPunct w:val="0"/>
              <w:spacing w:after="0"/>
              <w:ind w:firstLine="456" w:firstLineChars="200"/>
              <w:rPr>
                <w:rFonts w:ascii="仿宋_GB2312" w:hAnsi="宋体" w:eastAsia="仿宋_GB2312" w:cs="宋体"/>
                <w:spacing w:val="-6"/>
                <w:sz w:val="24"/>
                <w:szCs w:val="24"/>
              </w:rPr>
            </w:pPr>
            <w:r>
              <w:rPr>
                <w:rFonts w:hint="eastAsia" w:ascii="仿宋_GB2312" w:hAnsi="宋体" w:eastAsia="仿宋_GB2312" w:cs="宋体"/>
                <w:spacing w:val="-6"/>
                <w:sz w:val="24"/>
                <w:szCs w:val="24"/>
              </w:rPr>
              <w:t>游客道路出行辅助服务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仅包括为公路游客运输提供服务的客运汽车站、公路管理与养护、公路收费站、专业停车场等服务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544*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2113</w:t>
            </w:r>
          </w:p>
        </w:tc>
        <w:tc>
          <w:tcPr>
            <w:tcW w:w="2974" w:type="dxa"/>
            <w:noWrap/>
            <w:tcMar>
              <w:top w:w="0" w:type="dxa"/>
              <w:left w:w="108" w:type="dxa"/>
              <w:bottom w:w="0" w:type="dxa"/>
              <w:right w:w="108" w:type="dxa"/>
            </w:tcMar>
          </w:tcPr>
          <w:p>
            <w:pPr>
              <w:widowControl w:val="0"/>
              <w:overflowPunct w:val="0"/>
              <w:spacing w:after="0"/>
              <w:ind w:firstLine="456" w:firstLineChars="200"/>
              <w:rPr>
                <w:rFonts w:ascii="仿宋_GB2312" w:hAnsi="宋体" w:eastAsia="仿宋_GB2312" w:cs="宋体"/>
                <w:spacing w:val="-6"/>
                <w:sz w:val="24"/>
                <w:szCs w:val="24"/>
              </w:rPr>
            </w:pPr>
            <w:r>
              <w:rPr>
                <w:rFonts w:hint="eastAsia" w:ascii="仿宋_GB2312" w:hAnsi="宋体" w:eastAsia="仿宋_GB2312" w:cs="宋体"/>
                <w:spacing w:val="-6"/>
                <w:sz w:val="24"/>
                <w:szCs w:val="24"/>
              </w:rPr>
              <w:t>游客水上出行辅助服务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仅包括为水上游客运输提供的船舶调度、水上救助等服务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5539*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2114</w:t>
            </w:r>
          </w:p>
        </w:tc>
        <w:tc>
          <w:tcPr>
            <w:tcW w:w="2974" w:type="dxa"/>
            <w:noWrap/>
            <w:tcMar>
              <w:top w:w="0" w:type="dxa"/>
              <w:left w:w="108" w:type="dxa"/>
              <w:bottom w:w="0" w:type="dxa"/>
              <w:right w:w="108" w:type="dxa"/>
            </w:tcMar>
          </w:tcPr>
          <w:p>
            <w:pPr>
              <w:widowControl w:val="0"/>
              <w:overflowPunct w:val="0"/>
              <w:spacing w:after="0"/>
              <w:ind w:firstLine="456" w:firstLineChars="200"/>
              <w:rPr>
                <w:rFonts w:ascii="仿宋_GB2312" w:hAnsi="宋体" w:eastAsia="仿宋_GB2312" w:cs="宋体"/>
                <w:spacing w:val="-6"/>
                <w:sz w:val="24"/>
                <w:szCs w:val="24"/>
              </w:rPr>
            </w:pPr>
            <w:r>
              <w:rPr>
                <w:rFonts w:hint="eastAsia" w:ascii="仿宋_GB2312" w:hAnsi="宋体" w:eastAsia="仿宋_GB2312" w:cs="宋体"/>
                <w:spacing w:val="-6"/>
                <w:sz w:val="24"/>
                <w:szCs w:val="24"/>
              </w:rPr>
              <w:t>游客航空出行辅助服务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仅包括为航空游客运输提供的机场电力管理、飞机供给、飞机维护和安全，飞机跑道管理等服务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5639*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2115</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旅游搬运服务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仅包括独立为游客提供的货物装卸搬运服务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5910*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53"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212</w:t>
            </w: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旅游金融服务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2121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旅游相关银行服务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仅包括支持旅游活动的贷款、消费信贷等服务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662</w:t>
            </w:r>
            <w:r>
              <w:rPr>
                <w:rFonts w:ascii="仿宋_GB2312" w:hAnsi="宋体" w:eastAsia="仿宋_GB2312" w:cs="宋体"/>
                <w:sz w:val="24"/>
                <w:szCs w:val="24"/>
              </w:rPr>
              <w:t>1</w:t>
            </w:r>
            <w:r>
              <w:rPr>
                <w:rFonts w:hint="eastAsia" w:ascii="仿宋_GB2312" w:hAnsi="宋体" w:eastAsia="仿宋_GB2312" w:cs="宋体"/>
                <w:sz w:val="24"/>
                <w:szCs w:val="24"/>
              </w:rPr>
              <w:t>*</w:t>
            </w:r>
          </w:p>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6623*</w:t>
            </w:r>
          </w:p>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6624*</w:t>
            </w:r>
          </w:p>
          <w:p>
            <w:pPr>
              <w:widowControl w:val="0"/>
              <w:overflowPunct w:val="0"/>
              <w:spacing w:after="0"/>
              <w:rPr>
                <w:rFonts w:ascii="仿宋_GB2312" w:hAnsi="宋体" w:eastAsia="仿宋_GB2312" w:cs="宋体"/>
                <w:sz w:val="24"/>
                <w:szCs w:val="24"/>
              </w:rPr>
            </w:pPr>
            <w:r>
              <w:rPr>
                <w:rFonts w:ascii="仿宋_GB2312" w:hAnsi="宋体" w:eastAsia="仿宋_GB2312" w:cs="宋体"/>
                <w:sz w:val="24"/>
                <w:szCs w:val="24"/>
              </w:rPr>
              <w:t>6629*</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6634*</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6635*</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6636*</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6637*</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 xml:space="preserve">6639*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2122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旅游人身保险服务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仅包括与旅游相关的人身保险服务</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6813*</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6814*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2123</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旅游财产保险服务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仅包括与旅游相关的财产保险服务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6820*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2124</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其他旅游金融服务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仅包括与旅游相关的外汇服务等</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6999</w:t>
            </w:r>
            <w:r>
              <w:rPr>
                <w:rFonts w:ascii="仿宋_GB2312" w:hAnsi="宋体" w:eastAsia="仿宋_GB2312" w:cs="宋体"/>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213</w:t>
            </w: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旅游教育服务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noWrap/>
            <w:tcMar>
              <w:top w:w="0" w:type="dxa"/>
              <w:left w:w="227" w:type="dxa"/>
              <w:bottom w:w="0" w:type="dxa"/>
              <w:right w:w="108" w:type="dxa"/>
            </w:tcMar>
            <w:vAlign w:val="cente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2131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旅游中等职业教育</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仅包括旅游、导游、酒店等中等职业学校教育</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8336*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2132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旅游高等教育</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仅包括旅游、酒店、翻译等高等教育</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834*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2133</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旅游培训</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仅包括导游、外语、厨师、酒店服务、客车驾驶、飞行驾驶等与旅游相关的培训</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8391*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214</w:t>
            </w: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其他旅游辅助服务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2141</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旅游安保服务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仅包括为铁路、民航、港口、酒店、旅游景区等提供的安保服务</w:t>
            </w:r>
          </w:p>
        </w:tc>
        <w:tc>
          <w:tcPr>
            <w:tcW w:w="993" w:type="dxa"/>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7271*</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7272*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2142</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旅游翻译服务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仅包括为旅游提供的翻译服务等</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729</w:t>
            </w:r>
            <w:r>
              <w:rPr>
                <w:rFonts w:ascii="仿宋_GB2312" w:hAnsi="宋体" w:eastAsia="仿宋_GB2312" w:cs="宋体"/>
                <w:sz w:val="24"/>
                <w:szCs w:val="24"/>
              </w:rPr>
              <w:t>4*</w:t>
            </w:r>
          </w:p>
          <w:p>
            <w:pPr>
              <w:widowControl w:val="0"/>
              <w:overflowPunct w:val="0"/>
              <w:spacing w:after="0"/>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2143</w:t>
            </w:r>
          </w:p>
        </w:tc>
        <w:tc>
          <w:tcPr>
            <w:tcW w:w="2974" w:type="dxa"/>
            <w:noWrap/>
            <w:tcMar>
              <w:top w:w="0" w:type="dxa"/>
              <w:left w:w="108" w:type="dxa"/>
              <w:bottom w:w="0" w:type="dxa"/>
              <w:right w:w="108" w:type="dxa"/>
            </w:tcMar>
          </w:tcPr>
          <w:p>
            <w:pPr>
              <w:widowControl w:val="0"/>
              <w:overflowPunct w:val="0"/>
              <w:spacing w:after="0"/>
              <w:ind w:firstLine="456" w:firstLineChars="200"/>
              <w:rPr>
                <w:rFonts w:ascii="仿宋_GB2312" w:hAnsi="宋体" w:eastAsia="仿宋_GB2312" w:cs="宋体"/>
                <w:spacing w:val="-6"/>
                <w:sz w:val="24"/>
                <w:szCs w:val="24"/>
              </w:rPr>
            </w:pPr>
            <w:r>
              <w:rPr>
                <w:rFonts w:hint="eastAsia" w:ascii="仿宋_GB2312" w:hAnsi="宋体" w:eastAsia="仿宋_GB2312" w:cs="宋体"/>
                <w:spacing w:val="-6"/>
                <w:sz w:val="24"/>
                <w:szCs w:val="24"/>
              </w:rPr>
              <w:t>旅游娱乐体育设备出租</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仅包括用于旅游的自行车、照相器材、娱乐设备、运动器材等出租</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7121*</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7122*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2144</w:t>
            </w:r>
          </w:p>
        </w:tc>
        <w:tc>
          <w:tcPr>
            <w:tcW w:w="2974" w:type="dxa"/>
            <w:noWrap/>
            <w:tcMar>
              <w:top w:w="0" w:type="dxa"/>
              <w:left w:w="108" w:type="dxa"/>
              <w:bottom w:w="0" w:type="dxa"/>
              <w:right w:w="108" w:type="dxa"/>
            </w:tcMar>
          </w:tcPr>
          <w:p>
            <w:pPr>
              <w:widowControl w:val="0"/>
              <w:overflowPunct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旅游日用品出租</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仅包括用于旅游的纺织品、服装、鞋帽等出租</w:t>
            </w:r>
          </w:p>
        </w:tc>
        <w:tc>
          <w:tcPr>
            <w:tcW w:w="993" w:type="dxa"/>
            <w:noWrap/>
            <w:tcMar>
              <w:top w:w="0" w:type="dxa"/>
              <w:left w:w="227" w:type="dxa"/>
              <w:bottom w:w="0" w:type="dxa"/>
              <w:right w:w="108" w:type="dxa"/>
            </w:tcMar>
          </w:tcPr>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7123*</w:t>
            </w:r>
          </w:p>
          <w:p>
            <w:pPr>
              <w:widowControl w:val="0"/>
              <w:overflowPunct w:val="0"/>
              <w:spacing w:after="0"/>
              <w:rPr>
                <w:rFonts w:ascii="仿宋_GB2312" w:hAnsi="宋体" w:eastAsia="仿宋_GB2312" w:cs="宋体"/>
                <w:sz w:val="24"/>
                <w:szCs w:val="24"/>
              </w:rPr>
            </w:pPr>
            <w:r>
              <w:rPr>
                <w:rFonts w:hint="eastAsia" w:ascii="仿宋_GB2312" w:hAnsi="宋体" w:eastAsia="仿宋_GB2312" w:cs="宋体"/>
                <w:sz w:val="24"/>
                <w:szCs w:val="24"/>
              </w:rPr>
              <w:t>7129*</w:t>
            </w: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7130*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p>
        </w:tc>
        <w:tc>
          <w:tcPr>
            <w:tcW w:w="856" w:type="dxa"/>
            <w:noWrap/>
            <w:tcMar>
              <w:top w:w="0" w:type="dxa"/>
              <w:left w:w="108" w:type="dxa"/>
              <w:bottom w:w="0" w:type="dxa"/>
              <w:right w:w="108" w:type="dxa"/>
            </w:tcMar>
          </w:tcPr>
          <w:p>
            <w:pPr>
              <w:widowControl w:val="0"/>
              <w:overflowPunct w:val="0"/>
              <w:spacing w:after="0"/>
              <w:jc w:val="center"/>
              <w:rPr>
                <w:rFonts w:ascii="宋体" w:hAnsi="宋体" w:eastAsia="宋体" w:cs="宋体"/>
                <w:sz w:val="24"/>
                <w:szCs w:val="24"/>
              </w:rPr>
            </w:pPr>
            <w:r>
              <w:rPr>
                <w:rFonts w:hint="eastAsia" w:ascii="仿宋_GB2312" w:hAnsi="宋体" w:eastAsia="仿宋_GB2312" w:cs="宋体"/>
                <w:sz w:val="24"/>
                <w:szCs w:val="24"/>
              </w:rPr>
              <w:t>2145</w:t>
            </w:r>
          </w:p>
        </w:tc>
        <w:tc>
          <w:tcPr>
            <w:tcW w:w="2974" w:type="dxa"/>
            <w:noWrap/>
            <w:tcMar>
              <w:top w:w="0" w:type="dxa"/>
              <w:left w:w="108" w:type="dxa"/>
              <w:bottom w:w="0" w:type="dxa"/>
              <w:right w:w="108" w:type="dxa"/>
            </w:tcMar>
          </w:tcPr>
          <w:p>
            <w:pPr>
              <w:widowControl w:val="0"/>
              <w:overflowPunct w:val="0"/>
              <w:spacing w:after="0"/>
              <w:ind w:firstLine="480" w:firstLineChars="200"/>
              <w:rPr>
                <w:rFonts w:ascii="宋体" w:hAnsi="宋体" w:eastAsia="宋体" w:cs="宋体"/>
                <w:sz w:val="24"/>
                <w:szCs w:val="24"/>
              </w:rPr>
            </w:pPr>
            <w:r>
              <w:rPr>
                <w:rFonts w:hint="eastAsia" w:ascii="仿宋_GB2312" w:hAnsi="宋体" w:eastAsia="仿宋_GB2312" w:cs="宋体"/>
                <w:sz w:val="24"/>
                <w:szCs w:val="24"/>
              </w:rPr>
              <w:t>旅游广告服务</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仅包括与旅游相关的广告制作、发布、代理等服务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725*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b/>
                <w:sz w:val="24"/>
                <w:szCs w:val="24"/>
              </w:rPr>
            </w:pPr>
            <w:r>
              <w:rPr>
                <w:rFonts w:ascii="仿宋_GB2312" w:hAnsi="宋体" w:eastAsia="仿宋_GB2312" w:cs="宋体"/>
                <w:b/>
                <w:sz w:val="24"/>
                <w:szCs w:val="24"/>
              </w:rPr>
              <w:t>2</w:t>
            </w:r>
            <w:r>
              <w:rPr>
                <w:rFonts w:hint="eastAsia" w:ascii="仿宋_GB2312" w:hAnsi="宋体" w:eastAsia="仿宋_GB2312" w:cs="宋体"/>
                <w:b/>
                <w:sz w:val="24"/>
                <w:szCs w:val="24"/>
              </w:rPr>
              <w:t>2</w:t>
            </w:r>
          </w:p>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221</w:t>
            </w: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p>
            <w:pPr>
              <w:widowControl w:val="0"/>
              <w:overflowPunct w:val="0"/>
              <w:spacing w:after="0"/>
              <w:jc w:val="center"/>
              <w:rPr>
                <w:rFonts w:ascii="仿宋_GB2312" w:hAnsi="宋体" w:eastAsia="仿宋_GB2312" w:cs="宋体"/>
                <w:sz w:val="24"/>
                <w:szCs w:val="24"/>
              </w:rPr>
            </w:pPr>
            <w:r>
              <w:rPr>
                <w:rFonts w:ascii="仿宋_GB2312" w:hAnsi="宋体" w:eastAsia="仿宋_GB2312" w:cs="宋体"/>
                <w:sz w:val="24"/>
                <w:szCs w:val="24"/>
              </w:rPr>
              <w:t>2</w:t>
            </w:r>
            <w:r>
              <w:rPr>
                <w:rFonts w:hint="eastAsia" w:ascii="仿宋_GB2312" w:hAnsi="宋体" w:eastAsia="仿宋_GB2312" w:cs="宋体"/>
                <w:sz w:val="24"/>
                <w:szCs w:val="24"/>
              </w:rPr>
              <w:t>2</w:t>
            </w:r>
            <w:r>
              <w:rPr>
                <w:rFonts w:ascii="仿宋_GB2312" w:hAnsi="宋体" w:eastAsia="仿宋_GB2312" w:cs="宋体"/>
                <w:sz w:val="24"/>
                <w:szCs w:val="24"/>
              </w:rPr>
              <w:t>10</w:t>
            </w:r>
          </w:p>
        </w:tc>
        <w:tc>
          <w:tcPr>
            <w:tcW w:w="2974" w:type="dxa"/>
            <w:noWrap/>
            <w:tcMar>
              <w:top w:w="0" w:type="dxa"/>
              <w:left w:w="108" w:type="dxa"/>
              <w:bottom w:w="0" w:type="dxa"/>
              <w:right w:w="108" w:type="dxa"/>
            </w:tcMar>
          </w:tcPr>
          <w:p>
            <w:pPr>
              <w:widowControl w:val="0"/>
              <w:overflowPunct w:val="0"/>
              <w:spacing w:after="0"/>
              <w:rPr>
                <w:rFonts w:ascii="仿宋_GB2312" w:hAnsi="宋体" w:eastAsia="仿宋_GB2312" w:cs="宋体"/>
                <w:b/>
                <w:sz w:val="24"/>
                <w:szCs w:val="24"/>
              </w:rPr>
            </w:pPr>
            <w:r>
              <w:rPr>
                <w:rFonts w:hint="eastAsia" w:ascii="仿宋_GB2312" w:hAnsi="宋体" w:eastAsia="仿宋_GB2312" w:cs="宋体"/>
                <w:b/>
                <w:sz w:val="24"/>
                <w:szCs w:val="24"/>
              </w:rPr>
              <w:t>政府旅游管理服务</w:t>
            </w:r>
          </w:p>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政府旅游事务管理</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宋体" w:hAnsi="宋体" w:eastAsia="宋体" w:cs="宋体"/>
                <w:sz w:val="24"/>
                <w:szCs w:val="24"/>
              </w:rPr>
              <w:t>　</w:t>
            </w:r>
          </w:p>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仅包括各级政府部门从事的与旅游相关的综合行政事务管理服务</w:t>
            </w:r>
          </w:p>
        </w:tc>
        <w:tc>
          <w:tcPr>
            <w:tcW w:w="993" w:type="dxa"/>
            <w:tcMar>
              <w:top w:w="0" w:type="dxa"/>
              <w:left w:w="227" w:type="dxa"/>
              <w:bottom w:w="0" w:type="dxa"/>
              <w:right w:w="108" w:type="dxa"/>
            </w:tcMar>
          </w:tcPr>
          <w:p>
            <w:pPr>
              <w:widowControl w:val="0"/>
              <w:overflowPunct w:val="0"/>
              <w:spacing w:after="0"/>
              <w:rPr>
                <w:rFonts w:ascii="Times New Roman" w:hAnsi="Times New Roman" w:eastAsia="宋体" w:cs="Calibri"/>
                <w:sz w:val="24"/>
                <w:szCs w:val="24"/>
              </w:rPr>
            </w:pPr>
          </w:p>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9221*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20" w:hRule="atLeast"/>
        </w:trPr>
        <w:tc>
          <w:tcPr>
            <w:tcW w:w="706" w:type="dxa"/>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p>
        </w:tc>
        <w:tc>
          <w:tcPr>
            <w:tcW w:w="854"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ascii="仿宋_GB2312" w:hAnsi="宋体" w:eastAsia="仿宋_GB2312" w:cs="宋体"/>
                <w:sz w:val="24"/>
                <w:szCs w:val="24"/>
              </w:rPr>
              <w:t>2</w:t>
            </w:r>
            <w:r>
              <w:rPr>
                <w:rFonts w:hint="eastAsia" w:ascii="仿宋_GB2312" w:hAnsi="宋体" w:eastAsia="仿宋_GB2312" w:cs="宋体"/>
                <w:sz w:val="24"/>
                <w:szCs w:val="24"/>
              </w:rPr>
              <w:t>2</w:t>
            </w:r>
            <w:r>
              <w:rPr>
                <w:rFonts w:ascii="仿宋_GB2312" w:hAnsi="宋体" w:eastAsia="仿宋_GB2312" w:cs="宋体"/>
                <w:sz w:val="24"/>
                <w:szCs w:val="24"/>
              </w:rPr>
              <w:t>2</w:t>
            </w:r>
          </w:p>
        </w:tc>
        <w:tc>
          <w:tcPr>
            <w:tcW w:w="856" w:type="dxa"/>
            <w:noWrap/>
            <w:tcMar>
              <w:top w:w="0" w:type="dxa"/>
              <w:left w:w="108" w:type="dxa"/>
              <w:bottom w:w="0" w:type="dxa"/>
              <w:right w:w="108" w:type="dxa"/>
            </w:tcMar>
          </w:tcPr>
          <w:p>
            <w:pPr>
              <w:widowControl w:val="0"/>
              <w:overflowPunct w:val="0"/>
              <w:spacing w:after="0"/>
              <w:jc w:val="center"/>
              <w:rPr>
                <w:rFonts w:ascii="仿宋_GB2312" w:hAnsi="宋体" w:eastAsia="仿宋_GB2312" w:cs="宋体"/>
                <w:sz w:val="24"/>
                <w:szCs w:val="24"/>
              </w:rPr>
            </w:pPr>
            <w:r>
              <w:rPr>
                <w:rFonts w:hint="eastAsia" w:ascii="仿宋_GB2312" w:hAnsi="宋体" w:eastAsia="仿宋_GB2312" w:cs="宋体"/>
                <w:sz w:val="24"/>
                <w:szCs w:val="24"/>
              </w:rPr>
              <w:t>2220</w:t>
            </w:r>
          </w:p>
        </w:tc>
        <w:tc>
          <w:tcPr>
            <w:tcW w:w="2974" w:type="dxa"/>
            <w:noWrap/>
            <w:tcMar>
              <w:top w:w="0" w:type="dxa"/>
              <w:left w:w="108" w:type="dxa"/>
              <w:bottom w:w="0" w:type="dxa"/>
              <w:right w:w="108" w:type="dxa"/>
            </w:tcMar>
          </w:tcPr>
          <w:p>
            <w:pPr>
              <w:widowControl w:val="0"/>
              <w:overflowPunct w:val="0"/>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涉外旅游事务管理</w:t>
            </w:r>
          </w:p>
        </w:tc>
        <w:tc>
          <w:tcPr>
            <w:tcW w:w="2973" w:type="dxa"/>
            <w:tcMar>
              <w:top w:w="0" w:type="dxa"/>
              <w:left w:w="108" w:type="dxa"/>
              <w:bottom w:w="0" w:type="dxa"/>
              <w:right w:w="108" w:type="dxa"/>
            </w:tcMar>
          </w:tcPr>
          <w:p>
            <w:pPr>
              <w:widowControl w:val="0"/>
              <w:overflowPunct w:val="0"/>
              <w:spacing w:after="0"/>
              <w:jc w:val="both"/>
              <w:rPr>
                <w:rFonts w:ascii="宋体" w:hAnsi="宋体" w:eastAsia="宋体" w:cs="宋体"/>
                <w:sz w:val="24"/>
                <w:szCs w:val="24"/>
              </w:rPr>
            </w:pPr>
            <w:r>
              <w:rPr>
                <w:rFonts w:hint="eastAsia" w:ascii="仿宋_GB2312" w:hAnsi="宋体" w:eastAsia="仿宋_GB2312" w:cs="宋体"/>
                <w:sz w:val="24"/>
                <w:szCs w:val="24"/>
              </w:rPr>
              <w:t>仅包括各级政府部门从事的旅游签证、护照等涉外事务管理服务</w:t>
            </w:r>
          </w:p>
        </w:tc>
        <w:tc>
          <w:tcPr>
            <w:tcW w:w="993" w:type="dxa"/>
            <w:noWrap/>
            <w:tcMar>
              <w:top w:w="0" w:type="dxa"/>
              <w:left w:w="227" w:type="dxa"/>
              <w:bottom w:w="0" w:type="dxa"/>
              <w:right w:w="108" w:type="dxa"/>
            </w:tcMar>
          </w:tcPr>
          <w:p>
            <w:pPr>
              <w:widowControl w:val="0"/>
              <w:overflowPunct w:val="0"/>
              <w:spacing w:after="0"/>
              <w:rPr>
                <w:rFonts w:ascii="宋体" w:hAnsi="宋体" w:eastAsia="宋体" w:cs="宋体"/>
                <w:sz w:val="24"/>
                <w:szCs w:val="24"/>
              </w:rPr>
            </w:pPr>
            <w:r>
              <w:rPr>
                <w:rFonts w:hint="eastAsia" w:ascii="仿宋_GB2312" w:hAnsi="宋体" w:eastAsia="仿宋_GB2312" w:cs="宋体"/>
                <w:sz w:val="24"/>
                <w:szCs w:val="24"/>
              </w:rPr>
              <w:t>9222*</w:t>
            </w:r>
          </w:p>
        </w:tc>
      </w:tr>
    </w:tbl>
    <w:p>
      <w:pPr>
        <w:widowControl w:val="0"/>
        <w:overflowPunct w:val="0"/>
        <w:spacing w:before="120" w:beforeLines="50" w:after="0" w:line="360" w:lineRule="auto"/>
        <w:rPr>
          <w:rFonts w:ascii="宋体" w:hAnsi="宋体" w:eastAsia="宋体" w:cs="宋体"/>
          <w:spacing w:val="-4"/>
          <w:sz w:val="21"/>
          <w:szCs w:val="21"/>
        </w:rPr>
      </w:pPr>
      <w:r>
        <w:rPr>
          <w:rFonts w:hint="eastAsia" w:ascii="仿宋_GB2312" w:hAnsi="宋体" w:eastAsia="仿宋_GB2312" w:cs="宋体"/>
          <w:spacing w:val="-4"/>
          <w:sz w:val="21"/>
          <w:szCs w:val="21"/>
        </w:rPr>
        <w:t>注：符号“*”表示该行业类别仅有部分内容属于旅游及相关产业。</w:t>
      </w:r>
    </w:p>
    <w:p>
      <w:pPr>
        <w:overflowPunct w:val="0"/>
        <w:spacing w:before="120" w:beforeLines="50" w:line="360" w:lineRule="auto"/>
        <w:rPr>
          <w:rFonts w:ascii="宋体" w:hAnsi="宋体" w:cs="宋体"/>
          <w:spacing w:val="-4"/>
          <w:szCs w:val="21"/>
        </w:rPr>
      </w:pPr>
    </w:p>
    <w:p>
      <w:pPr>
        <w:spacing w:after="0" w:line="620" w:lineRule="exact"/>
        <w:jc w:val="center"/>
        <w:rPr>
          <w:rFonts w:ascii="方正小标宋简体" w:eastAsia="方正小标宋简体"/>
          <w:sz w:val="44"/>
          <w:szCs w:val="44"/>
        </w:rPr>
      </w:pPr>
    </w:p>
    <w:sectPr>
      <w:footerReference r:id="rId5" w:type="default"/>
      <w:pgSz w:w="11906" w:h="16838"/>
      <w:pgMar w:top="2098" w:right="1531" w:bottom="1531" w:left="1531" w:header="709"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426156890"/>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4"/>
      <w:tabs>
        <w:tab w:val="left"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460792585"/>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4"/>
      <w:tabs>
        <w:tab w:val="left" w:pos="4153"/>
        <w:tab w:val="clear" w:pos="830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0"/>
  <w:characterSpacingControl w:val="doNotCompress"/>
  <w:noLineBreaksAfter w:lang="zh-CN" w:val="$([{£¥·‘“〈《「『【〔〖〝﹙﹛﹝＄（．［｛￡￥"/>
  <w:noLineBreaksBefore w:lang="zh-CN" w:val="!%),.:;&gt;?]}¢¨°·ˇˉ―‖’”…‰′″›℃∶、。〃〉》」』】〕〗〞︶︺︾﹀﹄﹚﹜﹞！＂％＇），．：；？］｀｜｝～￠"/>
  <w:footnotePr>
    <w:footnote w:id="0"/>
    <w:footnote w:id="1"/>
  </w:foot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MTliODFhYTA0MzdkZjQzYjE0ZDk0NTYwNGEzNDQifQ=="/>
  </w:docVars>
  <w:rsids>
    <w:rsidRoot w:val="00646905"/>
    <w:rsid w:val="000609D2"/>
    <w:rsid w:val="00063F13"/>
    <w:rsid w:val="000640DD"/>
    <w:rsid w:val="000D6F14"/>
    <w:rsid w:val="001A76ED"/>
    <w:rsid w:val="001D176E"/>
    <w:rsid w:val="001E28C1"/>
    <w:rsid w:val="00236D20"/>
    <w:rsid w:val="00280F20"/>
    <w:rsid w:val="002D0BB9"/>
    <w:rsid w:val="0038306E"/>
    <w:rsid w:val="003D7F2E"/>
    <w:rsid w:val="00454255"/>
    <w:rsid w:val="004B2204"/>
    <w:rsid w:val="004D60B0"/>
    <w:rsid w:val="004F31EF"/>
    <w:rsid w:val="00562984"/>
    <w:rsid w:val="00572D73"/>
    <w:rsid w:val="005915DF"/>
    <w:rsid w:val="005B18B8"/>
    <w:rsid w:val="0062236B"/>
    <w:rsid w:val="00646905"/>
    <w:rsid w:val="006705D1"/>
    <w:rsid w:val="00684C68"/>
    <w:rsid w:val="00696AEB"/>
    <w:rsid w:val="006D3BCA"/>
    <w:rsid w:val="00710CBE"/>
    <w:rsid w:val="00813E94"/>
    <w:rsid w:val="00822BCF"/>
    <w:rsid w:val="008B3B0D"/>
    <w:rsid w:val="008E29ED"/>
    <w:rsid w:val="008F7328"/>
    <w:rsid w:val="00914A33"/>
    <w:rsid w:val="009312BE"/>
    <w:rsid w:val="00A6672E"/>
    <w:rsid w:val="00AA4DDC"/>
    <w:rsid w:val="00AB4586"/>
    <w:rsid w:val="00B32223"/>
    <w:rsid w:val="00BE2460"/>
    <w:rsid w:val="00BE5AAD"/>
    <w:rsid w:val="00CA7B73"/>
    <w:rsid w:val="00CD2A7F"/>
    <w:rsid w:val="00D302DC"/>
    <w:rsid w:val="00D479A6"/>
    <w:rsid w:val="00D558DA"/>
    <w:rsid w:val="00D724EE"/>
    <w:rsid w:val="00D739D2"/>
    <w:rsid w:val="00DD72B9"/>
    <w:rsid w:val="00E46939"/>
    <w:rsid w:val="00E83880"/>
    <w:rsid w:val="00EB15E3"/>
    <w:rsid w:val="00EC55F6"/>
    <w:rsid w:val="00EF5201"/>
    <w:rsid w:val="00F545A3"/>
    <w:rsid w:val="00F61AD3"/>
    <w:rsid w:val="00FB2DD5"/>
    <w:rsid w:val="00FE1DFC"/>
    <w:rsid w:val="00FF6F84"/>
    <w:rsid w:val="0E8F34B5"/>
    <w:rsid w:val="15FA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1"/>
    <w:basedOn w:val="1"/>
    <w:next w:val="1"/>
    <w:uiPriority w:val="0"/>
    <w:pPr>
      <w:keepNext/>
      <w:keepLines/>
      <w:widowControl w:val="0"/>
      <w:adjustRightInd/>
      <w:snapToGrid/>
      <w:spacing w:before="340" w:after="330" w:line="576" w:lineRule="auto"/>
      <w:jc w:val="both"/>
      <w:outlineLvl w:val="0"/>
    </w:pPr>
    <w:rPr>
      <w:rFonts w:ascii="Times New Roman" w:hAnsi="Times New Roman" w:eastAsia="宋体" w:cs="Times New Roman"/>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3"/>
    <w:uiPriority w:val="99"/>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i/>
      <w:i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批注框文本 Char"/>
    <w:basedOn w:val="9"/>
    <w:link w:val="3"/>
    <w:semiHidden/>
    <w:qFormat/>
    <w:uiPriority w:val="99"/>
    <w:rPr>
      <w:rFonts w:ascii="Tahoma" w:hAnsi="Tahoma" w:eastAsia="微软雅黑" w:cs="Tahoma"/>
      <w:sz w:val="18"/>
      <w:szCs w:val="18"/>
    </w:rPr>
  </w:style>
  <w:style w:type="character" w:customStyle="1" w:styleId="13">
    <w:name w:val="页脚 Char"/>
    <w:basedOn w:val="9"/>
    <w:link w:val="4"/>
    <w:qFormat/>
    <w:uiPriority w:val="99"/>
    <w:rPr>
      <w:rFonts w:ascii="Tahoma" w:hAnsi="Tahoma" w:eastAsia="微软雅黑" w:cs="Tahoma"/>
      <w:sz w:val="18"/>
      <w:szCs w:val="18"/>
    </w:rPr>
  </w:style>
  <w:style w:type="character" w:customStyle="1" w:styleId="14">
    <w:name w:val="b-free-read-leaf"/>
    <w:basedOn w:val="9"/>
    <w:uiPriority w:val="0"/>
  </w:style>
  <w:style w:type="paragraph" w:customStyle="1" w:styleId="15">
    <w:name w:val="p0"/>
    <w:basedOn w:val="1"/>
    <w:qFormat/>
    <w:uiPriority w:val="0"/>
    <w:rPr>
      <w:rFonts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3849</Words>
  <Characters>4595</Characters>
  <Lines>49</Lines>
  <Paragraphs>13</Paragraphs>
  <TotalTime>21</TotalTime>
  <ScaleCrop>false</ScaleCrop>
  <LinksUpToDate>false</LinksUpToDate>
  <CharactersWithSpaces>4744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2022-09-30T02:34:00Z</dcterms:created>
  <dc:creator>Lenovo</dc:creator>
  <cp:lastModifiedBy>刘婧婷</cp:lastModifiedBy>
  <cp:lastPrinted>2022-09-30T03:59:00Z</cp:lastPrinted>
  <dcterms:modified xsi:type="dcterms:W3CDTF">2022-10-14T06:52:53Z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1382D96BAB734755BF4BD0322D6CFD03</vt:lpwstr>
  </property>
</Properties>
</file>