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附件</w:t>
      </w: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hint="eastAsia" w:ascii="黑体" w:hAnsi="黑体" w:eastAsia="黑体" w:cs="Times New Roman"/>
          <w:bCs/>
          <w:kern w:val="0"/>
          <w:sz w:val="72"/>
          <w:szCs w:val="72"/>
        </w:rPr>
      </w:pPr>
      <w:bookmarkStart w:id="0" w:name="_GoBack"/>
      <w:r>
        <w:rPr>
          <w:rFonts w:hint="eastAsia" w:ascii="黑体" w:hAnsi="黑体" w:eastAsia="黑体" w:cs="Times New Roman"/>
          <w:bCs/>
          <w:kern w:val="0"/>
          <w:sz w:val="72"/>
          <w:szCs w:val="72"/>
        </w:rPr>
        <w:t>湖南省文化和旅游厅</w:t>
      </w:r>
    </w:p>
    <w:p>
      <w:pPr>
        <w:widowControl/>
        <w:jc w:val="center"/>
        <w:rPr>
          <w:rFonts w:hint="eastAsia" w:ascii="Times New Roman" w:hAnsi="Times New Roman" w:eastAsia="方正小标宋_GBK" w:cs="Times New Roman"/>
          <w:bCs/>
          <w:kern w:val="0"/>
          <w:sz w:val="72"/>
          <w:szCs w:val="72"/>
          <w:lang w:val="en-US" w:eastAsia="zh-CN"/>
        </w:rPr>
      </w:pPr>
      <w:r>
        <w:rPr>
          <w:rFonts w:hint="eastAsia" w:ascii="黑体" w:hAnsi="黑体" w:eastAsia="黑体" w:cs="Times New Roman"/>
          <w:bCs/>
          <w:kern w:val="0"/>
          <w:sz w:val="72"/>
          <w:szCs w:val="72"/>
          <w:lang w:val="en-US" w:eastAsia="zh-CN"/>
        </w:rPr>
        <w:t>(原</w:t>
      </w:r>
      <w:r>
        <w:rPr>
          <w:rFonts w:hint="eastAsia" w:ascii="Times New Roman" w:hAnsi="Times New Roman" w:eastAsia="方正小标宋_GBK" w:cs="Times New Roman"/>
          <w:bCs/>
          <w:kern w:val="0"/>
          <w:sz w:val="72"/>
          <w:szCs w:val="72"/>
          <w:lang w:eastAsia="zh-CN"/>
        </w:rPr>
        <w:t>湖南省文化厅</w:t>
      </w:r>
      <w:r>
        <w:rPr>
          <w:rFonts w:hint="eastAsia" w:ascii="Times New Roman" w:hAnsi="Times New Roman" w:eastAsia="方正小标宋_GBK" w:cs="Times New Roman"/>
          <w:bCs/>
          <w:kern w:val="0"/>
          <w:sz w:val="72"/>
          <w:szCs w:val="72"/>
          <w:lang w:val="en-US" w:eastAsia="zh-CN"/>
        </w:rPr>
        <w:t>)</w:t>
      </w:r>
    </w:p>
    <w:p>
      <w:pPr>
        <w:widowControl/>
        <w:jc w:val="center"/>
        <w:rPr>
          <w:rFonts w:ascii="Times New Roman" w:hAnsi="Times New Roman" w:eastAsia="方正小标宋_GBK" w:cs="Times New Roman"/>
          <w:bCs/>
          <w:kern w:val="0"/>
          <w:sz w:val="72"/>
          <w:szCs w:val="72"/>
        </w:rPr>
      </w:pPr>
      <w:r>
        <w:rPr>
          <w:rFonts w:hint="eastAsia" w:ascii="Times New Roman" w:hAnsi="Times New Roman" w:eastAsia="方正小标宋_GBK" w:cs="Times New Roman"/>
          <w:bCs/>
          <w:kern w:val="0"/>
          <w:sz w:val="72"/>
          <w:szCs w:val="72"/>
        </w:rPr>
        <w:t>2018年度部门决算</w:t>
      </w:r>
    </w:p>
    <w:bookmarkEnd w:id="0"/>
    <w:p>
      <w:pPr>
        <w:widowControl/>
        <w:spacing w:before="156" w:beforeLines="50"/>
        <w:jc w:val="center"/>
        <w:rPr>
          <w:rFonts w:ascii="Times New Roman" w:hAnsi="Times New Roman" w:eastAsia="楷体_GB2312" w:cs="Times New Roman"/>
          <w:bCs/>
          <w:kern w:val="0"/>
          <w:sz w:val="32"/>
          <w:szCs w:val="32"/>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宋体" w:cs="Times New Roman"/>
          <w:b/>
          <w:bCs/>
          <w:kern w:val="0"/>
          <w:sz w:val="44"/>
          <w:szCs w:val="44"/>
        </w:rPr>
      </w:pPr>
    </w:p>
    <w:p>
      <w:pPr>
        <w:widowControl/>
        <w:jc w:val="center"/>
        <w:rPr>
          <w:rFonts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目录</w:t>
      </w:r>
    </w:p>
    <w:p>
      <w:pPr>
        <w:widowControl/>
        <w:rPr>
          <w:rFonts w:ascii="仿宋_GB2312" w:hAnsi="Times New Roman" w:eastAsia="仿宋_GB2312" w:cs="Times New Roman"/>
          <w:b/>
          <w:bCs/>
          <w:kern w:val="0"/>
          <w:sz w:val="32"/>
          <w:szCs w:val="32"/>
        </w:rPr>
      </w:pPr>
    </w:p>
    <w:p>
      <w:pPr>
        <w:widowControl/>
        <w:spacing w:line="600" w:lineRule="exac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 xml:space="preserve">第一部分  </w:t>
      </w:r>
      <w:r>
        <w:rPr>
          <w:rFonts w:hint="eastAsia" w:ascii="Times New Roman" w:hAnsi="Times New Roman" w:eastAsia="黑体" w:cs="Times New Roman"/>
          <w:bCs/>
          <w:kern w:val="0"/>
          <w:sz w:val="32"/>
          <w:szCs w:val="32"/>
          <w:lang w:eastAsia="zh-CN"/>
        </w:rPr>
        <w:t>湖南省文化厅</w:t>
      </w:r>
      <w:r>
        <w:rPr>
          <w:rFonts w:hint="eastAsia" w:ascii="Times New Roman" w:hAnsi="Times New Roman" w:eastAsia="黑体" w:cs="Times New Roman"/>
          <w:bCs/>
          <w:kern w:val="0"/>
          <w:sz w:val="32"/>
          <w:szCs w:val="32"/>
        </w:rPr>
        <w:t>概况</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一、部门职责</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二、机构设置</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第二部分  </w:t>
      </w:r>
      <w:r>
        <w:rPr>
          <w:rFonts w:hint="eastAsia" w:ascii="Times New Roman" w:hAnsi="Times New Roman" w:eastAsia="黑体" w:cs="Times New Roman"/>
          <w:bCs/>
          <w:kern w:val="0"/>
          <w:sz w:val="32"/>
          <w:szCs w:val="32"/>
          <w:lang w:eastAsia="zh-CN"/>
        </w:rPr>
        <w:t>湖南省文化厅</w:t>
      </w:r>
      <w:r>
        <w:rPr>
          <w:rFonts w:ascii="Times New Roman" w:hAnsi="Times New Roman" w:eastAsia="黑体" w:cs="Times New Roman"/>
          <w:bCs/>
          <w:kern w:val="0"/>
          <w:sz w:val="32"/>
          <w:szCs w:val="32"/>
        </w:rPr>
        <w:t>201</w:t>
      </w:r>
      <w:r>
        <w:rPr>
          <w:rFonts w:hint="eastAsia" w:ascii="Times New Roman" w:hAnsi="Times New Roman" w:eastAsia="黑体" w:cs="Times New Roman"/>
          <w:bCs/>
          <w:kern w:val="0"/>
          <w:sz w:val="32"/>
          <w:szCs w:val="32"/>
        </w:rPr>
        <w:t>8</w:t>
      </w:r>
      <w:r>
        <w:rPr>
          <w:rFonts w:ascii="Times New Roman" w:hAnsi="Times New Roman" w:eastAsia="黑体" w:cs="Times New Roman"/>
          <w:bCs/>
          <w:kern w:val="0"/>
          <w:sz w:val="32"/>
          <w:szCs w:val="32"/>
        </w:rPr>
        <w:t>年度部门决算表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一、收入支出决算总表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二、收入决算表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三、支出决算表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四、财政拨款收入支出决算总表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五、一般公共预算财政拨款支出决算表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六、一般公共预算财政拨款基本支出决算表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七、一般公共预算财政拨款“三公”经费支出决算表</w:t>
      </w:r>
    </w:p>
    <w:p>
      <w:pPr>
        <w:widowControl/>
        <w:spacing w:line="600" w:lineRule="exact"/>
        <w:rPr>
          <w:rFonts w:hint="eastAsia" w:ascii="Times New Roman" w:hAnsi="Times New Roman" w:eastAsia="仿宋_GB2312" w:cs="Times New Roman"/>
          <w:bCs/>
          <w:color w:val="auto"/>
          <w:kern w:val="0"/>
          <w:sz w:val="32"/>
          <w:szCs w:val="32"/>
          <w:lang w:eastAsia="zh-CN"/>
        </w:rPr>
      </w:pPr>
      <w:r>
        <w:rPr>
          <w:rFonts w:ascii="Times New Roman" w:hAnsi="Times New Roman" w:eastAsia="仿宋_GB2312" w:cs="Times New Roman"/>
          <w:bCs/>
          <w:color w:val="auto"/>
          <w:kern w:val="0"/>
          <w:sz w:val="32"/>
          <w:szCs w:val="32"/>
        </w:rPr>
        <w:t>八、政府性基金预算财政拨款收入支出决算表</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第三部分  </w:t>
      </w:r>
      <w:r>
        <w:rPr>
          <w:rFonts w:hint="eastAsia" w:ascii="Times New Roman" w:hAnsi="Times New Roman" w:eastAsia="黑体" w:cs="Times New Roman"/>
          <w:bCs/>
          <w:kern w:val="0"/>
          <w:sz w:val="32"/>
          <w:szCs w:val="32"/>
          <w:lang w:eastAsia="zh-CN"/>
        </w:rPr>
        <w:t>湖南省文化厅</w:t>
      </w:r>
      <w:r>
        <w:rPr>
          <w:rFonts w:ascii="Times New Roman" w:hAnsi="Times New Roman" w:eastAsia="黑体" w:cs="Times New Roman"/>
          <w:bCs/>
          <w:kern w:val="0"/>
          <w:sz w:val="32"/>
          <w:szCs w:val="32"/>
        </w:rPr>
        <w:t>201</w:t>
      </w:r>
      <w:r>
        <w:rPr>
          <w:rFonts w:hint="eastAsia" w:ascii="Times New Roman" w:hAnsi="Times New Roman" w:eastAsia="黑体" w:cs="Times New Roman"/>
          <w:bCs/>
          <w:kern w:val="0"/>
          <w:sz w:val="32"/>
          <w:szCs w:val="32"/>
        </w:rPr>
        <w:t>8</w:t>
      </w:r>
      <w:r>
        <w:rPr>
          <w:rFonts w:ascii="Times New Roman" w:hAnsi="Times New Roman" w:eastAsia="黑体" w:cs="Times New Roman"/>
          <w:bCs/>
          <w:kern w:val="0"/>
          <w:sz w:val="32"/>
          <w:szCs w:val="32"/>
        </w:rPr>
        <w:t>年度部门决算情况说明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一、收入支出决算总体情况说明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二、收入决算情况说明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三、支出决算情况说明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四、财政拨款收入支出决算总体情况说明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五、一般公共预算财政拨款支出决算情况说明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六、一般公共预算财政拨款基本支出决算情况说明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七、一般公共预算财政拨款“三公”经费支出情况决算情况说明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八、预算绩效情况说明</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九、其他重要事项的情况说明</w:t>
      </w:r>
    </w:p>
    <w:p>
      <w:pPr>
        <w:widowControl/>
        <w:spacing w:line="600" w:lineRule="exac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第四部分  名称解释</w:t>
      </w: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hint="eastAsia"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rPr>
          <w:rFonts w:ascii="Times New Roman" w:hAnsi="Times New Roman" w:eastAsia="仿宋_GB2312" w:cs="Times New Roman"/>
          <w:b/>
          <w:bCs/>
          <w:kern w:val="0"/>
          <w:sz w:val="32"/>
          <w:szCs w:val="32"/>
        </w:rPr>
      </w:pPr>
    </w:p>
    <w:p>
      <w:pPr>
        <w:widowControl/>
        <w:spacing w:line="60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第一部分  </w:t>
      </w:r>
      <w:r>
        <w:rPr>
          <w:rFonts w:hint="eastAsia" w:ascii="Times New Roman" w:hAnsi="Times New Roman" w:eastAsia="黑体" w:cs="Times New Roman"/>
          <w:bCs/>
          <w:kern w:val="0"/>
          <w:sz w:val="32"/>
          <w:szCs w:val="32"/>
          <w:lang w:eastAsia="zh-CN"/>
        </w:rPr>
        <w:t>湖南省文化厅</w:t>
      </w:r>
      <w:r>
        <w:rPr>
          <w:rFonts w:ascii="Times New Roman" w:hAnsi="Times New Roman" w:eastAsia="黑体" w:cs="Times New Roman"/>
          <w:bCs/>
          <w:kern w:val="0"/>
          <w:sz w:val="32"/>
          <w:szCs w:val="32"/>
        </w:rPr>
        <w:t>概况</w:t>
      </w:r>
    </w:p>
    <w:p>
      <w:pPr>
        <w:widowControl/>
        <w:spacing w:line="600" w:lineRule="exact"/>
        <w:ind w:firstLine="643" w:firstLineChars="200"/>
        <w:rPr>
          <w:rFonts w:ascii="Times New Roman" w:hAnsi="Times New Roman" w:eastAsia="仿宋_GB2312" w:cs="Times New Roman"/>
          <w:b/>
          <w:bCs w:val="0"/>
          <w:kern w:val="0"/>
          <w:sz w:val="32"/>
          <w:szCs w:val="32"/>
        </w:rPr>
      </w:pPr>
      <w:r>
        <w:rPr>
          <w:rFonts w:ascii="Times New Roman" w:hAnsi="Times New Roman" w:eastAsia="仿宋_GB2312" w:cs="Times New Roman"/>
          <w:b/>
          <w:bCs w:val="0"/>
          <w:kern w:val="0"/>
          <w:sz w:val="32"/>
          <w:szCs w:val="32"/>
        </w:rPr>
        <w:t>一、部门职责</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一）贯彻党和国家有关文化艺术工作的路线、方针、政策和法律、法规、规章，拟定全省文化艺术工作的政策，起草有关地方性法规、规章草案，拟定全省文化艺术事业发展规划并组织实施，指导、推进全省文化艺术领域的体制机制创新。 </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（二）指导、管理全省文化艺术事业，指导艺术创作与生产，重点扶植代表性、示范性、实验性文化艺术品种，推动各门类艺术的发展，管理全省性重大文化活动。</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（三）推进文化艺术领域的公共文化服务，规划、引导公共文化产品生产，统筹安排文化、文物事业经费，指导全省重点文化设施建设和基层文化设施建设。</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（四）拟定全省文化艺术产业发展规划，指导、协调全省文化艺术产业发展，推进对外文化产业交流与合作。</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五）拟定全省文化市场发展规划，指导全省文化市场综合执法工作，负责对全省文化艺术经营活动进行行业监管，指导对从事演艺活动民办机构的监管工作，负责文艺类产品网上传播的初审工作，负责对网吧等上网服务营业场所实行经营许可证管理，负责对网络游戏服务监管（不含网络游戏的网上出版发行前置审批）。</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（六）拟定全省动漫、游戏产业发展规划并组织实施，指导协调全省动漫、游戏产业发展。</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（七）指导、管理全省社会文化事业，拟定社会文化事业发展规划并组织实施，指导、管理全省图书馆、文化馆（站）事业和基层文化建设。</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（八）拟定全省非物质文化遗产保护规划，组织实施全省非物质文化遗产保护和优秀民族文化的传承普及工作。</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（九）负责文化艺术类社会组织的前置审核工作，指导、监督管理非公有性文化机构和文化艺术类社会组织的业务工作。</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（十）拟定全省文化艺术教育事业发展规划并监督实施，指导全省社会艺术教育和文化艺术行业职业教育。</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（十一）拟定全省文化科技发展规划并监督实施，推进文化科技信息建设。</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（十二）拟定对外文化交流规划并组织实施，贯彻执行对外及对港澳台的文化交流政策，组织大型对外文化交流活动。</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（十三）承办全省人民政府交代的其他事项。</w:t>
      </w:r>
    </w:p>
    <w:p>
      <w:pPr>
        <w:widowControl/>
        <w:spacing w:line="600" w:lineRule="exact"/>
        <w:ind w:firstLine="643" w:firstLineChars="200"/>
        <w:rPr>
          <w:rFonts w:hint="eastAsia" w:ascii="Times New Roman" w:hAnsi="Times New Roman" w:eastAsia="仿宋_GB2312" w:cs="Times New Roman"/>
          <w:b/>
          <w:bCs w:val="0"/>
          <w:kern w:val="0"/>
          <w:sz w:val="32"/>
          <w:szCs w:val="32"/>
        </w:rPr>
      </w:pPr>
      <w:r>
        <w:rPr>
          <w:rFonts w:ascii="Times New Roman" w:hAnsi="Times New Roman" w:eastAsia="仿宋_GB2312" w:cs="Times New Roman"/>
          <w:b/>
          <w:bCs w:val="0"/>
          <w:kern w:val="0"/>
          <w:sz w:val="32"/>
          <w:szCs w:val="32"/>
        </w:rPr>
        <w:t>二、机构设置</w:t>
      </w:r>
      <w:r>
        <w:rPr>
          <w:rFonts w:hint="eastAsia" w:ascii="Times New Roman" w:hAnsi="Times New Roman" w:eastAsia="仿宋_GB2312" w:cs="Times New Roman"/>
          <w:b/>
          <w:bCs w:val="0"/>
          <w:kern w:val="0"/>
          <w:sz w:val="32"/>
          <w:szCs w:val="32"/>
        </w:rPr>
        <w:t>及决算单位构成</w:t>
      </w:r>
    </w:p>
    <w:p>
      <w:pPr>
        <w:widowControl/>
        <w:spacing w:line="600" w:lineRule="exact"/>
        <w:ind w:firstLine="640" w:firstLineChars="200"/>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rPr>
        <w:t>省文化厅机关目前有内设机构12个,包括办公室（含机关后勤服务中心）、政策法规处、规划财务处、艺术处、文化市场处、公共文化处、文化产业处、非物质文化遗产处、人事教育处、离退处、机关党委、纪检监察组。下设1</w:t>
      </w:r>
      <w:r>
        <w:rPr>
          <w:rFonts w:hint="eastAsia" w:ascii="Times New Roman" w:hAnsi="Times New Roman" w:eastAsia="仿宋_GB2312" w:cs="Times New Roman"/>
          <w:bCs/>
          <w:kern w:val="0"/>
          <w:sz w:val="32"/>
          <w:szCs w:val="32"/>
          <w:lang w:val="en-US" w:eastAsia="zh-CN"/>
        </w:rPr>
        <w:t>6</w:t>
      </w:r>
      <w:r>
        <w:rPr>
          <w:rFonts w:hint="eastAsia" w:ascii="Times New Roman" w:hAnsi="Times New Roman" w:eastAsia="仿宋_GB2312" w:cs="Times New Roman"/>
          <w:bCs/>
          <w:kern w:val="0"/>
          <w:sz w:val="32"/>
          <w:szCs w:val="32"/>
        </w:rPr>
        <w:t>个二级单位，其中公务员管理单位1个，即省文物局；事业单位1</w:t>
      </w:r>
      <w:r>
        <w:rPr>
          <w:rFonts w:hint="eastAsia" w:ascii="Times New Roman" w:hAnsi="Times New Roman" w:eastAsia="仿宋_GB2312" w:cs="Times New Roman"/>
          <w:bCs/>
          <w:kern w:val="0"/>
          <w:sz w:val="32"/>
          <w:szCs w:val="32"/>
          <w:lang w:val="en-US" w:eastAsia="zh-CN"/>
        </w:rPr>
        <w:t>5</w:t>
      </w:r>
      <w:r>
        <w:rPr>
          <w:rFonts w:hint="eastAsia" w:ascii="Times New Roman" w:hAnsi="Times New Roman" w:eastAsia="仿宋_GB2312" w:cs="Times New Roman"/>
          <w:bCs/>
          <w:kern w:val="0"/>
          <w:sz w:val="32"/>
          <w:szCs w:val="32"/>
        </w:rPr>
        <w:t>个，包括湖南图书馆、省文化馆、省少年儿童图书馆、省艺术研究院、湖南艺术职业学院、省湘剧院、省花鼓戏保护传承中心、省木偶皮影艺术保护传承中心、省京剧保护传承中心、省文化厅艺术幼儿园、省博物馆、省文物考古研究所、省文物交流鉴定中心、省文物保护利用中心</w:t>
      </w:r>
      <w:r>
        <w:rPr>
          <w:rFonts w:hint="eastAsia" w:ascii="Times New Roman" w:hAnsi="Times New Roman" w:eastAsia="仿宋_GB2312" w:cs="Times New Roman"/>
          <w:bCs/>
          <w:kern w:val="0"/>
          <w:sz w:val="32"/>
          <w:szCs w:val="32"/>
          <w:lang w:eastAsia="zh-CN"/>
        </w:rPr>
        <w:t>、湖南省文化艺术中心。</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201</w:t>
      </w:r>
      <w:r>
        <w:rPr>
          <w:rFonts w:hint="eastAsia" w:ascii="Times New Roman" w:hAnsi="Times New Roman" w:eastAsia="仿宋_GB2312" w:cs="Times New Roman"/>
          <w:bCs/>
          <w:kern w:val="0"/>
          <w:sz w:val="32"/>
          <w:szCs w:val="32"/>
          <w:lang w:val="en-US" w:eastAsia="zh-CN"/>
        </w:rPr>
        <w:t>8</w:t>
      </w:r>
      <w:r>
        <w:rPr>
          <w:rFonts w:hint="eastAsia" w:ascii="Times New Roman" w:hAnsi="Times New Roman" w:eastAsia="仿宋_GB2312" w:cs="Times New Roman"/>
          <w:bCs/>
          <w:kern w:val="0"/>
          <w:sz w:val="32"/>
          <w:szCs w:val="32"/>
        </w:rPr>
        <w:t>年省文化厅纳入部门决算汇编范围的独立编制单位共19个，其中行政单位1个（厅机关），参公单位1个（省文物局），事业单位17个（省图书馆、省文化馆、省少年儿童图书馆、省艺术研究院、湖南艺术职业学院、省湘剧院、省花鼓戏保护传承中心、省木偶皮影艺术保护传承中心、省京剧保护传承中心、省文化厅艺术幼儿园、省文化资源开发服务中心、湖南文化娱乐中心、省博物馆、省文物考古研究所、省文物交流鉴定中心、省文物保护利用中心、湖南省文化艺术中心，其中省文化资源开发服务中心、湖南文化娱乐中心已划转至湖南演艺集团管理，因改制尚未完成，预算经费仍纳入我厅统一管理）。</w:t>
      </w:r>
    </w:p>
    <w:p>
      <w:pPr>
        <w:widowControl/>
        <w:numPr>
          <w:ilvl w:val="0"/>
          <w:numId w:val="1"/>
        </w:numPr>
        <w:spacing w:line="60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hint="eastAsia" w:ascii="Times New Roman" w:hAnsi="Times New Roman" w:eastAsia="黑体" w:cs="Times New Roman"/>
          <w:bCs/>
          <w:kern w:val="0"/>
          <w:sz w:val="32"/>
          <w:szCs w:val="32"/>
          <w:lang w:eastAsia="zh-CN"/>
        </w:rPr>
        <w:t>湖南省文化厅</w:t>
      </w:r>
      <w:r>
        <w:rPr>
          <w:rFonts w:ascii="Times New Roman" w:hAnsi="Times New Roman" w:eastAsia="黑体" w:cs="Times New Roman"/>
          <w:bCs/>
          <w:kern w:val="0"/>
          <w:sz w:val="32"/>
          <w:szCs w:val="32"/>
        </w:rPr>
        <w:t>201</w:t>
      </w:r>
      <w:r>
        <w:rPr>
          <w:rFonts w:hint="eastAsia" w:ascii="Times New Roman" w:hAnsi="Times New Roman" w:eastAsia="黑体" w:cs="Times New Roman"/>
          <w:bCs/>
          <w:kern w:val="0"/>
          <w:sz w:val="32"/>
          <w:szCs w:val="32"/>
        </w:rPr>
        <w:t>8</w:t>
      </w:r>
      <w:r>
        <w:rPr>
          <w:rFonts w:ascii="Times New Roman" w:hAnsi="Times New Roman" w:eastAsia="黑体" w:cs="Times New Roman"/>
          <w:bCs/>
          <w:kern w:val="0"/>
          <w:sz w:val="32"/>
          <w:szCs w:val="32"/>
        </w:rPr>
        <w:t>年度部门决算表</w:t>
      </w:r>
    </w:p>
    <w:p>
      <w:pPr>
        <w:widowControl/>
        <w:numPr>
          <w:ilvl w:val="0"/>
          <w:numId w:val="2"/>
        </w:numPr>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收入支出决算总表</w:t>
      </w:r>
    </w:p>
    <w:tbl>
      <w:tblPr>
        <w:tblStyle w:val="6"/>
        <w:tblW w:w="90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32"/>
        <w:gridCol w:w="569"/>
        <w:gridCol w:w="1440"/>
        <w:gridCol w:w="2632"/>
        <w:gridCol w:w="569"/>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2232"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9"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4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32"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9"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2" w:type="dxa"/>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2232"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部门：湖南省文化厅</w:t>
            </w:r>
          </w:p>
        </w:tc>
        <w:tc>
          <w:tcPr>
            <w:tcW w:w="569"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40"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2018年度</w:t>
            </w:r>
          </w:p>
        </w:tc>
        <w:tc>
          <w:tcPr>
            <w:tcW w:w="2632"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9"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2" w:type="dxa"/>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41"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4773"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4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一、财政拨款收入</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78,193.20</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二、上级补助收入</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80.24</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三、事业收入</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10,000.37</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四、经营收入</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3,545.09</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五、附属单位上缴收入</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32,688.90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六、其他收入</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4,336.18</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七、文化体育与传媒支出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66,609.69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九、医疗卫生与计划生育支出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十八、国土海洋气象等支出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二十一、其他支出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96,155.08</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104,706.95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84.20</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34,160.78</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32"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130,400.06</w:t>
            </w:r>
          </w:p>
        </w:tc>
        <w:tc>
          <w:tcPr>
            <w:tcW w:w="263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57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014" w:type="dxa"/>
            <w:gridSpan w:val="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widowControl/>
        <w:numPr>
          <w:ilvl w:val="0"/>
          <w:numId w:val="0"/>
        </w:numPr>
        <w:spacing w:line="600" w:lineRule="exact"/>
        <w:rPr>
          <w:rFonts w:hint="eastAsia" w:ascii="Times New Roman" w:hAnsi="Times New Roman" w:eastAsia="仿宋_GB2312" w:cs="Times New Roman"/>
          <w:bCs/>
          <w:kern w:val="0"/>
          <w:sz w:val="32"/>
          <w:szCs w:val="32"/>
        </w:rPr>
      </w:pPr>
    </w:p>
    <w:p>
      <w:pPr>
        <w:widowControl/>
        <w:numPr>
          <w:ilvl w:val="0"/>
          <w:numId w:val="2"/>
        </w:numPr>
        <w:spacing w:line="600" w:lineRule="exact"/>
        <w:ind w:left="0" w:leftChars="0"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收入决算表</w:t>
      </w:r>
    </w:p>
    <w:tbl>
      <w:tblPr>
        <w:tblStyle w:val="6"/>
        <w:tblW w:w="8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84"/>
        <w:gridCol w:w="2209"/>
        <w:gridCol w:w="810"/>
        <w:gridCol w:w="894"/>
        <w:gridCol w:w="570"/>
        <w:gridCol w:w="810"/>
        <w:gridCol w:w="738"/>
        <w:gridCol w:w="570"/>
        <w:gridCol w:w="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18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2209"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1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9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7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1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73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7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47" w:type="dxa"/>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部门：湖南省文化厅</w:t>
            </w:r>
          </w:p>
        </w:tc>
        <w:tc>
          <w:tcPr>
            <w:tcW w:w="2209"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10"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94"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2018年度</w:t>
            </w:r>
          </w:p>
        </w:tc>
        <w:tc>
          <w:tcPr>
            <w:tcW w:w="570"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10"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73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70"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47" w:type="dxa"/>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393" w:type="dxa"/>
            <w:gridSpan w:val="2"/>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w:t>
            </w:r>
          </w:p>
        </w:tc>
        <w:tc>
          <w:tcPr>
            <w:tcW w:w="81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本年收入合计</w:t>
            </w:r>
          </w:p>
        </w:tc>
        <w:tc>
          <w:tcPr>
            <w:tcW w:w="89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财政拨款收入</w:t>
            </w:r>
          </w:p>
        </w:tc>
        <w:tc>
          <w:tcPr>
            <w:tcW w:w="5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上级补助收入</w:t>
            </w:r>
          </w:p>
        </w:tc>
        <w:tc>
          <w:tcPr>
            <w:tcW w:w="81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事业收入</w:t>
            </w:r>
          </w:p>
        </w:tc>
        <w:tc>
          <w:tcPr>
            <w:tcW w:w="73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经营收入</w:t>
            </w:r>
          </w:p>
        </w:tc>
        <w:tc>
          <w:tcPr>
            <w:tcW w:w="5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附属单位上缴收入</w:t>
            </w:r>
          </w:p>
        </w:tc>
        <w:tc>
          <w:tcPr>
            <w:tcW w:w="54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功能分类科目编码</w:t>
            </w:r>
          </w:p>
        </w:tc>
        <w:tc>
          <w:tcPr>
            <w:tcW w:w="220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科目名称</w:t>
            </w:r>
          </w:p>
        </w:tc>
        <w:tc>
          <w:tcPr>
            <w:tcW w:w="81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9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1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20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1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9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1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20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1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9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1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393" w:type="dxa"/>
            <w:gridSpan w:val="2"/>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栏次</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393" w:type="dxa"/>
            <w:gridSpan w:val="2"/>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96,155.08</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78,193.20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80.24</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10,000.37</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3,545.09</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4,336.18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一般公共服务支出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51.00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51.00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20117</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质量技术监督与检验检疫事务</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2011709</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标准化管理</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20123</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民族事务</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2012304</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民族工作专项</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20136</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其他共产党事务支出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38.00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38.00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2013602</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205</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教育支出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32,026.29</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25,374.21</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4,888.87</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1,763.20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20502</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普通教育</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4.50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4.50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2050201</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学前教育</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20503</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职业教育</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31,879.86</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25,228.42</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4,888.87</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1,762.57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2050302</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中专教育</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249.95</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249.95</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2050305</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高等职业教育</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31,629.91</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24,978.47</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4,888.87</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1,762.57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20508</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进修及培训</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141.93</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141.29</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2050803</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培训支出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139.93</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139.29</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2050899</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其他进修及培训</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206</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科学技术支出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20602</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基础研究</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2060203</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自然科学基金</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207</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文化体育与传媒支出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58,779.83</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47,845.45</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80.24</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4,837.50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3,479.44</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2,537.21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20701</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文化</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32,696.19</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28,169.63</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80.24</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1,546.60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896.72</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2070101</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2,084.28</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2,083.03</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2070102</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255.00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255.00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2070104</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图书馆</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6,242.42</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6,050.13</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99.91</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2070106</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艺术表演场所</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2,111.18</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482.79</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233.31</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652.30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2070107</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艺术表演团体</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6,291.14</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5,184.16</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308.83</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796.14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2070108</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文化活动</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270.00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2070109</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群众文化</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2,626.04</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2,366.10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259.94</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2070110</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文化交流与合作</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220.00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2070111</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文化创作与保护</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1,223.11</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1,044.02</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78.24</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97.38</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2070112</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文化市场管理</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2070199</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其他文化支出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11,253.01</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10,094.41</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547.23</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241.31</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20702</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文物</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21,063.31</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14,655.47</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3,290.89</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2,582.71</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534.23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2070201</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759.38</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759.38</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2070204</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文物保护</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2,980.09</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852.62</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2,126.00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1.47</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2070205</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博物馆</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12,185.61</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10,886.38</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1,143.13</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2070299</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其他文物支出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5,138.22</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2,157.09</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21.77</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2,581.24</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20704</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新闻出版广播影视</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2070499</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其他新闻出版广播影视支出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20799</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其他文化体育与传媒支出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5,019.34</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5,019.34</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2079999</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其他文化体育与传媒支出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5,019.34</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5,019.34</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208</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社会保障和就业支出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3,145.98</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2,959.33</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121.00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65.65</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20805</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行政事业单位离退休</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3,131.64</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2,945.99</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120.00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65.65</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2080504</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未归口管理的行政单位离退休</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602.58</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602.58</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2080505</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机关事业单位基本养老保险缴费支出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2,029.34</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1,859.69</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49.65</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2080506</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机关事业单位职业年金缴费支出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499.72</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483.72</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20807</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就业补助</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6.20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6.20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2080701</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就业创业服务补贴</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6.20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6.20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20899</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其他社会保障和就业支出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8.14</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7.14</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2089901</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其他社会保障和就业支出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8.14</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7.14</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210</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医疗卫生与计划生育支出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252.70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223.90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21011</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行政事业单位医疗</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252.70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223.90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2101101</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行政单位医疗</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2101102</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事业单位医疗</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173.50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2101199</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其他行政事业单位医疗支出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211</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节能环保支出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21110</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能源节约利用</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2111001</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能源节约利用</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215</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资源勘探信息等支出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21501</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资源勘探开发</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2150199</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其他资源勘探业支出</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221</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住房保障支出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1,871.28</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1,711.31</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150.00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22102</w:t>
            </w:r>
          </w:p>
        </w:tc>
        <w:tc>
          <w:tcPr>
            <w:tcW w:w="22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住房改革支出</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1,871.28</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1,711.31</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150.00</w:t>
            </w:r>
          </w:p>
        </w:tc>
        <w:tc>
          <w:tcPr>
            <w:tcW w:w="7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2210201</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住房公积金</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1,531.97</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1,392.00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2210203</w:t>
            </w:r>
          </w:p>
        </w:tc>
        <w:tc>
          <w:tcPr>
            <w:tcW w:w="2209"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购房补贴</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339.31</w:t>
            </w:r>
          </w:p>
        </w:tc>
        <w:tc>
          <w:tcPr>
            <w:tcW w:w="8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319.31</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w:t>
            </w:r>
          </w:p>
        </w:tc>
        <w:tc>
          <w:tcPr>
            <w:tcW w:w="7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332"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注：本表反映部门本年度取得的各项收入情况。</w:t>
            </w:r>
          </w:p>
        </w:tc>
      </w:tr>
    </w:tbl>
    <w:p>
      <w:pPr>
        <w:widowControl/>
        <w:numPr>
          <w:ilvl w:val="0"/>
          <w:numId w:val="0"/>
        </w:numPr>
        <w:spacing w:line="600" w:lineRule="exact"/>
        <w:rPr>
          <w:rFonts w:hint="eastAsia" w:ascii="Times New Roman" w:hAnsi="Times New Roman" w:eastAsia="仿宋_GB2312" w:cs="Times New Roman"/>
          <w:bCs/>
          <w:kern w:val="0"/>
          <w:sz w:val="32"/>
          <w:szCs w:val="32"/>
        </w:rPr>
      </w:pPr>
    </w:p>
    <w:p>
      <w:pPr>
        <w:widowControl/>
        <w:numPr>
          <w:ilvl w:val="0"/>
          <w:numId w:val="2"/>
        </w:numPr>
        <w:spacing w:line="600" w:lineRule="exact"/>
        <w:ind w:left="0" w:leftChars="0"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支出决算表</w:t>
      </w:r>
    </w:p>
    <w:tbl>
      <w:tblPr>
        <w:tblStyle w:val="6"/>
        <w:tblW w:w="8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18"/>
        <w:gridCol w:w="267"/>
        <w:gridCol w:w="220"/>
        <w:gridCol w:w="2462"/>
        <w:gridCol w:w="804"/>
        <w:gridCol w:w="804"/>
        <w:gridCol w:w="804"/>
        <w:gridCol w:w="530"/>
        <w:gridCol w:w="804"/>
        <w:gridCol w:w="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31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7"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62"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0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0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0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0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19" w:type="dxa"/>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18"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部门：湖南省文化厅</w:t>
            </w:r>
          </w:p>
        </w:tc>
        <w:tc>
          <w:tcPr>
            <w:tcW w:w="267"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62"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04"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2018年度</w:t>
            </w:r>
          </w:p>
        </w:tc>
        <w:tc>
          <w:tcPr>
            <w:tcW w:w="80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0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0"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0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19" w:type="dxa"/>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67"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8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8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8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5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8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经营支出</w:t>
            </w:r>
          </w:p>
        </w:tc>
        <w:tc>
          <w:tcPr>
            <w:tcW w:w="31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246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6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6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67"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67"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104,706.95</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40,251.20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61,935.06</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2,520.69</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43.09</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43.09</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20117</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质量技术监督与检验检疫事务</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2.09</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2.09</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2011709</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标准化管理</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20123</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民族事务</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2012304</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民族工作专项</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20136</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其他共产党事务支出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38.00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38.00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2013602</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205</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教育支出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32,688.90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7,950.21</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24,738.69</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20502</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普通教育</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44.20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42.20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2050201</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学前教育</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44.20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42.20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20503</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职业教育</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32,504.01</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7,888.38</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24,615.63</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2050302</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中专教育</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607.52</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607.52</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2050305</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高等职业教育</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31,896.50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7,280.86</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24,615.63</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20508</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进修及培训</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140.69</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19.64</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121.05</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138.69</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17.64</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121.05</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2050899</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其他进修及培训</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科学技术支出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0.21</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0.21</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20602</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基础研究</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0.21</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0.21</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2060203</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自然科学基金</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文化体育与传媒支出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66,609.69</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27,130.97</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37,023.67</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2,455.04</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20701</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文化</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35,193.37</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18,231.18</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16,148.35</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813.84</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2070101</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1,939.43</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1,939.43</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2070102</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252.86</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252.86</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2070104</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图书馆</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6,425.22</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4,569.05</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1,856.16</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2070106</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艺术表演场所</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1,933.86</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1,136.95</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227.50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569.42</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2070107</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艺术表演团体</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6,257.18</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5,615.02</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642.16</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2070108</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文化活动</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274.88</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274.88</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2070109</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群众文化</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2,455.39</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2,046.03</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409.36</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2070110</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文化交流与合作</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2070111</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文化创作与保护</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1,833.87</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704.83</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1,125.93</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2070112</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文化市场管理</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119.20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119.20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2070199</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其他文化支出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13,481.50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2,219.88</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11,020.31</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241.31</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20702</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文物</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25,949.43</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8,799.24</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15,508.99</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1,641.20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2070201</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743.85</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743.85</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2070202</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61.70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61.70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2070204</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文物保护</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6,130.86</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1,388.68</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4,742.17</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2070205</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博物馆</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14,583.12</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5,875.80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8,707.32</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2070299</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其他文物支出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4,429.90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790.91</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1,997.79</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1,641.20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20704</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新闻出版广播影视</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2070499</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其他新闻出版广播影视支出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20799</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其他文化体育与传媒支出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5,465.88</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100.55</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5,365.33</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2079903</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文化产业发展专项支出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2079999</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其他文化体育与传媒支出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5,436.38</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100.55</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5,335.83</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3,111.49</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3,039.64</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65.65</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行政事业单位离退休</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3,097.23</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3,031.58</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65.65</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2080504</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未归口管理的行政单位离退休</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568.17</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568.17</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2,029.34</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1,979.69</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49.65</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499.72</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483.72</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20807</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就业补助</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2080701</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就业创业服务补贴</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20899</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其他社会保障和就业支出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8.06</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8.06</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2089901</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其他社会保障和就业支出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8.06</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8.06</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医疗卫生与计划生育支出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260.89</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260.89</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260.89</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260.89</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行政单位医疗</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58.34</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58.34</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事业单位医疗</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202.15</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202.15</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2101199</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其他行政事业单位医疗支出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节能环保支出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21110</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能源节约利用</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2111001</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能源节约利用</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215</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资源勘探信息等支出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21501</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资源勘探开发</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2150199</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其他资源勘探业支出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216</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商业服务业等支出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21605</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旅游业管理与服务支出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2160599</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其他旅游业管理与服务支出</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住房保障支出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1,869.48</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1,869.48</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22102</w:t>
            </w:r>
          </w:p>
        </w:tc>
        <w:tc>
          <w:tcPr>
            <w:tcW w:w="24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住房改革支出</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1,869.48</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1,869.48</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1,530.17</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1,530.17</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2462"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购房补贴</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339.31</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339.31</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332" w:type="dxa"/>
            <w:gridSpan w:val="10"/>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注：本表反映部门本年度各项支出情况。</w:t>
            </w:r>
          </w:p>
        </w:tc>
      </w:tr>
    </w:tbl>
    <w:p>
      <w:pPr>
        <w:widowControl/>
        <w:numPr>
          <w:ilvl w:val="0"/>
          <w:numId w:val="0"/>
        </w:numPr>
        <w:spacing w:line="600" w:lineRule="exact"/>
        <w:rPr>
          <w:rFonts w:hint="eastAsia" w:ascii="Times New Roman" w:hAnsi="Times New Roman" w:eastAsia="仿宋_GB2312" w:cs="Times New Roman"/>
          <w:bCs/>
          <w:kern w:val="0"/>
          <w:sz w:val="32"/>
          <w:szCs w:val="32"/>
        </w:rPr>
      </w:pPr>
    </w:p>
    <w:p>
      <w:pPr>
        <w:widowControl/>
        <w:numPr>
          <w:ilvl w:val="0"/>
          <w:numId w:val="2"/>
        </w:numPr>
        <w:spacing w:line="600" w:lineRule="exact"/>
        <w:ind w:left="0" w:leftChars="0"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财政拨款收入支出决算总表</w:t>
      </w:r>
    </w:p>
    <w:tbl>
      <w:tblPr>
        <w:tblStyle w:val="6"/>
        <w:tblW w:w="95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90"/>
        <w:gridCol w:w="360"/>
        <w:gridCol w:w="975"/>
        <w:gridCol w:w="2112"/>
        <w:gridCol w:w="569"/>
        <w:gridCol w:w="1005"/>
        <w:gridCol w:w="1005"/>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19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5"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12"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69"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92" w:type="dxa"/>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部门：湖南省文化厅</w:t>
            </w:r>
          </w:p>
        </w:tc>
        <w:tc>
          <w:tcPr>
            <w:tcW w:w="360"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5"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12"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2018年度</w:t>
            </w:r>
          </w:p>
        </w:tc>
        <w:tc>
          <w:tcPr>
            <w:tcW w:w="569"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5"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5"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92" w:type="dxa"/>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525"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     入</w:t>
            </w:r>
          </w:p>
        </w:tc>
        <w:tc>
          <w:tcPr>
            <w:tcW w:w="5983" w:type="dxa"/>
            <w:gridSpan w:val="5"/>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90"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w:t>
            </w:r>
          </w:p>
        </w:tc>
        <w:tc>
          <w:tcPr>
            <w:tcW w:w="36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97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211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100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0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129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90"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both"/>
              <w:rPr>
                <w:rFonts w:hint="eastAsia" w:ascii="宋体" w:hAnsi="宋体" w:eastAsia="宋体" w:cs="宋体"/>
                <w:i w:val="0"/>
                <w:color w:val="000000"/>
                <w:sz w:val="16"/>
                <w:szCs w:val="16"/>
                <w:u w:val="none"/>
              </w:rPr>
            </w:pPr>
          </w:p>
        </w:tc>
        <w:tc>
          <w:tcPr>
            <w:tcW w:w="3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jc w:val="both"/>
              <w:rPr>
                <w:rFonts w:hint="eastAsia" w:ascii="宋体" w:hAnsi="宋体" w:eastAsia="宋体" w:cs="宋体"/>
                <w:i w:val="0"/>
                <w:color w:val="000000"/>
                <w:sz w:val="16"/>
                <w:szCs w:val="16"/>
                <w:u w:val="none"/>
              </w:rPr>
            </w:pPr>
          </w:p>
        </w:tc>
        <w:tc>
          <w:tcPr>
            <w:tcW w:w="56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栏次</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栏次</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9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一、一般公共预算财政拨款</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78,193.20</w:t>
            </w: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一、一般公共服务支出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43.09</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43.09</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二、政府性基金预算财政拨款</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二、外交支出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三、国防支出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四、公共安全支出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五、教育支出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26,036.82</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26,036.82</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六、科学技术支出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七、文化体育与传媒支出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56,250.41</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56,250.41</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八、社会保障和就业支出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2,924.92</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2,924.92</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九、医疗卫生与计划生育支出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232.24</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232.24</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十、节能环保支出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十一、城乡社区支出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十二、农林水支出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十三、交通运输支出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十四、资源勘探信息等支出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十五、商业服务业等支出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十六、金融支出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十七、援助其他地区支出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十八、国土海洋气象等支出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十九、住房保障支出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1,698.09</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1,698.09</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二十、粮油物资储备支出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二十一、其他支出</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本年收入合计</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78,193.20</w:t>
            </w: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本年支出合计</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87,308.99</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87,308.99</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年初财政拨款结转和结余</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26,868.44</w:t>
            </w: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年末财政拨款结转和结余</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17,752.65</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17,752.65</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一般公共预算财政拨款</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26,868.44</w:t>
            </w: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政府性基金预算财政拨款</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3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105,061.63</w:t>
            </w:r>
          </w:p>
        </w:tc>
        <w:tc>
          <w:tcPr>
            <w:tcW w:w="21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5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105,061.63</w:t>
            </w:r>
          </w:p>
        </w:tc>
        <w:tc>
          <w:tcPr>
            <w:tcW w:w="10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105,061.63</w:t>
            </w:r>
          </w:p>
        </w:tc>
        <w:tc>
          <w:tcPr>
            <w:tcW w:w="12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508" w:type="dxa"/>
            <w:gridSpan w:val="8"/>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注：本表反映部门本年度一般公共预算财政拨款和政府性基金预算财政拨款的总收支和年末结转结余情况。</w:t>
            </w:r>
          </w:p>
        </w:tc>
      </w:tr>
    </w:tbl>
    <w:p>
      <w:pPr>
        <w:widowControl/>
        <w:numPr>
          <w:ilvl w:val="0"/>
          <w:numId w:val="0"/>
        </w:numPr>
        <w:spacing w:line="600" w:lineRule="exact"/>
        <w:rPr>
          <w:rFonts w:hint="eastAsia" w:ascii="Times New Roman" w:hAnsi="Times New Roman" w:eastAsia="仿宋_GB2312" w:cs="Times New Roman"/>
          <w:bCs/>
          <w:kern w:val="0"/>
          <w:sz w:val="32"/>
          <w:szCs w:val="32"/>
        </w:rPr>
      </w:pPr>
    </w:p>
    <w:p>
      <w:pPr>
        <w:widowControl/>
        <w:numPr>
          <w:ilvl w:val="0"/>
          <w:numId w:val="2"/>
        </w:numPr>
        <w:spacing w:line="600" w:lineRule="exact"/>
        <w:ind w:left="0" w:leftChars="0"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一般公共预算财政拨款支出决算表</w:t>
      </w:r>
    </w:p>
    <w:tbl>
      <w:tblPr>
        <w:tblStyle w:val="6"/>
        <w:tblW w:w="8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18"/>
        <w:gridCol w:w="284"/>
        <w:gridCol w:w="284"/>
        <w:gridCol w:w="2927"/>
        <w:gridCol w:w="1026"/>
        <w:gridCol w:w="975"/>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1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27"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6"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5"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8" w:type="dxa"/>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02" w:type="dxa"/>
            <w:gridSpan w:val="2"/>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部门：湖南省文化厅</w:t>
            </w:r>
          </w:p>
        </w:tc>
        <w:tc>
          <w:tcPr>
            <w:tcW w:w="28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27"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1026"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2018年度</w:t>
            </w:r>
          </w:p>
        </w:tc>
        <w:tc>
          <w:tcPr>
            <w:tcW w:w="2093" w:type="dxa"/>
            <w:gridSpan w:val="2"/>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213"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3119"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92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2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7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1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86"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2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2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213"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213"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87,308.99</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32,534.51</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54,774.48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43.09</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20117</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质量技术监督与检验检疫事务</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2.09</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2011709</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标准化管理</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20123</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民族事务</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2012304</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民族工作专项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20136</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其他共产党事务支出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38.00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2013602</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教育支出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26,036.82</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4,472.45</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21,564.37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20502</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普通教育</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44.20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42.20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2050201</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学前教育</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20503</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职业教育</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25,852.57</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4,411.25</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21,441.32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2050302</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中专教育</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607.52</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607.52</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2050305</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高等职业教育</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25,245.05</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3,803.73</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21,441.32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20508</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进修及培训</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140.05</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138.05</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2050899</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其他进修及培训</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0.21</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20602</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基础研究</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0.21</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2060203</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自然科学基金</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0.21</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文化体育与传媒支出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56,250.41</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23,213.01</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33,037.40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20701</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文化</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30,776.39</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15,886.90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14,889.49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2070101</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1,939.28</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1,939.28</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2070102</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252.86</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2070104</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图书馆</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6,120.57</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4,292.68</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2070106</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艺术表演场所</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482.79</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477.79</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2070107</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艺术表演团体</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5,158.22</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5,099.72</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2070108</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文化活动</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274.88</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2070109</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群众文化</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2,195.34</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1,785.98</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2070110</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文化交流与合作</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2070111</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文化创作与保护</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1,683.85</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608.22</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2070112</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文化市场管理</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119.20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2070199</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其他文化支出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12,329.41</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1,683.23</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10,646.17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20702</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文物</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20,090.04</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7,225.56</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12,864.48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2070201</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743.85</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743.85</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2070202</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2070204</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文物保护</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2,832.99</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400.19</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2070205</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博物馆</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14,092.17</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5,698.60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8,393.56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2070299</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其他文物支出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2,359.33</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382.91</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20704</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新闻出版广播影视</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2070499</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其他新闻出版广播影视支出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20799</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其他文化体育与传媒支出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5,382.97</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100.55</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5,282.43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2079903</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文化产业发展专项支出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2079999</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其他文化体育与传媒支出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5,353.47</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100.55</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2,924.92</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2,918.72</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行政事业单位离退休</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2,911.58</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2,911.58</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2080504</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未归口管理的行政单位离退休</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568.17</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568.17</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1,859.69</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1,859.69</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483.72</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483.72</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20807</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就业补助</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2080701</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就业创业服务补贴</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7.14</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7.14</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医疗卫生与计划生育支出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232.24</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232.24</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232.24</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232.24</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58.34</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58.34</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173.50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173.50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节能环保支出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21110</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能源节约利用</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2111001</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能源节约利用</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资源勘探信息等支出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21501</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资源勘探开发</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2150199</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其他资源勘探业支出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216</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商业服务业等支出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21605</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旅游业管理与服务支出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2160599</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其他旅游业管理与服务支出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1,698.09</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1,698.09</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292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02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1,698.09</w:t>
            </w:r>
          </w:p>
        </w:tc>
        <w:tc>
          <w:tcPr>
            <w:tcW w:w="9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1,698.09</w:t>
            </w:r>
          </w:p>
        </w:tc>
        <w:tc>
          <w:tcPr>
            <w:tcW w:w="111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1,378.78</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1,378.78</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86"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2927"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319.31</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319.31</w:t>
            </w:r>
          </w:p>
        </w:tc>
        <w:tc>
          <w:tcPr>
            <w:tcW w:w="11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332" w:type="dxa"/>
            <w:gridSpan w:val="7"/>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widowControl/>
        <w:numPr>
          <w:ilvl w:val="0"/>
          <w:numId w:val="0"/>
        </w:numPr>
        <w:spacing w:line="600" w:lineRule="exact"/>
        <w:rPr>
          <w:rFonts w:hint="eastAsia" w:ascii="Times New Roman" w:hAnsi="Times New Roman" w:eastAsia="仿宋_GB2312" w:cs="Times New Roman"/>
          <w:bCs/>
          <w:kern w:val="0"/>
          <w:sz w:val="32"/>
          <w:szCs w:val="32"/>
        </w:rPr>
      </w:pPr>
    </w:p>
    <w:p>
      <w:pPr>
        <w:widowControl/>
        <w:numPr>
          <w:ilvl w:val="0"/>
          <w:numId w:val="2"/>
        </w:numPr>
        <w:spacing w:line="600" w:lineRule="exact"/>
        <w:ind w:left="0" w:leftChars="0"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一般公共预算财政拨款基本支出决算表</w:t>
      </w:r>
    </w:p>
    <w:tbl>
      <w:tblPr>
        <w:tblStyle w:val="6"/>
        <w:tblW w:w="8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3"/>
        <w:gridCol w:w="1234"/>
        <w:gridCol w:w="1026"/>
        <w:gridCol w:w="560"/>
        <w:gridCol w:w="921"/>
        <w:gridCol w:w="903"/>
        <w:gridCol w:w="673"/>
        <w:gridCol w:w="1612"/>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0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6"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2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311" w:type="dxa"/>
            <w:gridSpan w:val="2"/>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18"/>
                <w:szCs w:val="18"/>
                <w:u w:val="none"/>
                <w:lang w:eastAsia="zh-CN"/>
              </w:rPr>
              <w:t>公开</w:t>
            </w:r>
            <w:r>
              <w:rPr>
                <w:rFonts w:hint="eastAsia" w:ascii="宋体" w:hAnsi="宋体" w:eastAsia="宋体" w:cs="宋体"/>
                <w:i w:val="0"/>
                <w:color w:val="000000"/>
                <w:sz w:val="18"/>
                <w:szCs w:val="18"/>
                <w:u w:val="none"/>
                <w:lang w:val="en-US" w:eastAsia="zh-CN"/>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3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湖南省文化厅</w:t>
            </w:r>
          </w:p>
        </w:tc>
        <w:tc>
          <w:tcPr>
            <w:tcW w:w="1026"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0"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21" w:type="dxa"/>
            <w:tcBorders>
              <w:top w:val="nil"/>
              <w:left w:val="nil"/>
              <w:bottom w:val="single" w:color="80808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3"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3"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311" w:type="dxa"/>
            <w:gridSpan w:val="2"/>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63"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5368"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23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2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6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92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0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7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61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9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22,698.09</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6,122.24</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6,828.52</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382.17</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1,177.56</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108.92</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2,035.75</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13.37</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73.46</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0.58</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6,197.91</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121.98</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1,972.30</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495.46</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540.54</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94.62</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996.79</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80.23</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1,542.04</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391.49</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271.09</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1,491.64</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38.59</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431.89</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873.32</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38.26</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3,529.83</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20.68</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548.63</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19.62</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816.46</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71.88</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175.23</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113.32</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133.31</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38.13</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153.43</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279.04</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1,325.99</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547.82</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115.58</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472.10</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142.36</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其他对个人和家庭的补助支出</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619.15</w:t>
            </w: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278.84</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15.27</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9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9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234.79</w:t>
            </w:r>
          </w:p>
        </w:tc>
        <w:tc>
          <w:tcPr>
            <w:tcW w:w="6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937" w:type="dxa"/>
            <w:gridSpan w:val="2"/>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102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26,227.91</w:t>
            </w:r>
          </w:p>
        </w:tc>
        <w:tc>
          <w:tcPr>
            <w:tcW w:w="4669" w:type="dxa"/>
            <w:gridSpan w:val="5"/>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6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331"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widowControl/>
        <w:numPr>
          <w:ilvl w:val="0"/>
          <w:numId w:val="0"/>
        </w:numPr>
        <w:spacing w:line="600" w:lineRule="exact"/>
        <w:rPr>
          <w:rFonts w:hint="eastAsia" w:ascii="Times New Roman" w:hAnsi="Times New Roman" w:eastAsia="仿宋_GB2312" w:cs="Times New Roman"/>
          <w:bCs/>
          <w:kern w:val="0"/>
          <w:sz w:val="32"/>
          <w:szCs w:val="32"/>
        </w:rPr>
      </w:pPr>
    </w:p>
    <w:p>
      <w:pPr>
        <w:widowControl/>
        <w:numPr>
          <w:ilvl w:val="0"/>
          <w:numId w:val="2"/>
        </w:numPr>
        <w:spacing w:line="600" w:lineRule="exact"/>
        <w:ind w:left="0" w:leftChars="0"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一般公共预算财政拨款“三公”经费支出决算表</w:t>
      </w:r>
    </w:p>
    <w:tbl>
      <w:tblPr>
        <w:tblStyle w:val="6"/>
        <w:tblW w:w="8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59"/>
        <w:gridCol w:w="631"/>
        <w:gridCol w:w="538"/>
        <w:gridCol w:w="538"/>
        <w:gridCol w:w="538"/>
        <w:gridCol w:w="538"/>
        <w:gridCol w:w="538"/>
        <w:gridCol w:w="631"/>
        <w:gridCol w:w="538"/>
        <w:gridCol w:w="538"/>
        <w:gridCol w:w="538"/>
        <w:gridCol w:w="1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59"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3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06" w:type="dxa"/>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190" w:type="dxa"/>
            <w:gridSpan w:val="2"/>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部门：湖南省文化厅</w:t>
            </w:r>
          </w:p>
        </w:tc>
        <w:tc>
          <w:tcPr>
            <w:tcW w:w="53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80808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1"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44" w:type="dxa"/>
            <w:gridSpan w:val="2"/>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342" w:type="dxa"/>
            <w:gridSpan w:val="6"/>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3989"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59"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3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1614"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53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53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3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1614"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20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1559"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5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20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59"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0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5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449.30</w:t>
            </w:r>
          </w:p>
        </w:tc>
        <w:tc>
          <w:tcPr>
            <w:tcW w:w="63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106.00</w:t>
            </w:r>
          </w:p>
        </w:tc>
        <w:tc>
          <w:tcPr>
            <w:tcW w:w="5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190.00</w:t>
            </w:r>
          </w:p>
        </w:tc>
        <w:tc>
          <w:tcPr>
            <w:tcW w:w="5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29.00</w:t>
            </w:r>
          </w:p>
        </w:tc>
        <w:tc>
          <w:tcPr>
            <w:tcW w:w="5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161.00</w:t>
            </w:r>
          </w:p>
        </w:tc>
        <w:tc>
          <w:tcPr>
            <w:tcW w:w="5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153.30</w:t>
            </w:r>
          </w:p>
        </w:tc>
        <w:tc>
          <w:tcPr>
            <w:tcW w:w="5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496.72</w:t>
            </w:r>
          </w:p>
        </w:tc>
        <w:tc>
          <w:tcPr>
            <w:tcW w:w="63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237.78</w:t>
            </w:r>
          </w:p>
        </w:tc>
        <w:tc>
          <w:tcPr>
            <w:tcW w:w="5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180.30</w:t>
            </w:r>
          </w:p>
        </w:tc>
        <w:tc>
          <w:tcPr>
            <w:tcW w:w="5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29.00</w:t>
            </w:r>
          </w:p>
        </w:tc>
        <w:tc>
          <w:tcPr>
            <w:tcW w:w="5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151.30</w:t>
            </w:r>
          </w:p>
        </w:tc>
        <w:tc>
          <w:tcPr>
            <w:tcW w:w="120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331" w:type="dxa"/>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widowControl/>
        <w:numPr>
          <w:ilvl w:val="0"/>
          <w:numId w:val="0"/>
        </w:numPr>
        <w:spacing w:line="600" w:lineRule="exact"/>
        <w:rPr>
          <w:rFonts w:hint="eastAsia" w:ascii="Times New Roman" w:hAnsi="Times New Roman" w:eastAsia="仿宋_GB2312" w:cs="Times New Roman"/>
          <w:bCs/>
          <w:kern w:val="0"/>
          <w:sz w:val="32"/>
          <w:szCs w:val="32"/>
        </w:rPr>
      </w:pPr>
    </w:p>
    <w:p>
      <w:pPr>
        <w:widowControl/>
        <w:numPr>
          <w:ilvl w:val="0"/>
          <w:numId w:val="2"/>
        </w:numPr>
        <w:spacing w:line="600" w:lineRule="exact"/>
        <w:ind w:left="0" w:leftChars="0"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政府性基金预算财政拨款收入支出决算表</w:t>
      </w:r>
    </w:p>
    <w:tbl>
      <w:tblPr>
        <w:tblStyle w:val="6"/>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40"/>
        <w:gridCol w:w="288"/>
        <w:gridCol w:w="288"/>
        <w:gridCol w:w="1376"/>
        <w:gridCol w:w="838"/>
        <w:gridCol w:w="754"/>
        <w:gridCol w:w="754"/>
        <w:gridCol w:w="754"/>
        <w:gridCol w:w="754"/>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4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76"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3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4" w:type="dxa"/>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40"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部门：湖南省文化厅</w:t>
            </w:r>
          </w:p>
        </w:tc>
        <w:tc>
          <w:tcPr>
            <w:tcW w:w="28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76"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38"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2018年度</w:t>
            </w:r>
          </w:p>
        </w:tc>
        <w:tc>
          <w:tcPr>
            <w:tcW w:w="75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4" w:type="dxa"/>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92"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83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75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262"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78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16"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137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5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75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78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16"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7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16"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7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92"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8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92"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7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7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7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7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78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92"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本单位无政府性基金收支</w:t>
            </w:r>
          </w:p>
        </w:tc>
        <w:tc>
          <w:tcPr>
            <w:tcW w:w="83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330" w:type="dxa"/>
            <w:gridSpan w:val="10"/>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widowControl/>
        <w:numPr>
          <w:ilvl w:val="0"/>
          <w:numId w:val="0"/>
        </w:numPr>
        <w:spacing w:line="600" w:lineRule="exact"/>
        <w:rPr>
          <w:rFonts w:hint="eastAsia" w:ascii="Times New Roman" w:hAnsi="Times New Roman" w:eastAsia="仿宋_GB2312" w:cs="Times New Roman"/>
          <w:bCs/>
          <w:color w:val="auto"/>
          <w:kern w:val="0"/>
          <w:sz w:val="32"/>
          <w:szCs w:val="32"/>
          <w:lang w:eastAsia="zh-CN"/>
        </w:rPr>
      </w:pPr>
    </w:p>
    <w:p>
      <w:pPr>
        <w:widowControl/>
        <w:spacing w:line="600" w:lineRule="exact"/>
        <w:ind w:firstLine="640" w:firstLineChars="200"/>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 xml:space="preserve">第三部分  </w:t>
      </w:r>
      <w:r>
        <w:rPr>
          <w:rFonts w:hint="eastAsia" w:ascii="Times New Roman" w:hAnsi="Times New Roman" w:eastAsia="黑体" w:cs="Times New Roman"/>
          <w:bCs/>
          <w:color w:val="auto"/>
          <w:kern w:val="0"/>
          <w:sz w:val="32"/>
          <w:szCs w:val="32"/>
          <w:lang w:eastAsia="zh-CN"/>
        </w:rPr>
        <w:t>湖南省文化厅</w:t>
      </w:r>
      <w:r>
        <w:rPr>
          <w:rFonts w:ascii="Times New Roman" w:hAnsi="Times New Roman" w:eastAsia="黑体" w:cs="Times New Roman"/>
          <w:bCs/>
          <w:color w:val="auto"/>
          <w:kern w:val="0"/>
          <w:sz w:val="32"/>
          <w:szCs w:val="32"/>
        </w:rPr>
        <w:t>201</w:t>
      </w:r>
      <w:r>
        <w:rPr>
          <w:rFonts w:hint="eastAsia" w:ascii="Times New Roman" w:hAnsi="Times New Roman" w:eastAsia="黑体" w:cs="Times New Roman"/>
          <w:bCs/>
          <w:color w:val="auto"/>
          <w:kern w:val="0"/>
          <w:sz w:val="32"/>
          <w:szCs w:val="32"/>
        </w:rPr>
        <w:t>8</w:t>
      </w:r>
      <w:r>
        <w:rPr>
          <w:rFonts w:ascii="Times New Roman" w:hAnsi="Times New Roman" w:eastAsia="黑体" w:cs="Times New Roman"/>
          <w:bCs/>
          <w:color w:val="auto"/>
          <w:kern w:val="0"/>
          <w:sz w:val="32"/>
          <w:szCs w:val="32"/>
        </w:rPr>
        <w:t>年度部门决算情况说明</w:t>
      </w:r>
    </w:p>
    <w:p>
      <w:pPr>
        <w:widowControl/>
        <w:spacing w:line="600" w:lineRule="exact"/>
        <w:ind w:firstLine="643" w:firstLineChars="200"/>
        <w:rPr>
          <w:rFonts w:hint="eastAsia" w:ascii="Times New Roman" w:hAnsi="Times New Roman" w:eastAsia="仿宋_GB2312" w:cs="Times New Roman"/>
          <w:b/>
          <w:bCs w:val="0"/>
          <w:color w:val="auto"/>
          <w:kern w:val="0"/>
          <w:sz w:val="32"/>
          <w:szCs w:val="32"/>
        </w:rPr>
      </w:pPr>
      <w:r>
        <w:rPr>
          <w:rFonts w:hint="eastAsia" w:ascii="Times New Roman" w:hAnsi="Times New Roman" w:eastAsia="仿宋_GB2312" w:cs="Times New Roman"/>
          <w:b/>
          <w:bCs w:val="0"/>
          <w:color w:val="auto"/>
          <w:kern w:val="0"/>
          <w:sz w:val="32"/>
          <w:szCs w:val="32"/>
        </w:rPr>
        <w:t>一、收入支出决算总体情况说明</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rPr>
        <w:t>湖南省文化厅201</w:t>
      </w:r>
      <w:r>
        <w:rPr>
          <w:rFonts w:hint="eastAsia" w:ascii="Times New Roman" w:hAnsi="Times New Roman" w:eastAsia="仿宋_GB2312" w:cs="Times New Roman"/>
          <w:bCs/>
          <w:color w:val="auto"/>
          <w:kern w:val="0"/>
          <w:sz w:val="32"/>
          <w:szCs w:val="32"/>
          <w:lang w:val="en-US" w:eastAsia="zh-CN"/>
        </w:rPr>
        <w:t>8</w:t>
      </w:r>
      <w:r>
        <w:rPr>
          <w:rFonts w:hint="eastAsia" w:ascii="Times New Roman" w:hAnsi="Times New Roman" w:eastAsia="仿宋_GB2312" w:cs="Times New Roman"/>
          <w:bCs/>
          <w:color w:val="auto"/>
          <w:kern w:val="0"/>
          <w:sz w:val="32"/>
          <w:szCs w:val="32"/>
        </w:rPr>
        <w:t>年度收入总计96155</w:t>
      </w:r>
      <w:r>
        <w:rPr>
          <w:rFonts w:hint="eastAsia" w:ascii="Times New Roman" w:hAnsi="Times New Roman" w:eastAsia="仿宋_GB2312" w:cs="Times New Roman"/>
          <w:bCs/>
          <w:color w:val="auto"/>
          <w:kern w:val="0"/>
          <w:sz w:val="32"/>
          <w:szCs w:val="32"/>
          <w:lang w:val="en-US" w:eastAsia="zh-CN"/>
        </w:rPr>
        <w:t>.</w:t>
      </w:r>
      <w:r>
        <w:rPr>
          <w:rFonts w:hint="eastAsia" w:ascii="Times New Roman" w:hAnsi="Times New Roman" w:eastAsia="仿宋_GB2312" w:cs="Times New Roman"/>
          <w:bCs/>
          <w:color w:val="auto"/>
          <w:kern w:val="0"/>
          <w:sz w:val="32"/>
          <w:szCs w:val="32"/>
        </w:rPr>
        <w:t>0</w:t>
      </w:r>
      <w:r>
        <w:rPr>
          <w:rFonts w:hint="eastAsia" w:ascii="Times New Roman" w:hAnsi="Times New Roman" w:eastAsia="仿宋_GB2312" w:cs="Times New Roman"/>
          <w:bCs/>
          <w:color w:val="auto"/>
          <w:kern w:val="0"/>
          <w:sz w:val="32"/>
          <w:szCs w:val="32"/>
          <w:lang w:val="en-US" w:eastAsia="zh-CN"/>
        </w:rPr>
        <w:t>8</w:t>
      </w:r>
      <w:r>
        <w:rPr>
          <w:rFonts w:hint="eastAsia" w:ascii="Times New Roman" w:hAnsi="Times New Roman" w:eastAsia="仿宋_GB2312" w:cs="Times New Roman"/>
          <w:bCs/>
          <w:color w:val="auto"/>
          <w:kern w:val="0"/>
          <w:sz w:val="32"/>
          <w:szCs w:val="32"/>
        </w:rPr>
        <w:t>万元，支出总计104706</w:t>
      </w:r>
      <w:r>
        <w:rPr>
          <w:rFonts w:hint="eastAsia" w:ascii="Times New Roman" w:hAnsi="Times New Roman" w:eastAsia="仿宋_GB2312" w:cs="Times New Roman"/>
          <w:bCs/>
          <w:color w:val="auto"/>
          <w:kern w:val="0"/>
          <w:sz w:val="32"/>
          <w:szCs w:val="32"/>
          <w:lang w:val="en-US" w:eastAsia="zh-CN"/>
        </w:rPr>
        <w:t>.</w:t>
      </w:r>
      <w:r>
        <w:rPr>
          <w:rFonts w:hint="eastAsia" w:ascii="Times New Roman" w:hAnsi="Times New Roman" w:eastAsia="仿宋_GB2312" w:cs="Times New Roman"/>
          <w:bCs/>
          <w:color w:val="auto"/>
          <w:kern w:val="0"/>
          <w:sz w:val="32"/>
          <w:szCs w:val="32"/>
        </w:rPr>
        <w:t>95万元。与201</w:t>
      </w:r>
      <w:r>
        <w:rPr>
          <w:rFonts w:hint="eastAsia" w:ascii="Times New Roman" w:hAnsi="Times New Roman" w:eastAsia="仿宋_GB2312" w:cs="Times New Roman"/>
          <w:bCs/>
          <w:color w:val="auto"/>
          <w:kern w:val="0"/>
          <w:sz w:val="32"/>
          <w:szCs w:val="32"/>
          <w:lang w:val="en-US" w:eastAsia="zh-CN"/>
        </w:rPr>
        <w:t>7</w:t>
      </w:r>
      <w:r>
        <w:rPr>
          <w:rFonts w:hint="eastAsia" w:ascii="Times New Roman" w:hAnsi="Times New Roman" w:eastAsia="仿宋_GB2312" w:cs="Times New Roman"/>
          <w:bCs/>
          <w:color w:val="auto"/>
          <w:kern w:val="0"/>
          <w:sz w:val="32"/>
          <w:szCs w:val="32"/>
        </w:rPr>
        <w:t>年相比，收入总计增加了</w:t>
      </w:r>
      <w:r>
        <w:rPr>
          <w:rFonts w:hint="eastAsia" w:ascii="Times New Roman" w:hAnsi="Times New Roman" w:eastAsia="仿宋_GB2312" w:cs="Times New Roman"/>
          <w:bCs/>
          <w:color w:val="auto"/>
          <w:kern w:val="0"/>
          <w:sz w:val="32"/>
          <w:szCs w:val="32"/>
          <w:lang w:val="en-US" w:eastAsia="zh-CN"/>
        </w:rPr>
        <w:t>5461.57</w:t>
      </w:r>
      <w:r>
        <w:rPr>
          <w:rFonts w:hint="eastAsia" w:ascii="Times New Roman" w:hAnsi="Times New Roman" w:eastAsia="仿宋_GB2312" w:cs="Times New Roman"/>
          <w:bCs/>
          <w:color w:val="auto"/>
          <w:kern w:val="0"/>
          <w:sz w:val="32"/>
          <w:szCs w:val="32"/>
        </w:rPr>
        <w:t>万元，增长</w:t>
      </w:r>
      <w:r>
        <w:rPr>
          <w:rFonts w:hint="eastAsia" w:ascii="Times New Roman" w:hAnsi="Times New Roman" w:eastAsia="仿宋_GB2312" w:cs="Times New Roman"/>
          <w:bCs/>
          <w:color w:val="auto"/>
          <w:kern w:val="0"/>
          <w:sz w:val="32"/>
          <w:szCs w:val="32"/>
          <w:lang w:val="en-US" w:eastAsia="zh-CN"/>
        </w:rPr>
        <w:t>6.02</w:t>
      </w:r>
      <w:r>
        <w:rPr>
          <w:rFonts w:hint="eastAsia" w:ascii="Times New Roman" w:hAnsi="Times New Roman" w:eastAsia="仿宋_GB2312" w:cs="Times New Roman"/>
          <w:bCs/>
          <w:color w:val="auto"/>
          <w:kern w:val="0"/>
          <w:sz w:val="32"/>
          <w:szCs w:val="32"/>
        </w:rPr>
        <w:t>%，主要是年初预算和年中部门预算追加较上年政策性人员增长和项目经费增加等；支出总计</w:t>
      </w:r>
      <w:r>
        <w:rPr>
          <w:rFonts w:hint="eastAsia" w:ascii="Times New Roman" w:hAnsi="Times New Roman" w:eastAsia="仿宋_GB2312" w:cs="Times New Roman"/>
          <w:bCs/>
          <w:color w:val="auto"/>
          <w:kern w:val="0"/>
          <w:sz w:val="32"/>
          <w:szCs w:val="32"/>
          <w:lang w:eastAsia="zh-CN"/>
        </w:rPr>
        <w:t>减少</w:t>
      </w:r>
      <w:r>
        <w:rPr>
          <w:rFonts w:hint="eastAsia" w:ascii="Times New Roman" w:hAnsi="Times New Roman" w:eastAsia="仿宋_GB2312" w:cs="Times New Roman"/>
          <w:bCs/>
          <w:color w:val="auto"/>
          <w:kern w:val="0"/>
          <w:sz w:val="32"/>
          <w:szCs w:val="32"/>
        </w:rPr>
        <w:t>了</w:t>
      </w:r>
      <w:r>
        <w:rPr>
          <w:rFonts w:hint="eastAsia" w:ascii="Times New Roman" w:hAnsi="Times New Roman" w:eastAsia="仿宋_GB2312" w:cs="Times New Roman"/>
          <w:bCs/>
          <w:color w:val="auto"/>
          <w:kern w:val="0"/>
          <w:sz w:val="32"/>
          <w:szCs w:val="32"/>
          <w:lang w:val="en-US" w:eastAsia="zh-CN"/>
        </w:rPr>
        <w:t>753.08</w:t>
      </w:r>
      <w:r>
        <w:rPr>
          <w:rFonts w:hint="eastAsia" w:ascii="Times New Roman" w:hAnsi="Times New Roman" w:eastAsia="仿宋_GB2312" w:cs="Times New Roman"/>
          <w:bCs/>
          <w:color w:val="auto"/>
          <w:kern w:val="0"/>
          <w:sz w:val="32"/>
          <w:szCs w:val="32"/>
        </w:rPr>
        <w:t>万元，</w:t>
      </w:r>
      <w:r>
        <w:rPr>
          <w:rFonts w:hint="eastAsia" w:ascii="Times New Roman" w:hAnsi="Times New Roman" w:eastAsia="仿宋_GB2312" w:cs="Times New Roman"/>
          <w:bCs/>
          <w:color w:val="auto"/>
          <w:kern w:val="0"/>
          <w:sz w:val="32"/>
          <w:szCs w:val="32"/>
          <w:lang w:eastAsia="zh-CN"/>
        </w:rPr>
        <w:t>减少</w:t>
      </w:r>
      <w:r>
        <w:rPr>
          <w:rFonts w:hint="eastAsia" w:ascii="Times New Roman" w:hAnsi="Times New Roman" w:eastAsia="仿宋_GB2312" w:cs="Times New Roman"/>
          <w:bCs/>
          <w:color w:val="auto"/>
          <w:kern w:val="0"/>
          <w:sz w:val="32"/>
          <w:szCs w:val="32"/>
          <w:lang w:val="en-US" w:eastAsia="zh-CN"/>
        </w:rPr>
        <w:t>0.71</w:t>
      </w:r>
      <w:r>
        <w:rPr>
          <w:rFonts w:hint="eastAsia" w:ascii="Times New Roman" w:hAnsi="Times New Roman" w:eastAsia="仿宋_GB2312" w:cs="Times New Roman"/>
          <w:bCs/>
          <w:color w:val="auto"/>
          <w:kern w:val="0"/>
          <w:sz w:val="32"/>
          <w:szCs w:val="32"/>
        </w:rPr>
        <w:t>%，主要是</w:t>
      </w:r>
      <w:r>
        <w:rPr>
          <w:rFonts w:hint="eastAsia" w:ascii="Times New Roman" w:hAnsi="Times New Roman" w:eastAsia="仿宋_GB2312" w:cs="Times New Roman"/>
          <w:bCs/>
          <w:color w:val="auto"/>
          <w:kern w:val="0"/>
          <w:sz w:val="32"/>
          <w:szCs w:val="32"/>
          <w:lang w:eastAsia="zh-CN"/>
        </w:rPr>
        <w:t>项目支出较</w:t>
      </w:r>
      <w:r>
        <w:rPr>
          <w:rFonts w:hint="eastAsia" w:ascii="Times New Roman" w:hAnsi="Times New Roman" w:eastAsia="仿宋_GB2312" w:cs="Times New Roman"/>
          <w:bCs/>
          <w:color w:val="auto"/>
          <w:kern w:val="0"/>
          <w:sz w:val="32"/>
          <w:szCs w:val="32"/>
          <w:lang w:val="en-US" w:eastAsia="zh-CN"/>
        </w:rPr>
        <w:t>2017年有所减少。</w:t>
      </w:r>
    </w:p>
    <w:p>
      <w:pPr>
        <w:widowControl/>
        <w:spacing w:line="600" w:lineRule="exact"/>
        <w:ind w:firstLine="643" w:firstLineChars="200"/>
        <w:rPr>
          <w:rFonts w:hint="eastAsia" w:ascii="Times New Roman" w:hAnsi="Times New Roman" w:eastAsia="仿宋_GB2312" w:cs="Times New Roman"/>
          <w:b/>
          <w:bCs w:val="0"/>
          <w:color w:val="auto"/>
          <w:kern w:val="0"/>
          <w:sz w:val="32"/>
          <w:szCs w:val="32"/>
        </w:rPr>
      </w:pPr>
      <w:r>
        <w:rPr>
          <w:rFonts w:hint="eastAsia" w:ascii="Times New Roman" w:hAnsi="Times New Roman" w:eastAsia="仿宋_GB2312" w:cs="Times New Roman"/>
          <w:b/>
          <w:bCs w:val="0"/>
          <w:color w:val="auto"/>
          <w:kern w:val="0"/>
          <w:sz w:val="32"/>
          <w:szCs w:val="32"/>
        </w:rPr>
        <w:t>二、收入决算情况说明</w:t>
      </w:r>
    </w:p>
    <w:p>
      <w:pPr>
        <w:widowControl/>
        <w:spacing w:line="600" w:lineRule="exact"/>
        <w:ind w:firstLine="640" w:firstLineChars="200"/>
        <w:rPr>
          <w:rFonts w:ascii="Times New Roman" w:hAnsi="Times New Roman" w:eastAsia="仿宋_GB2312" w:cs="Times New Roman"/>
          <w:b/>
          <w:bCs/>
          <w:color w:val="auto"/>
          <w:kern w:val="0"/>
          <w:sz w:val="32"/>
          <w:szCs w:val="32"/>
        </w:rPr>
      </w:pPr>
      <w:r>
        <w:rPr>
          <w:rFonts w:hint="eastAsia" w:ascii="Times New Roman" w:hAnsi="Times New Roman" w:eastAsia="仿宋_GB2312" w:cs="Times New Roman"/>
          <w:bCs/>
          <w:color w:val="auto"/>
          <w:kern w:val="0"/>
          <w:sz w:val="32"/>
          <w:szCs w:val="32"/>
          <w:lang w:val="en-US" w:eastAsia="zh-CN"/>
        </w:rPr>
        <w:t>本年收入合计</w:t>
      </w:r>
      <w:r>
        <w:rPr>
          <w:rFonts w:hint="eastAsia" w:ascii="Times New Roman" w:hAnsi="Times New Roman" w:eastAsia="仿宋_GB2312" w:cs="Times New Roman"/>
          <w:bCs/>
          <w:color w:val="auto"/>
          <w:kern w:val="0"/>
          <w:sz w:val="32"/>
          <w:szCs w:val="32"/>
        </w:rPr>
        <w:t>96155</w:t>
      </w:r>
      <w:r>
        <w:rPr>
          <w:rFonts w:hint="eastAsia" w:ascii="Times New Roman" w:hAnsi="Times New Roman" w:eastAsia="仿宋_GB2312" w:cs="Times New Roman"/>
          <w:bCs/>
          <w:color w:val="auto"/>
          <w:kern w:val="0"/>
          <w:sz w:val="32"/>
          <w:szCs w:val="32"/>
          <w:lang w:val="en-US" w:eastAsia="zh-CN"/>
        </w:rPr>
        <w:t>.</w:t>
      </w:r>
      <w:r>
        <w:rPr>
          <w:rFonts w:hint="eastAsia" w:ascii="Times New Roman" w:hAnsi="Times New Roman" w:eastAsia="仿宋_GB2312" w:cs="Times New Roman"/>
          <w:bCs/>
          <w:color w:val="auto"/>
          <w:kern w:val="0"/>
          <w:sz w:val="32"/>
          <w:szCs w:val="32"/>
        </w:rPr>
        <w:t>0</w:t>
      </w:r>
      <w:r>
        <w:rPr>
          <w:rFonts w:hint="eastAsia" w:ascii="Times New Roman" w:hAnsi="Times New Roman" w:eastAsia="仿宋_GB2312" w:cs="Times New Roman"/>
          <w:bCs/>
          <w:color w:val="auto"/>
          <w:kern w:val="0"/>
          <w:sz w:val="32"/>
          <w:szCs w:val="32"/>
          <w:lang w:val="en-US" w:eastAsia="zh-CN"/>
        </w:rPr>
        <w:t>8万元，其中：财政拨款收入78193.20万元，占81.32 %；上级补助收入80.24万元，占0.08%；事业收入10000.37万元，占10.4%；经营收入3545.09   万元，占3.69%；其他收入4336.18万元，占4.51%。</w:t>
      </w:r>
      <w:r>
        <w:rPr>
          <w:rFonts w:hint="eastAsia" w:ascii="宋体" w:hAnsi="宋体" w:eastAsia="宋体" w:cs="宋体"/>
          <w:i w:val="0"/>
          <w:caps w:val="0"/>
          <w:color w:val="auto"/>
          <w:spacing w:val="0"/>
          <w:sz w:val="28"/>
          <w:szCs w:val="28"/>
          <w:shd w:val="clear" w:fill="FFFFFF"/>
        </w:rPr>
        <w:t> </w:t>
      </w:r>
    </w:p>
    <w:p>
      <w:pPr>
        <w:widowControl/>
        <w:spacing w:line="600" w:lineRule="exact"/>
        <w:ind w:firstLine="643" w:firstLineChars="200"/>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三、支出决算情况说明</w:t>
      </w:r>
    </w:p>
    <w:p>
      <w:pPr>
        <w:widowControl/>
        <w:spacing w:line="600" w:lineRule="exact"/>
        <w:ind w:firstLine="640" w:firstLineChars="200"/>
        <w:rPr>
          <w:rFonts w:hint="eastAsia" w:ascii="宋体" w:hAnsi="宋体" w:eastAsia="宋体" w:cs="宋体"/>
          <w:i w:val="0"/>
          <w:caps w:val="0"/>
          <w:color w:val="auto"/>
          <w:spacing w:val="0"/>
          <w:sz w:val="28"/>
          <w:szCs w:val="28"/>
          <w:shd w:val="clear" w:fill="FFFFFF"/>
        </w:rPr>
      </w:pPr>
      <w:r>
        <w:rPr>
          <w:rFonts w:hint="eastAsia" w:ascii="Times New Roman" w:hAnsi="Times New Roman" w:eastAsia="仿宋_GB2312" w:cs="Times New Roman"/>
          <w:bCs/>
          <w:color w:val="auto"/>
          <w:kern w:val="0"/>
          <w:sz w:val="32"/>
          <w:szCs w:val="32"/>
          <w:lang w:val="en-US" w:eastAsia="zh-CN"/>
        </w:rPr>
        <w:t>本年支出合计</w:t>
      </w:r>
      <w:r>
        <w:rPr>
          <w:rFonts w:hint="eastAsia" w:ascii="Times New Roman" w:hAnsi="Times New Roman" w:eastAsia="仿宋_GB2312" w:cs="Times New Roman"/>
          <w:bCs/>
          <w:color w:val="auto"/>
          <w:kern w:val="0"/>
          <w:sz w:val="32"/>
          <w:szCs w:val="32"/>
        </w:rPr>
        <w:t>104706</w:t>
      </w:r>
      <w:r>
        <w:rPr>
          <w:rFonts w:hint="eastAsia" w:ascii="Times New Roman" w:hAnsi="Times New Roman" w:eastAsia="仿宋_GB2312" w:cs="Times New Roman"/>
          <w:bCs/>
          <w:color w:val="auto"/>
          <w:kern w:val="0"/>
          <w:sz w:val="32"/>
          <w:szCs w:val="32"/>
          <w:lang w:val="en-US" w:eastAsia="zh-CN"/>
        </w:rPr>
        <w:t>.</w:t>
      </w:r>
      <w:r>
        <w:rPr>
          <w:rFonts w:hint="eastAsia" w:ascii="Times New Roman" w:hAnsi="Times New Roman" w:eastAsia="仿宋_GB2312" w:cs="Times New Roman"/>
          <w:bCs/>
          <w:color w:val="auto"/>
          <w:kern w:val="0"/>
          <w:sz w:val="32"/>
          <w:szCs w:val="32"/>
        </w:rPr>
        <w:t>95</w:t>
      </w:r>
      <w:r>
        <w:rPr>
          <w:rFonts w:hint="eastAsia" w:ascii="Times New Roman" w:hAnsi="Times New Roman" w:eastAsia="仿宋_GB2312" w:cs="Times New Roman"/>
          <w:bCs/>
          <w:color w:val="auto"/>
          <w:kern w:val="0"/>
          <w:sz w:val="32"/>
          <w:szCs w:val="32"/>
          <w:lang w:val="en-US" w:eastAsia="zh-CN"/>
        </w:rPr>
        <w:t>万元，其中：基本支出40251.20  万元，占38.44%；项目支出61935.06万元，占59.15%；经营支出2520.69万元，占2.41%。</w:t>
      </w:r>
      <w:r>
        <w:rPr>
          <w:rFonts w:hint="eastAsia" w:ascii="宋体" w:hAnsi="宋体" w:eastAsia="宋体" w:cs="宋体"/>
          <w:i w:val="0"/>
          <w:caps w:val="0"/>
          <w:color w:val="auto"/>
          <w:spacing w:val="0"/>
          <w:sz w:val="28"/>
          <w:szCs w:val="28"/>
          <w:shd w:val="clear" w:fill="FFFFFF"/>
        </w:rPr>
        <w:t> </w:t>
      </w:r>
    </w:p>
    <w:p>
      <w:pPr>
        <w:widowControl/>
        <w:spacing w:line="600" w:lineRule="exact"/>
        <w:ind w:firstLine="643" w:firstLineChars="200"/>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四、财政拨款收入支出决算总体情况说明</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湖南省文化厅2018年度财政拨款收入78193.20万元，较2017年增加3159.35万元，增长4.21%；2018年度财政拨款支出87308.99万元，较2017年减少3064.36万元，减少3.39%。</w:t>
      </w:r>
    </w:p>
    <w:p>
      <w:pPr>
        <w:widowControl/>
        <w:spacing w:line="600" w:lineRule="exact"/>
        <w:ind w:firstLine="643" w:firstLineChars="200"/>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五、一般公共预算财政拨款支出决算情况说明</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（一）财政拨款支出决算总体情况。</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湖南省文化厅2018年度财政拨款支出87308.99万元，占本年支出合计的83.38%。与2017年相比，财政拨款支出减少了3064.36万元，增长3.39%。</w:t>
      </w:r>
    </w:p>
    <w:p>
      <w:pPr>
        <w:widowControl/>
        <w:spacing w:line="600" w:lineRule="exact"/>
        <w:ind w:firstLine="640" w:firstLineChars="200"/>
        <w:rPr>
          <w:rFonts w:ascii="Times New Roman" w:hAnsi="Times New Roman" w:eastAsia="仿宋_GB2312" w:cs="Times New Roman"/>
          <w:b/>
          <w:bCs/>
          <w:color w:val="auto"/>
          <w:kern w:val="0"/>
          <w:sz w:val="32"/>
          <w:szCs w:val="32"/>
        </w:rPr>
      </w:pPr>
      <w:r>
        <w:rPr>
          <w:rFonts w:ascii="Times New Roman" w:hAnsi="Times New Roman" w:eastAsia="仿宋_GB2312" w:cs="Times New Roman"/>
          <w:color w:val="auto"/>
          <w:kern w:val="0"/>
          <w:sz w:val="32"/>
          <w:szCs w:val="32"/>
        </w:rPr>
        <w:t>（二）财政拨款支出决算结构情况。</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一般公共预算财政拨款支出决算结构情况。湖南省文化厅2018年度财政拨款支出87308.99万元，其中基本支出32534.51万元，占37.26%；项目支出54774.48万元，占62.74%。</w:t>
      </w:r>
    </w:p>
    <w:p>
      <w:pPr>
        <w:widowControl/>
        <w:spacing w:line="600" w:lineRule="exact"/>
        <w:ind w:firstLine="560" w:firstLineChars="200"/>
        <w:rPr>
          <w:rFonts w:ascii="Times New Roman" w:hAnsi="Times New Roman" w:eastAsia="仿宋_GB2312" w:cs="Times New Roman"/>
          <w:b/>
          <w:bCs/>
          <w:color w:val="auto"/>
          <w:kern w:val="0"/>
          <w:sz w:val="32"/>
          <w:szCs w:val="32"/>
        </w:rPr>
      </w:pPr>
      <w:r>
        <w:rPr>
          <w:rFonts w:hint="eastAsia" w:ascii="宋体" w:hAnsi="宋体" w:eastAsia="宋体" w:cs="宋体"/>
          <w:i w:val="0"/>
          <w:caps w:val="0"/>
          <w:color w:val="auto"/>
          <w:spacing w:val="0"/>
          <w:sz w:val="28"/>
          <w:szCs w:val="28"/>
          <w:shd w:val="clear" w:fill="FFFFFF"/>
        </w:rPr>
        <w:t> </w:t>
      </w:r>
      <w:r>
        <w:rPr>
          <w:rFonts w:ascii="Times New Roman" w:hAnsi="Times New Roman" w:eastAsia="仿宋_GB2312" w:cs="Times New Roman"/>
          <w:bCs/>
          <w:color w:val="auto"/>
          <w:kern w:val="0"/>
          <w:sz w:val="32"/>
          <w:szCs w:val="32"/>
        </w:rPr>
        <w:t>（三）财政拨款支出决算具体情况。</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2018年初根据《湖南省文化厅关于湖南省文化厅2018年部门预算的批复》，湖南省文化厅2018年度一般公共预算财政拨款年初预算为32672.25万元（不含上年结转结余），支出决算为87308.99万元，完成年初预算的267.23%。决算数大于预算数的主要原因是上年结转资金和年中追加专项资金形成的支出。</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1.一般公共服务（类）质量技术监督与检验检疫事务（款） 标准化管理（项）。年初预算为0万元，支出决算为2.09万元。决算数大于预算数的主要原因是2018年追加的标准化管理支出专项，支出相应增加。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2.一般公共服务（类）民族事务（款）民族工作专项（项）。年初预算为0万元，支出决算为3万元。决算数大于预算数的主要原因是2018年追加的少数民族文化工作专项，支出相应增加。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3.一般公共服务（类）其他共产党事务支出（款）一般行政管理事务（项）。年初预算为0万元，支出决算为38万元。决算数大于预算数的主要原因是2018年追加的其他共产党事务支出中的一般行政管理事务专项，支出相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4.教育（类）普通教育（款）学前教育（项）。年初预算为0万元，支出决算为44万元。决算数大于预算数的主要原因是2018年追加的学前教育专项，支出相应增加。 </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5.教育（类）职业教育（款）中专教育（项）。年初预算为0万元，支出决算为607.52万元。决算数大于预算数的主要原因是2018年湖南艺术职业学院追加的以及2016年结转资金安排的中专教育专项，支出相应增加。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6.教育（类）职业教育（款）高等职业教育（项）。年初预算为3172.65万元，支出决算为25245.05万元，完成年初预算的795.71%。决算数大于预算数的主要原因是2018年湖南艺术职业学院新校区建设等专项较预算增加，支出相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7.教育（类）进修及培训（款）培训支出（项）。年初预算为146万元，支出决算为138.05万元，完成年初预算的94.55%。决算数小于预算数的主要原因是年中预算执行厉行节约，压减公用经费开支。</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8.教育（类）进修及培训（款）其他进修及培训（项）。年初预算为2万元，支出决算为2万元，完成年初预算的100%。决算数与预算数持平。</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9.科学技术（类）基础研究（款）自然科学基金（项）。年初预算为0万元，支出决算为0.21万元。决算数大于预算数的主要原因是追加的课题经费，支出对应增加。 </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10.文化体育与传媒（类）文化（款）行政运行（项）。年初预算为1467万元，支出决算为1939.28万元，完成年初预算的132.19%。决算数大于预算数的主要原因是2018年追加政策性人员经费和业务运行经费等，支出相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11.文化体育与传媒（类）文化（款）一般公共管理事务（项）。年初预算为255万元，支出决算为252.86万元，完成年初预算的99.16%。决算数较预算数减少，主要是厅机关压减一般公共管理事务支出。</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12.文化体育与传媒（类）文化（款）图书馆（项）。年初预算为5387.42万元，支出决算为6120.57万元，完成年初预算的113.61%。决算数大于预算数的主要原因是湖南图书馆使用以前年度结转资金安排的公共数字化图书馆支出。</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13. 文化体育与传媒（类）文化（款）艺术表演场所（项）。年初预算为482.79万元，支出决算为482.79万元，完成年初预算的100%。决算数与预算数持平。</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14. 文化体育与传媒（类）文化（款）艺术表演团体（项）。年初预算为4600.52万元，支出决算为5158.22万元，完成年初预算的112.12%。决算数较预算略有增加，主要是部分厅直文艺院团等单位上年度结转资金和年中追加的专项资金，支出对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15.文化体育与传媒（类）文化（款）文化活动（项）。年初预算为270万元，支出决算为274.88万元，完成年初预算的101.81%。决算数与预算数基本持平。</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16.文化体育与传媒（类）文化（款）群众文化（项）。年初预算为1726.26万元，支出决算为2195.34万元，完成年初预算的127.17%。决算数较预算数略有增加，主要是省文化馆等单位使用上年结转和本年追加的群众文化专项形成的支出。</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17.文化体育与传媒（类）文化（款）文化交流与合作（项）。年初预算为220万元，支出决算为220万元，完成年初预算的100%。决算数与预算数持平。</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18.文化体育与传媒（类）文化（款）文化创作与保护（项）。年初预算为499.3万元，支出决算为1683.85万元，完成年初预算的337.24%。决算数大于预算数的主要原因为厅直单位使用上年结转和本年度二次分配文化综合发展专项艺术精品创作项目，支出对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19.文化体育与传媒（类）文化（款）文化市场管理（项）。年初预算为120万元，支出决算为119.2万元，完成年初预算的99.33%。决算数与预算数基本持平。 </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20.文化体育与传媒（类）文化（款）其他文化支出（项）。年初预算为2271.29万元，支出决算为12329.41万元，完成年初预算的542.84%。决算数大于预算数的原因有： 1、使用上年结转资金中“其他文化支出”项目资金安排的支出。2、年中追加的其他文化专项资金。</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21.文化体育与传媒（类）文物（款）行政运行（项）。年初预算为593.1万元，支出决算为743.85万元，完成年初预算的125.42%。决算数大于预算数的原因是省文物局人员增韧增资和业务运行经费增加，支出相应增加。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22.文化体育与传媒（类）文物（款） 一般行政管理事务（项）。年初预算为0万元，支出决算为61.7万元，决算数大于预算数的主要原因是增加文物一般行政管理实务项目，支出相应增加。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23.文化体育与传媒（类）文物（款）文物保护（项）。年初预算为294.28万元，支出决算为2832.99万元，完成年初预算的962.69%。决算数大于预算数的原因是年中追加和使用上年结转资金安排的文物保护专项，支出相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24.文化体育与传媒（类）文物（款）博物馆（项）。年初预算为5742.23万元，支出决算为14092.17万元，完成年初预算的245.41%。决算数大于预算数的原因是省博物馆使用上年结转资金和本年追加安排的中央与地方共建博物馆等博物馆专项资金安排的支出。 </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25.文化体育与传媒（类）文物（款）其他文物支出（项）。年初预算为406.17万元，支出决算为2357.33万元，完成年初预算的580.87%。决算数大于预算数的原因是省文物考古所等单位2018年使用上年结转和本年追加资金安排的国家文物重点保护专项资金安排的支出。</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 26.文化体育与传媒（类）新闻出版广播影视（款）其他新闻出版广播影视支出（项）。年初预算为0万元，支出决算为1万元。决算数大于预算数的原因是追加的新闻出版广播业务经费，支出对应增加。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27.文化体育与传媒（类）其他文化体育与传媒支出（款）文化产业发展专项支出（项）。年初预算为0万元，支出决算为29.5万元。决算数大于预算数的原因是追加的文化产业发展专项经费，支出对应增加。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28.文化体育与传媒（类）其他文化体育与传媒支出（款）其他文化体育与传媒支出（项）。年初预算为244万元，支出决算为5353.47万元，完成年初预算的2194.05%。决算数大于预算数的原因是使用上年结转和年中追加安排的文化体育与传媒专项和文化事业发展等专项资金形成的支出。</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29.社会保障和就业（类）行政事业单位离退休（款）未归口管理的行政单位离退休（项）。年初预算为380万元，支出决算为568.17万元，完成年初预算的149.52%。决算数大于预算数增加的主要原因是年中追加安排政策性离退休人员经费。</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 30.社会保障和就业（类）行政事业单位离退休（款）机关事业单位基本养老保险缴费支出（项）。年初预算为1949.77万元，支出决算为1859.69万元，完成年初预算的95.38%。决算数与预算数基本持平。</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31.社会保障和就业（类）行政事业单位离退休（款）机关事业单位职业年金缴费支出（项）。年初预算为483.72万元，支出决算为483.72万元，完成年初预算的100%。决算数与预算数持平。</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32.社会保障和就业（类）就业补助（款） 就业创业服务补贴（项）。年初预算为0万元，支出决算为6.2万元。决算数大于预算数的主要原因是年中追加的就业创业服务补贴经费，支出对应增加。</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 33.社会保障和就业（类）其他社会保障和就业（款）其他社会保障和就业（项）。年初预算为7.14万元，支出决算为7.14万元，完成年初预算的100%。决算数与预算数持平。</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34.医疗卫生与计划生育（类）行政事业单位医疗（款）行政单位医疗（项）。年初预算为50万元，支出决算为58.34万元，完成年初预算的116.68%。决算数稍大于预算数的原因是年中追加医疗经费对应形成的支出。</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35.医疗卫生与计划生育（类）行政事业单位医疗（款）事业单位医疗（项）。年初预算为173.5万元，支出决算为173.5万元，完成年初预算的100%。决算数与预算数持平。</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36.医疗卫生与计划生育（类）行政事业单位医疗（款）其他行政事业单位医疗支出（项）。年初预算为0.2万元，支出决算为0.4万元。决算数大于预算数的主要原因是按有关政策追加的建国初期部分退休干部医疗补贴提标资金。</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37．节能环保（类）能源节约利用（款）能源节约利用（项）。年初预算为0万元，支出决算为20.2万元。决算数大于预算数的主要原因是年中追加的能约节约利用专项形成的支出。</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 38．资源勘探信息等支出（类）资源勘探开发（款）其他资源勘探业支出（项）。年初预算为0万元，支出决算为3万元。决算数大于预算数的主要原因是年中追加其他资源勘探业务经费形成的支出。</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 39．商业服务业等支出（类）旅游业管理与服务支出（款）其他旅游业管理与服务支出（项）。年初预算为0万元，支出决算为100万元。决算数大于预算数的主要原因是年中追加旅游业管理与服务支出项目经费对应形成的支出。</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40.住房保障（类）住房改革（款）住房公积金（项）。年初预算为1408.4万元，支出决算为1378.78万元，完成年初预算的97.90%。决算数与预算数基本持平。</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41.住房保障（类）住房改革（款）购房补贴（项）。年初预算为319.31万元，支出决算为319.31万元，完成年初预算的100%。决算数与预算数一致。</w:t>
      </w:r>
      <w:r>
        <w:rPr>
          <w:rFonts w:hint="eastAsia" w:ascii="宋体" w:hAnsi="宋体" w:eastAsia="宋体" w:cs="宋体"/>
          <w:i w:val="0"/>
          <w:caps w:val="0"/>
          <w:color w:val="auto"/>
          <w:spacing w:val="0"/>
          <w:sz w:val="28"/>
          <w:szCs w:val="28"/>
          <w:shd w:val="clear" w:fill="FFFFFF"/>
        </w:rPr>
        <w:t> </w:t>
      </w:r>
    </w:p>
    <w:p>
      <w:pPr>
        <w:widowControl/>
        <w:spacing w:line="600" w:lineRule="exact"/>
        <w:ind w:firstLine="643" w:firstLineChars="200"/>
        <w:rPr>
          <w:rFonts w:ascii="Times New Roman" w:hAnsi="Times New Roman" w:eastAsia="仿宋_GB2312" w:cs="Times New Roman"/>
          <w:bCs/>
          <w:color w:val="auto"/>
          <w:kern w:val="0"/>
          <w:sz w:val="32"/>
          <w:szCs w:val="32"/>
        </w:rPr>
      </w:pPr>
      <w:r>
        <w:rPr>
          <w:rFonts w:ascii="Times New Roman" w:hAnsi="Times New Roman" w:eastAsia="仿宋_GB2312" w:cs="Times New Roman"/>
          <w:b/>
          <w:bCs w:val="0"/>
          <w:color w:val="auto"/>
          <w:kern w:val="0"/>
          <w:sz w:val="32"/>
          <w:szCs w:val="32"/>
        </w:rPr>
        <w:t>六、一般公共预算财政拨款基本支出决算情况说明</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湖南省文化厅2018年度财政拨款基本支出32534.51万元，其中：人员经费26227.91万元，主要包括：基本工资、津贴补贴、奖金、其他社会保障缴费（含机关事业单位基本养老保险缴费和职业年金缴费）、其他工资福利支出、离休费、退休费、抚恤金、医疗费、住房公积金、购房补贴、其他对个人和家庭的补助支出；公用经费6306.6万元，主要包括：办公费、印刷费、咨询费、手续费、水费、电费、邮电费、取暖费、物业管理费、差旅费、维修（护）费、租赁费、会议费、培训费、公务接待费、劳务费、工会经费、福利费、公务用车运行维护费、其他交通费用、其他商品和服务支出、其他资本性支出。</w:t>
      </w:r>
    </w:p>
    <w:p>
      <w:pPr>
        <w:widowControl/>
        <w:spacing w:line="600" w:lineRule="exact"/>
        <w:ind w:firstLine="643" w:firstLineChars="200"/>
        <w:rPr>
          <w:rFonts w:ascii="Times New Roman" w:hAnsi="Times New Roman" w:eastAsia="仿宋_GB2312" w:cs="Times New Roman"/>
          <w:b/>
          <w:bCs w:val="0"/>
          <w:color w:val="auto"/>
          <w:kern w:val="0"/>
          <w:sz w:val="32"/>
          <w:szCs w:val="32"/>
        </w:rPr>
      </w:pPr>
      <w:r>
        <w:rPr>
          <w:rFonts w:ascii="Times New Roman" w:hAnsi="Times New Roman" w:eastAsia="仿宋_GB2312" w:cs="Times New Roman"/>
          <w:b/>
          <w:bCs w:val="0"/>
          <w:color w:val="auto"/>
          <w:kern w:val="0"/>
          <w:sz w:val="32"/>
          <w:szCs w:val="32"/>
        </w:rPr>
        <w:t>七、一般公共预算财政拨款“三公”经费支出决算情况说明</w:t>
      </w:r>
    </w:p>
    <w:p>
      <w:pPr>
        <w:widowControl/>
        <w:spacing w:line="600" w:lineRule="exact"/>
        <w:ind w:firstLine="640" w:firstLineChars="200"/>
        <w:rPr>
          <w:rFonts w:ascii="Times New Roman" w:hAnsi="Times New Roman" w:eastAsia="仿宋_GB2312" w:cs="Times New Roman"/>
          <w:bCs/>
          <w:color w:val="auto"/>
          <w:kern w:val="0"/>
          <w:sz w:val="32"/>
          <w:szCs w:val="32"/>
        </w:rPr>
      </w:pPr>
      <w:r>
        <w:rPr>
          <w:rFonts w:ascii="Times New Roman" w:hAnsi="Times New Roman" w:eastAsia="仿宋_GB2312" w:cs="Times New Roman"/>
          <w:bCs/>
          <w:color w:val="auto"/>
          <w:kern w:val="0"/>
          <w:sz w:val="32"/>
          <w:szCs w:val="32"/>
        </w:rPr>
        <w:t>（一）“三公”经费财政拨款支出决算总体情况说明。</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湖南省文化厅2018年度“三公”经费财政拨款支出预算为449.3万元，支出决算为496.72万元，完成预算的110.55%，其中：因公出国（境）费支出决算为237.78万元，完成预算的224.32%；公务用车购置及运行费支出决算为180.3万元，完成预算的94.89%；公务接待费支出决算为78.64万元，完成预算的51.3%。2018年度“三公”经费支出决算数大于预算数的主要原因是出国费追加预算和公务车购置及运行费增加购置执法车辆一台。</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eastAsia" w:ascii="Times New Roman" w:hAnsi="Times New Roman" w:eastAsia="仿宋_GB2312" w:cs="Times New Roman"/>
          <w:bCs/>
          <w:color w:val="auto"/>
          <w:kern w:val="0"/>
          <w:sz w:val="32"/>
          <w:szCs w:val="32"/>
          <w:lang w:val="en-US" w:eastAsia="zh-CN"/>
        </w:rPr>
        <w:t>2018年度“三公”经费财政拨款支出决算数比2017年增加192.6万元，上升63.33%，其中：因公出国（境）费支出决算增加177.93万元，上升297.29%，主要是重大对外文化交流活动由省政府统筹安排，2018年厅机关增加出访任务“2018年湖南--波兰非遗交流周”年中追加出国费支出149.73万元，另外省博物馆2017年以确保新馆如期开放为工作重心，出国交流项目延期，新馆全面开放后，出国交流任务增多，2018年出国费用在预算范围内有所增长。公务用车购置及运行费支出决算增加17.2万元，上升10.55%，公务用车购置及运行费支出增加的主要原因是省文物局根据业务工作需要增加购置执法车辆预算29万元。公务接待费支出决算减少2.52万元，下降3.1%，公务接待费支出减少的主要原因是积极贯彻落实中央关于厉行节约的要求，从严控制公务接待行为。 </w:t>
      </w:r>
    </w:p>
    <w:p>
      <w:pPr>
        <w:widowControl/>
        <w:spacing w:line="600" w:lineRule="exact"/>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rPr>
        <w:t>（二）</w:t>
      </w:r>
      <w:r>
        <w:rPr>
          <w:rFonts w:ascii="Times New Roman" w:hAnsi="Times New Roman" w:eastAsia="仿宋_GB2312" w:cs="Times New Roman"/>
          <w:bCs/>
          <w:color w:val="auto"/>
          <w:kern w:val="0"/>
          <w:sz w:val="32"/>
          <w:szCs w:val="32"/>
        </w:rPr>
        <w:t>“三公”经费财政拨款支出决算具体情况说明。</w:t>
      </w:r>
    </w:p>
    <w:p>
      <w:pPr>
        <w:widowControl/>
        <w:numPr>
          <w:ilvl w:val="0"/>
          <w:numId w:val="0"/>
        </w:numPr>
        <w:spacing w:line="600" w:lineRule="exact"/>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bidi="ar-SA"/>
        </w:rPr>
        <w:t>2018年度“三公”经费财政拨款支出决算中，因公出国（境）费支出决算237.78万元，占47.87%；公务用车购置及运行费支出决算180.3万元，占36.3%；公务接待费支出决算78.64万元，占15.83%。具体情况如下： </w:t>
      </w:r>
    </w:p>
    <w:p>
      <w:pPr>
        <w:widowControl/>
        <w:numPr>
          <w:ilvl w:val="0"/>
          <w:numId w:val="0"/>
        </w:numPr>
        <w:spacing w:line="600" w:lineRule="exact"/>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bidi="ar-SA"/>
        </w:rPr>
        <w:t>1.因公出国（境）费支出237.78万元。全年省文化厅系统共安排因公出国（境）团组数18个，出访52人次。 </w:t>
      </w:r>
    </w:p>
    <w:p>
      <w:pPr>
        <w:widowControl/>
        <w:numPr>
          <w:ilvl w:val="0"/>
          <w:numId w:val="0"/>
        </w:numPr>
        <w:spacing w:line="600" w:lineRule="exact"/>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bidi="ar-SA"/>
        </w:rPr>
        <w:t>2.公务用车购置及运行费支出180.3万元。其中：</w:t>
      </w:r>
    </w:p>
    <w:p>
      <w:pPr>
        <w:widowControl/>
        <w:numPr>
          <w:ilvl w:val="0"/>
          <w:numId w:val="0"/>
        </w:numPr>
        <w:spacing w:line="600" w:lineRule="exact"/>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bidi="ar-SA"/>
        </w:rPr>
        <w:t>(1)公务用车购置支出为29万元。 </w:t>
      </w:r>
    </w:p>
    <w:p>
      <w:pPr>
        <w:widowControl/>
        <w:numPr>
          <w:ilvl w:val="0"/>
          <w:numId w:val="0"/>
        </w:numPr>
        <w:spacing w:line="600" w:lineRule="exact"/>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bidi="ar-SA"/>
        </w:rPr>
        <w:t>(2)公务用车运行支出151.3万元。2018年，省文化厅机关及所属二级单位开支财政拨款的公务用车保有量为42辆，车辆运行费主要用于机关运行及业务工作开展所需车辆燃料费、维修费、过桥过路费、保险费等。 </w:t>
      </w:r>
    </w:p>
    <w:p>
      <w:pPr>
        <w:widowControl/>
        <w:numPr>
          <w:ilvl w:val="0"/>
          <w:numId w:val="0"/>
        </w:numPr>
        <w:spacing w:line="600" w:lineRule="exact"/>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bidi="ar-SA"/>
        </w:rPr>
        <w:t>3.公务接待费支出78.64万元。2018年省文化厅机关及所属二级单位共接待来访组团638批次（餐次），来宾6532人次（不包括陪同人员）。 </w:t>
      </w:r>
    </w:p>
    <w:p>
      <w:pPr>
        <w:widowControl/>
        <w:spacing w:line="600" w:lineRule="exact"/>
        <w:ind w:firstLine="643" w:firstLineChars="200"/>
        <w:rPr>
          <w:rFonts w:ascii="Times New Roman" w:hAnsi="Times New Roman" w:eastAsia="仿宋_GB2312" w:cs="Times New Roman"/>
          <w:b/>
          <w:bCs w:val="0"/>
          <w:color w:val="auto"/>
          <w:kern w:val="0"/>
          <w:sz w:val="32"/>
          <w:szCs w:val="32"/>
        </w:rPr>
      </w:pPr>
      <w:r>
        <w:rPr>
          <w:rFonts w:ascii="Times New Roman" w:hAnsi="Times New Roman" w:eastAsia="仿宋_GB2312" w:cs="Times New Roman"/>
          <w:b/>
          <w:bCs w:val="0"/>
          <w:color w:val="auto"/>
          <w:kern w:val="0"/>
          <w:sz w:val="32"/>
          <w:szCs w:val="32"/>
        </w:rPr>
        <w:t>八、政府性基金预算收入支出决算情况</w:t>
      </w:r>
    </w:p>
    <w:p>
      <w:pPr>
        <w:widowControl/>
        <w:numPr>
          <w:ilvl w:val="0"/>
          <w:numId w:val="0"/>
        </w:numPr>
        <w:spacing w:line="600" w:lineRule="exact"/>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bidi="ar-SA"/>
        </w:rPr>
        <w:t>湖南省文化厅2018年没有政府性基金收入，也没有使用政府性基金安排的支出。</w:t>
      </w:r>
    </w:p>
    <w:p>
      <w:pPr>
        <w:widowControl/>
        <w:numPr>
          <w:ilvl w:val="0"/>
          <w:numId w:val="3"/>
        </w:numPr>
        <w:spacing w:line="600" w:lineRule="exact"/>
        <w:ind w:firstLine="643" w:firstLineChars="200"/>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关于201</w:t>
      </w:r>
      <w:r>
        <w:rPr>
          <w:rFonts w:hint="eastAsia" w:ascii="Times New Roman" w:hAnsi="Times New Roman" w:eastAsia="仿宋_GB2312" w:cs="Times New Roman"/>
          <w:b/>
          <w:bCs/>
          <w:color w:val="auto"/>
          <w:kern w:val="0"/>
          <w:sz w:val="32"/>
          <w:szCs w:val="32"/>
        </w:rPr>
        <w:t>8</w:t>
      </w:r>
      <w:r>
        <w:rPr>
          <w:rFonts w:ascii="Times New Roman" w:hAnsi="Times New Roman" w:eastAsia="仿宋_GB2312" w:cs="Times New Roman"/>
          <w:b/>
          <w:bCs/>
          <w:color w:val="auto"/>
          <w:kern w:val="0"/>
          <w:sz w:val="32"/>
          <w:szCs w:val="32"/>
        </w:rPr>
        <w:t>年度预算绩效情况说明</w:t>
      </w:r>
    </w:p>
    <w:p>
      <w:pPr>
        <w:widowControl/>
        <w:spacing w:line="600" w:lineRule="exact"/>
        <w:ind w:firstLine="560" w:firstLineChars="200"/>
        <w:jc w:val="left"/>
        <w:outlineLvl w:val="2"/>
        <w:rPr>
          <w:rFonts w:hint="eastAsia" w:eastAsia="仿宋_GB2312"/>
          <w:color w:val="auto"/>
          <w:sz w:val="28"/>
          <w:szCs w:val="28"/>
          <w:lang w:eastAsia="zh-CN"/>
        </w:rPr>
      </w:pPr>
      <w:r>
        <w:rPr>
          <w:rFonts w:hint="eastAsia" w:ascii="仿宋_GB2312" w:hAnsi="Arial Narrow" w:eastAsia="仿宋_GB2312"/>
          <w:color w:val="auto"/>
          <w:sz w:val="28"/>
          <w:szCs w:val="28"/>
        </w:rPr>
        <w:t>根据《湖南省人民政府关于全面推进预算绩效管理的意见》（湘政发【2012】33号）和《湖南省财政厅关于开展2018年度部门整体支出绩效自评工作的通知》（湘财绩〔2019〕2号）</w:t>
      </w:r>
      <w:r>
        <w:rPr>
          <w:rFonts w:hint="eastAsia" w:ascii="仿宋_GB2312" w:hAnsi="Arial Narrow" w:eastAsia="仿宋_GB2312"/>
          <w:color w:val="auto"/>
          <w:sz w:val="28"/>
          <w:szCs w:val="28"/>
          <w:lang w:eastAsia="zh-CN"/>
        </w:rPr>
        <w:t>，开展了绩效评价工作，</w:t>
      </w:r>
      <w:r>
        <w:rPr>
          <w:rFonts w:hint="eastAsia" w:ascii="仿宋" w:hAnsi="仿宋" w:eastAsia="仿宋" w:cs="Times New Roman"/>
          <w:bCs/>
          <w:color w:val="auto"/>
          <w:kern w:val="0"/>
          <w:sz w:val="32"/>
          <w:szCs w:val="32"/>
        </w:rPr>
        <w:t>具体绩效目标完成情况如下</w:t>
      </w:r>
      <w:r>
        <w:rPr>
          <w:rFonts w:hint="eastAsia" w:ascii="仿宋_GB2312" w:hAnsi="Arial Narrow" w:eastAsia="仿宋_GB2312"/>
          <w:color w:val="auto"/>
          <w:sz w:val="28"/>
          <w:szCs w:val="28"/>
          <w:lang w:eastAsia="zh-CN"/>
        </w:rPr>
        <w:t>：</w:t>
      </w:r>
    </w:p>
    <w:p>
      <w:pPr>
        <w:widowControl/>
        <w:spacing w:line="600" w:lineRule="exact"/>
        <w:ind w:firstLine="560" w:firstLineChars="200"/>
        <w:jc w:val="left"/>
        <w:outlineLvl w:val="2"/>
        <w:rPr>
          <w:rFonts w:eastAsia="仿宋_GB2312"/>
          <w:color w:val="auto"/>
          <w:sz w:val="28"/>
          <w:szCs w:val="28"/>
        </w:rPr>
      </w:pPr>
      <w:r>
        <w:rPr>
          <w:rFonts w:hint="eastAsia" w:eastAsia="仿宋_GB2312"/>
          <w:color w:val="auto"/>
          <w:sz w:val="28"/>
          <w:szCs w:val="28"/>
          <w:lang w:eastAsia="zh-CN"/>
        </w:rPr>
        <w:t>（一）</w:t>
      </w:r>
      <w:r>
        <w:rPr>
          <w:rFonts w:hint="eastAsia" w:eastAsia="仿宋_GB2312"/>
          <w:color w:val="auto"/>
          <w:sz w:val="28"/>
          <w:szCs w:val="28"/>
        </w:rPr>
        <w:t>省文化厅部门整体支出绩效完成情况</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lang w:val="en-US" w:eastAsia="zh-CN"/>
        </w:rPr>
        <w:t>1.</w:t>
      </w:r>
      <w:r>
        <w:rPr>
          <w:rFonts w:hint="eastAsia" w:eastAsia="仿宋_GB2312"/>
          <w:color w:val="auto"/>
          <w:sz w:val="28"/>
          <w:szCs w:val="28"/>
        </w:rPr>
        <w:t>艺术创作活动精彩纷呈。全年创作出京剧《梅花簪》、湘剧《玉龙飞驰》、民族歌剧《英•雄》、《陈家大屋》等39台大戏。33个项目获得国家艺术基金扶持，资助金额为2383万元，5个戏曲剧本入选文化和旅游部剧本孵化工程扶持项目。成功举办第六届湖南艺术节，惠及观众8万余人次，通过在线参与艺术节的群众达820多万人次。举办2018湖南戏曲春晚、第二届全国花鼓戏优秀剧目展演、“湘戏晋京”展演和全国书法名家学术邀请展。开展“送戏曲进万村，送书画进万家”文化惠民活动9184场，“雅韵三湘”高雅艺术普及计划189场。</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现代公共文化服务体系建设强势推进。启动全省现代公共文化服务体系达标建设三年行动。覆盖省市县乡村五级的省级公共数字文化服务综合平台已上线试运行，建成湖南省公共文化服务大数据中心。株洲市、湘潭市、湘西自治州创建第三批国家示范区（项目）顺利通过验收；永州市和邵阳市、张家界市2个项目入选第四批国家示范区创建城市和创建项目。宁乡市等14个县市区获批省级现代公共文化服务体系示范区。开展庆祝改革开放40周年全国广场舞展演活动湖南省集中展演，在参加全国广场舞展演活动中获得优秀组织奖。主办湖南省“欢乐潇湘”群众美术、书法、摄影活动，参与人员近11万人。开展文化志愿活动534项，服务群众40.1万人次。</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3）文物保护务实有效。启动第八批全国重点文物保护单位和第十批省级文物保护单位申报工作。强化文物安全和行政执法督察，督察督办萧克故居两线范围内违法建设案等10余起文物案件，办结案件6起，行政追责5人。新增国家二级和三级博物馆7家，全省文物、博物馆开放单位共接待观众约7000万人次。湖南省博物馆等3家国家文博创意产品开发试点单位共研发文创产品780余种，销售收入达1252万元，湖南文物国际博览会总成交额达8.2亿元。</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4）文化产业提质增效。上半年全省文化和创意产业增加值同比增长9.4%,规模以上文化企业3362家,比去年年底增长200家,增幅6.3%。数字产业发展来势较好，全省动漫游戏及相关业务总产值超过154亿元,同比增长约19%，新认定动漫企业5家。举办2018湖南—长三角经贸洽谈周湖南文化创意产业园区建设推介会，签约项目19个，投资总额126亿元。积极推进长沙市、株洲市国家文化消费试点城市工作，长沙被列为第一批国家文化消费试点城市奖励计划第一档城市名单。</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5）文化市场健康稳定。构建以“三名单两机制”为主要内容的文化市场信用体系。开展网络文化市场“双随机一公开”集中执法检查行动，对全省近300家网络文化经营单位进行清查摸底。全省各级共办结各类违规案件2148起，有4个案件被文化和旅游部评为重大案件。组织2018年全省文化市场综合执法技能比武活动，400余名执法人员参加比武或观摩培训。</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（6）对外文化交流活动丰富多彩。与马德里中国文化中心合作精彩频现，举办湖湘风华</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湖南文化创意展、湖湘风华</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湖南书画展等</w:t>
      </w:r>
      <w:r>
        <w:rPr>
          <w:rFonts w:hint="eastAsia" w:eastAsia="仿宋_GB2312"/>
          <w:color w:val="auto"/>
          <w:sz w:val="28"/>
          <w:szCs w:val="28"/>
        </w:rPr>
        <w:t>7项活动。先后与波兰、捷克、俄罗斯等一带一路沿线国家开展文化交流活动。春节期间，派出4个湖南文化代表团共121人赴美国、俄罗斯等6个国家和地区参加“欢乐春节</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湖湘风华”演出。在长沙开展</w:t>
      </w:r>
      <w:r>
        <w:rPr>
          <w:rFonts w:hint="eastAsia" w:eastAsia="仿宋_GB2312"/>
          <w:color w:val="auto"/>
          <w:sz w:val="28"/>
          <w:szCs w:val="28"/>
        </w:rPr>
        <w:t>2018“中法文化之春长沙站”系列文化交流活动。在美国、古巴举办“2018‘湖湘风华</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锦绣潇湘’走进美洲——湖南文化旅游周”活动</w:t>
      </w:r>
      <w:r>
        <w:rPr>
          <w:rFonts w:hint="eastAsia" w:eastAsia="仿宋_GB2312"/>
          <w:color w:val="auto"/>
          <w:sz w:val="28"/>
          <w:szCs w:val="28"/>
        </w:rPr>
        <w:t>。</w:t>
      </w:r>
    </w:p>
    <w:p>
      <w:pPr>
        <w:widowControl/>
        <w:spacing w:line="600" w:lineRule="exact"/>
        <w:ind w:firstLine="560" w:firstLineChars="200"/>
        <w:jc w:val="left"/>
        <w:rPr>
          <w:rFonts w:hint="eastAsia" w:ascii="仿宋" w:hAnsi="仿宋" w:eastAsia="仿宋" w:cs="Times New Roman"/>
          <w:bCs/>
          <w:color w:val="auto"/>
          <w:kern w:val="0"/>
          <w:sz w:val="32"/>
          <w:szCs w:val="32"/>
        </w:rPr>
      </w:pPr>
      <w:r>
        <w:rPr>
          <w:rFonts w:hint="eastAsia" w:eastAsia="仿宋_GB2312"/>
          <w:color w:val="auto"/>
          <w:sz w:val="28"/>
          <w:szCs w:val="28"/>
        </w:rPr>
        <w:t>（7）非物质文化遗产保护成效显著。探索代表性传承人有进有退的动态管理机制，新增104名，取消2名。对“凤凰扎染技艺”等7个省级代表性项目进行了数字化记录保护。编制完成《湖南省传统工艺振兴计划》。启动《湖南非物质文化遗产传统医药丛书》（暂定名）编辑工作。建立湖南省非遗保护工作专家库。主办“湖湘风华</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盛放东欧”湖南</w:t>
      </w:r>
      <w:r>
        <w:rPr>
          <w:rFonts w:hint="eastAsia" w:eastAsia="仿宋_GB2312"/>
          <w:color w:val="auto"/>
          <w:sz w:val="28"/>
          <w:szCs w:val="28"/>
        </w:rPr>
        <w:t>-波兰、捷克非遗交流周。组织47名“小小传承人”赴澳大利亚文化交流。</w:t>
      </w:r>
    </w:p>
    <w:p>
      <w:pPr>
        <w:widowControl/>
        <w:spacing w:line="600" w:lineRule="exact"/>
        <w:ind w:firstLine="560" w:firstLineChars="200"/>
        <w:jc w:val="left"/>
        <w:outlineLvl w:val="2"/>
        <w:rPr>
          <w:rFonts w:eastAsia="仿宋_GB2312"/>
          <w:color w:val="auto"/>
          <w:sz w:val="28"/>
          <w:szCs w:val="28"/>
        </w:rPr>
      </w:pPr>
      <w:r>
        <w:rPr>
          <w:rFonts w:hint="eastAsia" w:eastAsia="仿宋_GB2312"/>
          <w:color w:val="auto"/>
          <w:sz w:val="28"/>
          <w:szCs w:val="28"/>
          <w:lang w:eastAsia="zh-CN"/>
        </w:rPr>
        <w:t>（二）</w:t>
      </w:r>
      <w:r>
        <w:rPr>
          <w:rFonts w:hint="eastAsia" w:eastAsia="仿宋_GB2312"/>
          <w:color w:val="auto"/>
          <w:sz w:val="28"/>
          <w:szCs w:val="28"/>
        </w:rPr>
        <w:t>文化综合发展专项资金绩效完成情况</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（1）通过“送戏曲进万村、送书画进万家”民生工程，丰富人民群众的文化生活</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送戏曲进万村、送书画进万家”省直单位计划全年演出87场，实际已演出109场；市州单位计划全年演出116场，实际已演出116场；市县级艺术团体计划全年演出111场，实际已演出111场。通过“送戏曲进万村、送书画进万家”的民生工程，演艺人员把贴近百姓的文化送到基层，丰富了广大人民群众的生活，满足了广大人民群众的精神文化需求，提高了群众文化素养，起到了文化惠民，共享快乐的目的；促进了城乡文明建设发展，受到群众的欢迎；提升了“演艺惠民”知名度和影响力，努力打造了我省公益性演出的文化品牌。另一方面，“送戏曲进万村、送书画进万家”演出活动也是“深入生活、扎根人民”主题实践活动的一个组成部分，同时也是推动文化强省建设，保障人民群众文化权益的一项重要举措。</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（2）弘扬传统文化，以“戏剧动漫进校园”模式激发学生对传统文化艺术的尊重和热爱</w:t>
      </w:r>
    </w:p>
    <w:p>
      <w:pPr>
        <w:widowControl/>
        <w:spacing w:line="600" w:lineRule="exact"/>
        <w:ind w:firstLine="560" w:firstLineChars="200"/>
        <w:jc w:val="left"/>
        <w:rPr>
          <w:rFonts w:eastAsia="仿宋_GB2312"/>
          <w:color w:val="auto"/>
          <w:sz w:val="28"/>
          <w:szCs w:val="28"/>
          <w:highlight w:val="yellow"/>
        </w:rPr>
      </w:pPr>
      <w:r>
        <w:rPr>
          <w:rFonts w:hint="eastAsia" w:eastAsia="仿宋_GB2312"/>
          <w:color w:val="auto"/>
          <w:sz w:val="28"/>
          <w:szCs w:val="28"/>
        </w:rPr>
        <w:t>通过“戏剧动漫进校园”活动给孩子们紧张学习之余带来欢乐的同时，也培养了孩子们从小学习优秀传统文化的意识，提升了孩子们的传统文化素养。持续开展“戏曲进校园”工作，形成戏曲艺术传承发展的长效工作机制，不断提高师生艺术审美素养，激发学生对传统文化艺术的尊重和热爱，增强继承弘扬民族艺术和传统美德的主动性和自觉性，以便于更好地传播戏曲这一传统中国文化。</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（3）通过对非物质文化遗产的保护，弘扬与传承我省民族文化精神，推动我省文化和旅游产业的发展。</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度湖南省非物质文化遗产保护工作共补助1011位省级传承人；抢救、复排传统剧目计划完成61个，实际完成98个；抢救性记录和保存计划完成149项，实际完成144项；非物质文化遗产展品征集计划完成183项，实际完成198项；开展非物质文化遗产的宣传展示演出活动、民俗活动（场）计划完成397项，实际完成442项等。非物质文化遗产保护工作得到加强，一些深受广大群众欢迎的、至今还在民众中流传的“活态”文化得到挖掘与传承。</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（4）复排大型经典剧目，弘扬改革创新精神</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习近平新时代中国特色社会主义思想为指导，围绕建设文化强市的目标，坚持二为方向、双百方针，坚定文化自信，最根本的是要创作生产出无愧于我们这个伟大民族、伟大时代的优秀作品，各级党委要把文艺工作纳入重要议事日程，贯彻好党的文艺方针政策，把握文艺发展正确方向。根据这一精神，2018年度完成舞台艺术作品58个、优秀作品出版46项、美术（书法、摄影等）展览7个项目，受到了观众的热烈欢迎，媒体们争相报道，市场反应良好，通过复排大型经典剧目，弘扬改革创新精神，把现实题材作品列入艺术创作规划的重点。</w:t>
      </w:r>
    </w:p>
    <w:p>
      <w:pPr>
        <w:widowControl/>
        <w:spacing w:line="600" w:lineRule="exact"/>
        <w:ind w:firstLine="560" w:firstLineChars="200"/>
        <w:jc w:val="left"/>
        <w:outlineLvl w:val="2"/>
        <w:rPr>
          <w:rFonts w:eastAsia="仿宋_GB2312"/>
          <w:color w:val="auto"/>
          <w:sz w:val="28"/>
          <w:szCs w:val="28"/>
        </w:rPr>
      </w:pPr>
      <w:r>
        <w:rPr>
          <w:rFonts w:hint="eastAsia" w:eastAsia="仿宋_GB2312"/>
          <w:color w:val="auto"/>
          <w:sz w:val="28"/>
          <w:szCs w:val="28"/>
          <w:lang w:eastAsia="zh-CN"/>
        </w:rPr>
        <w:t>（三）</w:t>
      </w:r>
      <w:r>
        <w:rPr>
          <w:rFonts w:hint="eastAsia" w:eastAsia="仿宋_GB2312"/>
          <w:color w:val="auto"/>
          <w:sz w:val="28"/>
          <w:szCs w:val="28"/>
        </w:rPr>
        <w:t>文物保护专项资金绩效完成情况</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度省级文物保护专项完成了文物保护单位修缮、维修工程13个；文物保护单位安防、消防、防雷设施提质改造工程1处；珍贵文物的维修、修复保护工程1处；博物馆陈列展览1处；基本完成了预期的目标，取得较好的经济效益和社会效益，具体表现在以下几方面：</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（1）文物保护单位修缮、维修工程</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完成13个文物保护单位的修缮工程。文物保护单位具有非常重大的历史、艺术、科学和文化价值，作为传承历史文化的重要载体，必然成为建筑维修加固的重中之重。通过对文物保护单位的修缮，将很好的保护文化遗产，并能够积极促进当地旅游产业发展，提供更多的服务型岗位以及增加了人民经济收入，同时也带动其周边的基础建设，促进该地区的整体发展。如许光达故居修缮完成后，重新开放并将其作为“党性和公仆意识教育基地”，对于继承和发扬老一辈无产阶级革命家的优良传统，教育引导全体党员干部传承弘扬革命先烈的优良传统。坚定不移推动新时代中国特色社会主义事业具有十分重要的意义。</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（2）文物保护单位安防、消防、防雷设施提质改造工程</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全省共完成2处文物保护单位的安防、消防、防雷设施的提质改造工程。通过安防、消防、防雷设施提质改造工程，进一步加强对文物保护单位的保护和管理，消除安全隐患，避免文物本体及附属文物遭受盗窃、火灾及雷击等安全事故的发生。通过不同保护手段相结合，体现“人防、物防、技防相结合”的安全防范理念，为保障文物安全奠定基础。</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（3）珍贵文物的维修、修复保护工程</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完成了1处珍贵文物的维修、修复保护工程，通过采用传统传统修复方法与现代科技相结合的保护，重新展示出珍贵文物历史价值和艺术价值。例如常宁市文物管理局馆藏纸质文物修复主要是清除文物表面的物理赃污和生物损伤，修补残缺，增加文物强度与柔韧性，延长文物的使用寿命。修复后便于长期保管，文物利用价值潜力大，对研究常宁历史有重大的影响。</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（4）博物馆陈列展览提质改造</w:t>
      </w:r>
    </w:p>
    <w:p>
      <w:pPr>
        <w:widowControl/>
        <w:spacing w:line="600" w:lineRule="exact"/>
        <w:ind w:firstLine="560" w:firstLineChars="200"/>
        <w:jc w:val="left"/>
        <w:rPr>
          <w:rFonts w:eastAsia="仿宋_GB2312"/>
          <w:color w:val="auto"/>
          <w:sz w:val="28"/>
          <w:szCs w:val="28"/>
        </w:rPr>
      </w:pPr>
      <w:r>
        <w:rPr>
          <w:rFonts w:hint="eastAsia" w:eastAsia="仿宋_GB2312"/>
          <w:color w:val="auto"/>
          <w:sz w:val="28"/>
          <w:szCs w:val="28"/>
        </w:rPr>
        <w:t>2018年完成1处博物馆陈列展览提质改造，通过博物馆陈列展览，提高全民文化意识水平，满足人民群众对精神文明的追求与需要，让文物蕴含的价值融入人们生活，形成可持续发展的文化环境，促进社会主义精神文明建设。例如毛泽东考察湖南农民运动旧址康王庙展示工程陈列是以湖南农民运动旧址、遗物、历史图片为主要展品，结合相应的创作绘画、场景、群雕、视频、电动图表等辅助展品和适当的科技展示手段，使陈列内容和艺术表现形式完美融合，采用形象化展示手段，适当运用声光电展示手法，使陈列更加适应广大观众的参观需求。</w:t>
      </w:r>
    </w:p>
    <w:p>
      <w:pPr>
        <w:widowControl/>
        <w:spacing w:line="600" w:lineRule="exact"/>
        <w:ind w:firstLine="643" w:firstLineChars="200"/>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十、其他重要事项</w:t>
      </w:r>
    </w:p>
    <w:p>
      <w:pPr>
        <w:autoSpaceDE w:val="0"/>
        <w:autoSpaceDN w:val="0"/>
        <w:adjustRightInd w:val="0"/>
        <w:spacing w:line="600" w:lineRule="exact"/>
        <w:ind w:firstLine="640" w:firstLineChars="200"/>
        <w:rPr>
          <w:rFonts w:hint="eastAsia" w:ascii="Times New Roman" w:hAnsi="Times New Roman" w:eastAsia="仿宋_GB2312" w:cs="Times New Roman"/>
          <w:color w:val="auto"/>
          <w:kern w:val="0"/>
          <w:sz w:val="32"/>
          <w:szCs w:val="32"/>
          <w:lang w:eastAsia="zh-CN"/>
        </w:rPr>
      </w:pPr>
      <w:r>
        <w:rPr>
          <w:rFonts w:ascii="Times New Roman" w:hAnsi="Times New Roman" w:eastAsia="仿宋_GB2312" w:cs="Times New Roman"/>
          <w:color w:val="auto"/>
          <w:kern w:val="0"/>
          <w:sz w:val="32"/>
          <w:szCs w:val="32"/>
        </w:rPr>
        <w:t>（一）机关运行经费支出情况。本部门201</w:t>
      </w:r>
      <w:r>
        <w:rPr>
          <w:rFonts w:hint="eastAsia" w:ascii="Times New Roman" w:hAnsi="Times New Roman" w:eastAsia="仿宋_GB2312" w:cs="Times New Roman"/>
          <w:color w:val="auto"/>
          <w:kern w:val="0"/>
          <w:sz w:val="32"/>
          <w:szCs w:val="32"/>
        </w:rPr>
        <w:t>8</w:t>
      </w:r>
      <w:r>
        <w:rPr>
          <w:rFonts w:ascii="Times New Roman" w:hAnsi="Times New Roman" w:eastAsia="仿宋_GB2312" w:cs="Times New Roman"/>
          <w:color w:val="auto"/>
          <w:kern w:val="0"/>
          <w:sz w:val="32"/>
          <w:szCs w:val="32"/>
        </w:rPr>
        <w:t>年度机关运行经费支出</w:t>
      </w:r>
      <w:r>
        <w:rPr>
          <w:rFonts w:hint="eastAsia" w:ascii="Times New Roman" w:hAnsi="Times New Roman" w:eastAsia="仿宋_GB2312" w:cs="Times New Roman"/>
          <w:color w:val="auto"/>
          <w:kern w:val="0"/>
          <w:sz w:val="32"/>
          <w:szCs w:val="32"/>
          <w:lang w:val="en-US" w:eastAsia="zh-CN"/>
        </w:rPr>
        <w:t>490.99</w:t>
      </w:r>
      <w:r>
        <w:rPr>
          <w:rFonts w:ascii="Times New Roman" w:hAnsi="Times New Roman" w:eastAsia="仿宋_GB2312" w:cs="Times New Roman"/>
          <w:color w:val="auto"/>
          <w:kern w:val="0"/>
          <w:sz w:val="32"/>
          <w:szCs w:val="32"/>
        </w:rPr>
        <w:t>万元，比</w:t>
      </w:r>
      <w:r>
        <w:rPr>
          <w:rFonts w:hint="eastAsia" w:ascii="Times New Roman" w:hAnsi="Times New Roman" w:eastAsia="仿宋_GB2312" w:cs="Times New Roman"/>
          <w:color w:val="auto"/>
          <w:kern w:val="0"/>
          <w:sz w:val="32"/>
          <w:szCs w:val="32"/>
        </w:rPr>
        <w:t>年初预算数</w:t>
      </w:r>
      <w:r>
        <w:rPr>
          <w:rFonts w:ascii="Times New Roman" w:hAnsi="Times New Roman" w:eastAsia="仿宋_GB2312" w:cs="Times New Roman"/>
          <w:color w:val="auto"/>
          <w:kern w:val="0"/>
          <w:sz w:val="32"/>
          <w:szCs w:val="32"/>
        </w:rPr>
        <w:t>增加</w:t>
      </w:r>
      <w:r>
        <w:rPr>
          <w:rFonts w:hint="eastAsia" w:ascii="Times New Roman" w:hAnsi="Times New Roman" w:eastAsia="仿宋_GB2312" w:cs="Times New Roman"/>
          <w:color w:val="auto"/>
          <w:kern w:val="0"/>
          <w:sz w:val="32"/>
          <w:szCs w:val="32"/>
          <w:lang w:val="en-US" w:eastAsia="zh-CN"/>
        </w:rPr>
        <w:t>20.57</w:t>
      </w:r>
      <w:r>
        <w:rPr>
          <w:rFonts w:ascii="Times New Roman" w:hAnsi="Times New Roman" w:eastAsia="仿宋_GB2312" w:cs="Times New Roman"/>
          <w:color w:val="auto"/>
          <w:kern w:val="0"/>
          <w:sz w:val="32"/>
          <w:szCs w:val="32"/>
        </w:rPr>
        <w:t>万元，增长</w:t>
      </w:r>
      <w:r>
        <w:rPr>
          <w:rFonts w:hint="eastAsia" w:ascii="Times New Roman" w:hAnsi="Times New Roman" w:eastAsia="仿宋_GB2312" w:cs="Times New Roman"/>
          <w:color w:val="auto"/>
          <w:kern w:val="0"/>
          <w:sz w:val="32"/>
          <w:szCs w:val="32"/>
          <w:lang w:val="en-US" w:eastAsia="zh-CN"/>
        </w:rPr>
        <w:t>4.37</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增加的</w:t>
      </w:r>
      <w:r>
        <w:rPr>
          <w:rFonts w:ascii="Times New Roman" w:hAnsi="Times New Roman" w:eastAsia="仿宋_GB2312" w:cs="Times New Roman"/>
          <w:color w:val="auto"/>
          <w:kern w:val="0"/>
          <w:sz w:val="32"/>
          <w:szCs w:val="32"/>
        </w:rPr>
        <w:t>主要原因是</w:t>
      </w:r>
      <w:r>
        <w:rPr>
          <w:rFonts w:hint="eastAsia" w:ascii="Times New Roman" w:hAnsi="Times New Roman" w:eastAsia="仿宋_GB2312" w:cs="Times New Roman"/>
          <w:color w:val="auto"/>
          <w:kern w:val="0"/>
          <w:sz w:val="32"/>
          <w:szCs w:val="32"/>
          <w:lang w:eastAsia="zh-CN"/>
        </w:rPr>
        <w:t>物价上涨等因素导致运行经费有所增加。</w:t>
      </w:r>
    </w:p>
    <w:p>
      <w:pPr>
        <w:autoSpaceDE w:val="0"/>
        <w:autoSpaceDN w:val="0"/>
        <w:adjustRightInd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（二）政府采购支出情况。本部门201</w:t>
      </w:r>
      <w:r>
        <w:rPr>
          <w:rFonts w:hint="eastAsia" w:ascii="Times New Roman" w:hAnsi="Times New Roman" w:eastAsia="仿宋_GB2312" w:cs="Times New Roman"/>
          <w:color w:val="auto"/>
          <w:kern w:val="0"/>
          <w:sz w:val="32"/>
          <w:szCs w:val="32"/>
        </w:rPr>
        <w:t>8</w:t>
      </w:r>
      <w:r>
        <w:rPr>
          <w:rFonts w:ascii="Times New Roman" w:hAnsi="Times New Roman" w:eastAsia="仿宋_GB2312" w:cs="Times New Roman"/>
          <w:color w:val="auto"/>
          <w:kern w:val="0"/>
          <w:sz w:val="32"/>
          <w:szCs w:val="32"/>
        </w:rPr>
        <w:t xml:space="preserve"> 年度政府采购支出总额</w:t>
      </w:r>
      <w:r>
        <w:rPr>
          <w:rFonts w:hint="eastAsia" w:ascii="Times New Roman" w:hAnsi="Times New Roman" w:eastAsia="仿宋_GB2312" w:cs="Times New Roman"/>
          <w:color w:val="auto"/>
          <w:kern w:val="0"/>
          <w:sz w:val="32"/>
          <w:szCs w:val="32"/>
          <w:lang w:val="en-US" w:eastAsia="zh-CN"/>
        </w:rPr>
        <w:t>29980.28</w:t>
      </w:r>
      <w:r>
        <w:rPr>
          <w:rFonts w:ascii="Times New Roman" w:hAnsi="Times New Roman" w:eastAsia="仿宋_GB2312" w:cs="Times New Roman"/>
          <w:color w:val="auto"/>
          <w:kern w:val="0"/>
          <w:sz w:val="32"/>
          <w:szCs w:val="32"/>
        </w:rPr>
        <w:t>万元，其中：政府采购货物支出</w:t>
      </w:r>
      <w:r>
        <w:rPr>
          <w:rFonts w:hint="eastAsia" w:ascii="Times New Roman" w:hAnsi="Times New Roman" w:eastAsia="仿宋_GB2312" w:cs="Times New Roman"/>
          <w:color w:val="auto"/>
          <w:kern w:val="0"/>
          <w:sz w:val="32"/>
          <w:szCs w:val="32"/>
          <w:lang w:val="en-US" w:eastAsia="zh-CN"/>
        </w:rPr>
        <w:t>10279.08</w:t>
      </w:r>
      <w:r>
        <w:rPr>
          <w:rFonts w:ascii="Times New Roman" w:hAnsi="Times New Roman" w:eastAsia="仿宋_GB2312" w:cs="Times New Roman"/>
          <w:color w:val="auto"/>
          <w:kern w:val="0"/>
          <w:sz w:val="32"/>
          <w:szCs w:val="32"/>
        </w:rPr>
        <w:t>万元、政府采购工程支出</w:t>
      </w:r>
      <w:r>
        <w:rPr>
          <w:rFonts w:hint="eastAsia" w:ascii="Times New Roman" w:hAnsi="Times New Roman" w:eastAsia="仿宋_GB2312" w:cs="Times New Roman"/>
          <w:color w:val="auto"/>
          <w:kern w:val="0"/>
          <w:sz w:val="32"/>
          <w:szCs w:val="32"/>
          <w:lang w:val="en-US" w:eastAsia="zh-CN"/>
        </w:rPr>
        <w:t>7314.56</w:t>
      </w:r>
      <w:r>
        <w:rPr>
          <w:rFonts w:ascii="Times New Roman" w:hAnsi="Times New Roman" w:eastAsia="仿宋_GB2312" w:cs="Times New Roman"/>
          <w:color w:val="auto"/>
          <w:kern w:val="0"/>
          <w:sz w:val="32"/>
          <w:szCs w:val="32"/>
        </w:rPr>
        <w:t>万元、政府采购服务支出</w:t>
      </w:r>
      <w:r>
        <w:rPr>
          <w:rFonts w:hint="eastAsia" w:ascii="Times New Roman" w:hAnsi="Times New Roman" w:eastAsia="仿宋_GB2312" w:cs="Times New Roman"/>
          <w:color w:val="auto"/>
          <w:kern w:val="0"/>
          <w:sz w:val="32"/>
          <w:szCs w:val="32"/>
          <w:lang w:val="en-US" w:eastAsia="zh-CN"/>
        </w:rPr>
        <w:t>12386.65</w:t>
      </w:r>
      <w:r>
        <w:rPr>
          <w:rFonts w:ascii="Times New Roman" w:hAnsi="Times New Roman" w:eastAsia="仿宋_GB2312" w:cs="Times New Roman"/>
          <w:color w:val="auto"/>
          <w:kern w:val="0"/>
          <w:sz w:val="32"/>
          <w:szCs w:val="32"/>
        </w:rPr>
        <w:t>万元。授予中小企业合同金额</w:t>
      </w:r>
      <w:r>
        <w:rPr>
          <w:rFonts w:hint="eastAsia" w:ascii="Times New Roman" w:hAnsi="Times New Roman" w:eastAsia="仿宋_GB2312" w:cs="Times New Roman"/>
          <w:color w:val="auto"/>
          <w:kern w:val="0"/>
          <w:sz w:val="32"/>
          <w:szCs w:val="32"/>
          <w:lang w:val="en-US" w:eastAsia="zh-CN"/>
        </w:rPr>
        <w:t>29980.28</w:t>
      </w:r>
      <w:r>
        <w:rPr>
          <w:rFonts w:ascii="Times New Roman" w:hAnsi="Times New Roman" w:eastAsia="仿宋_GB2312" w:cs="Times New Roman"/>
          <w:color w:val="auto"/>
          <w:kern w:val="0"/>
          <w:sz w:val="32"/>
          <w:szCs w:val="32"/>
        </w:rPr>
        <w:t>万元，其中：授予小微企业合同金额万元</w:t>
      </w:r>
      <w:r>
        <w:rPr>
          <w:rFonts w:hint="eastAsia" w:ascii="Times New Roman" w:hAnsi="Times New Roman" w:eastAsia="仿宋_GB2312" w:cs="Times New Roman"/>
          <w:color w:val="auto"/>
          <w:kern w:val="0"/>
          <w:sz w:val="32"/>
          <w:szCs w:val="32"/>
          <w:lang w:val="en-US" w:eastAsia="zh-CN"/>
        </w:rPr>
        <w:t>16069.43</w:t>
      </w:r>
      <w:r>
        <w:rPr>
          <w:rFonts w:ascii="Times New Roman" w:hAnsi="Times New Roman" w:eastAsia="仿宋_GB2312" w:cs="Times New Roman"/>
          <w:color w:val="auto"/>
          <w:kern w:val="0"/>
          <w:sz w:val="32"/>
          <w:szCs w:val="32"/>
        </w:rPr>
        <w:t>，占政府采购支出金额的</w:t>
      </w:r>
      <w:r>
        <w:rPr>
          <w:rFonts w:hint="eastAsia" w:ascii="Times New Roman" w:hAnsi="Times New Roman" w:eastAsia="仿宋_GB2312" w:cs="Times New Roman"/>
          <w:color w:val="auto"/>
          <w:kern w:val="0"/>
          <w:sz w:val="32"/>
          <w:szCs w:val="32"/>
          <w:lang w:val="en-US" w:eastAsia="zh-CN"/>
        </w:rPr>
        <w:t>53.6</w:t>
      </w:r>
      <w:r>
        <w:rPr>
          <w:rFonts w:ascii="Times New Roman" w:hAnsi="Times New Roman" w:eastAsia="仿宋_GB2312" w:cs="Times New Roman"/>
          <w:color w:val="auto"/>
          <w:kern w:val="0"/>
          <w:sz w:val="32"/>
          <w:szCs w:val="32"/>
        </w:rPr>
        <w:t>%。</w:t>
      </w:r>
    </w:p>
    <w:p>
      <w:pPr>
        <w:autoSpaceDE w:val="0"/>
        <w:autoSpaceDN w:val="0"/>
        <w:adjustRightInd w:val="0"/>
        <w:spacing w:line="600" w:lineRule="exact"/>
        <w:ind w:firstLine="800" w:firstLineChars="25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（三）国有资产占用情况。截至201</w:t>
      </w:r>
      <w:r>
        <w:rPr>
          <w:rFonts w:hint="eastAsia" w:ascii="Times New Roman" w:hAnsi="Times New Roman" w:eastAsia="仿宋_GB2312" w:cs="Times New Roman"/>
          <w:color w:val="auto"/>
          <w:kern w:val="0"/>
          <w:sz w:val="32"/>
          <w:szCs w:val="32"/>
        </w:rPr>
        <w:t>8</w:t>
      </w:r>
      <w:r>
        <w:rPr>
          <w:rFonts w:ascii="Times New Roman" w:hAnsi="Times New Roman" w:eastAsia="仿宋_GB2312" w:cs="Times New Roman"/>
          <w:color w:val="auto"/>
          <w:kern w:val="0"/>
          <w:sz w:val="32"/>
          <w:szCs w:val="32"/>
        </w:rPr>
        <w:t>年12 月31 日，本部门共有车辆</w:t>
      </w:r>
      <w:r>
        <w:rPr>
          <w:rFonts w:hint="eastAsia" w:ascii="Times New Roman" w:hAnsi="Times New Roman" w:eastAsia="仿宋_GB2312" w:cs="Times New Roman"/>
          <w:color w:val="auto"/>
          <w:kern w:val="0"/>
          <w:sz w:val="32"/>
          <w:szCs w:val="32"/>
          <w:lang w:val="en-US" w:eastAsia="zh-CN"/>
        </w:rPr>
        <w:t>64</w:t>
      </w:r>
      <w:r>
        <w:rPr>
          <w:rFonts w:ascii="Times New Roman" w:hAnsi="Times New Roman" w:eastAsia="仿宋_GB2312" w:cs="Times New Roman"/>
          <w:color w:val="auto"/>
          <w:kern w:val="0"/>
          <w:sz w:val="32"/>
          <w:szCs w:val="32"/>
        </w:rPr>
        <w:t>辆，其中，一般公务用车</w:t>
      </w:r>
      <w:r>
        <w:rPr>
          <w:rFonts w:hint="eastAsia" w:ascii="Times New Roman" w:hAnsi="Times New Roman" w:eastAsia="仿宋_GB2312" w:cs="Times New Roman"/>
          <w:color w:val="auto"/>
          <w:kern w:val="0"/>
          <w:sz w:val="32"/>
          <w:szCs w:val="32"/>
          <w:lang w:val="en-US" w:eastAsia="zh-CN"/>
        </w:rPr>
        <w:t>6</w:t>
      </w:r>
      <w:r>
        <w:rPr>
          <w:rFonts w:ascii="Times New Roman" w:hAnsi="Times New Roman" w:eastAsia="仿宋_GB2312" w:cs="Times New Roman"/>
          <w:color w:val="auto"/>
          <w:kern w:val="0"/>
          <w:sz w:val="32"/>
          <w:szCs w:val="32"/>
        </w:rPr>
        <w:t>辆、一般执法执勤用车</w:t>
      </w:r>
      <w:r>
        <w:rPr>
          <w:rFonts w:hint="eastAsia" w:ascii="Times New Roman" w:hAnsi="Times New Roman" w:eastAsia="仿宋_GB2312" w:cs="Times New Roman"/>
          <w:color w:val="auto"/>
          <w:kern w:val="0"/>
          <w:sz w:val="32"/>
          <w:szCs w:val="32"/>
          <w:lang w:val="en-US" w:eastAsia="zh-CN"/>
        </w:rPr>
        <w:t>1</w:t>
      </w:r>
      <w:r>
        <w:rPr>
          <w:rFonts w:ascii="Times New Roman" w:hAnsi="Times New Roman" w:eastAsia="仿宋_GB2312" w:cs="Times New Roman"/>
          <w:color w:val="auto"/>
          <w:kern w:val="0"/>
          <w:sz w:val="32"/>
          <w:szCs w:val="32"/>
        </w:rPr>
        <w:t>辆、特种专业技术用车</w:t>
      </w:r>
      <w:r>
        <w:rPr>
          <w:rFonts w:hint="eastAsia" w:ascii="Times New Roman" w:hAnsi="Times New Roman" w:eastAsia="仿宋_GB2312" w:cs="Times New Roman"/>
          <w:color w:val="auto"/>
          <w:kern w:val="0"/>
          <w:sz w:val="32"/>
          <w:szCs w:val="32"/>
          <w:lang w:val="en-US" w:eastAsia="zh-CN"/>
        </w:rPr>
        <w:t>4</w:t>
      </w:r>
      <w:r>
        <w:rPr>
          <w:rFonts w:ascii="Times New Roman" w:hAnsi="Times New Roman" w:eastAsia="仿宋_GB2312" w:cs="Times New Roman"/>
          <w:color w:val="auto"/>
          <w:kern w:val="0"/>
          <w:sz w:val="32"/>
          <w:szCs w:val="32"/>
        </w:rPr>
        <w:t>辆、</w:t>
      </w:r>
      <w:r>
        <w:rPr>
          <w:rFonts w:hint="eastAsia" w:ascii="Times New Roman" w:hAnsi="Times New Roman" w:eastAsia="仿宋_GB2312" w:cs="Times New Roman"/>
          <w:color w:val="auto"/>
          <w:kern w:val="0"/>
          <w:sz w:val="32"/>
          <w:szCs w:val="32"/>
          <w:lang w:eastAsia="zh-CN"/>
        </w:rPr>
        <w:t>离退休干部用车</w:t>
      </w:r>
      <w:r>
        <w:rPr>
          <w:rFonts w:hint="eastAsia" w:ascii="Times New Roman" w:hAnsi="Times New Roman" w:eastAsia="仿宋_GB2312" w:cs="Times New Roman"/>
          <w:color w:val="auto"/>
          <w:kern w:val="0"/>
          <w:sz w:val="32"/>
          <w:szCs w:val="32"/>
          <w:lang w:val="en-US" w:eastAsia="zh-CN"/>
        </w:rPr>
        <w:t>2辆</w:t>
      </w:r>
      <w:r>
        <w:rPr>
          <w:rFonts w:hint="eastAsia"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其他用车</w:t>
      </w:r>
      <w:r>
        <w:rPr>
          <w:rFonts w:hint="eastAsia" w:ascii="Times New Roman" w:hAnsi="Times New Roman" w:eastAsia="仿宋_GB2312" w:cs="Times New Roman"/>
          <w:color w:val="auto"/>
          <w:kern w:val="0"/>
          <w:sz w:val="32"/>
          <w:szCs w:val="32"/>
          <w:lang w:val="en-US" w:eastAsia="zh-CN"/>
        </w:rPr>
        <w:t>51</w:t>
      </w:r>
      <w:r>
        <w:rPr>
          <w:rFonts w:ascii="Times New Roman" w:hAnsi="Times New Roman" w:eastAsia="仿宋_GB2312" w:cs="Times New Roman"/>
          <w:color w:val="auto"/>
          <w:kern w:val="0"/>
          <w:sz w:val="32"/>
          <w:szCs w:val="32"/>
        </w:rPr>
        <w:t>辆，其他用车主要是</w:t>
      </w:r>
      <w:r>
        <w:rPr>
          <w:rFonts w:hint="eastAsia" w:ascii="Times New Roman" w:hAnsi="Times New Roman" w:eastAsia="仿宋_GB2312" w:cs="Times New Roman"/>
          <w:color w:val="auto"/>
          <w:kern w:val="0"/>
          <w:sz w:val="32"/>
          <w:szCs w:val="32"/>
          <w:lang w:eastAsia="zh-CN"/>
        </w:rPr>
        <w:t>业务用车</w:t>
      </w:r>
      <w:r>
        <w:rPr>
          <w:rFonts w:ascii="Times New Roman" w:hAnsi="Times New Roman" w:eastAsia="仿宋_GB2312" w:cs="Times New Roman"/>
          <w:color w:val="auto"/>
          <w:kern w:val="0"/>
          <w:sz w:val="32"/>
          <w:szCs w:val="32"/>
        </w:rPr>
        <w:t>；单位价值50 万元以上通用设备</w:t>
      </w:r>
      <w:r>
        <w:rPr>
          <w:rFonts w:hint="eastAsia" w:ascii="Times New Roman" w:hAnsi="Times New Roman" w:eastAsia="仿宋_GB2312" w:cs="Times New Roman"/>
          <w:color w:val="auto"/>
          <w:kern w:val="0"/>
          <w:sz w:val="32"/>
          <w:szCs w:val="32"/>
          <w:lang w:val="en-US" w:eastAsia="zh-CN"/>
        </w:rPr>
        <w:t>32</w:t>
      </w:r>
      <w:r>
        <w:rPr>
          <w:rFonts w:ascii="Times New Roman" w:hAnsi="Times New Roman" w:eastAsia="仿宋_GB2312" w:cs="Times New Roman"/>
          <w:color w:val="auto"/>
          <w:kern w:val="0"/>
          <w:sz w:val="32"/>
          <w:szCs w:val="32"/>
        </w:rPr>
        <w:t>台（套），单价100 万元以上专用设备</w:t>
      </w:r>
      <w:r>
        <w:rPr>
          <w:rFonts w:hint="eastAsia" w:ascii="Times New Roman" w:hAnsi="Times New Roman" w:eastAsia="仿宋_GB2312" w:cs="Times New Roman"/>
          <w:color w:val="auto"/>
          <w:kern w:val="0"/>
          <w:sz w:val="32"/>
          <w:szCs w:val="32"/>
          <w:lang w:val="en-US" w:eastAsia="zh-CN"/>
        </w:rPr>
        <w:t>10</w:t>
      </w:r>
      <w:r>
        <w:rPr>
          <w:rFonts w:ascii="Times New Roman" w:hAnsi="Times New Roman" w:eastAsia="仿宋_GB2312" w:cs="Times New Roman"/>
          <w:color w:val="auto"/>
          <w:kern w:val="0"/>
          <w:sz w:val="32"/>
          <w:szCs w:val="32"/>
        </w:rPr>
        <w:t>台（套）。</w:t>
      </w:r>
    </w:p>
    <w:p>
      <w:pPr>
        <w:widowControl/>
        <w:spacing w:line="600" w:lineRule="exact"/>
        <w:ind w:firstLine="640" w:firstLineChars="200"/>
        <w:rPr>
          <w:rFonts w:ascii="仿宋_GB2312" w:hAnsi="Times New Roman" w:eastAsia="仿宋_GB2312" w:cs="Times New Roman"/>
          <w:color w:val="auto"/>
          <w:sz w:val="32"/>
          <w:szCs w:val="32"/>
        </w:rPr>
      </w:pPr>
      <w:r>
        <w:rPr>
          <w:rFonts w:hint="eastAsia" w:ascii="Times New Roman" w:hAnsi="Times New Roman" w:eastAsia="黑体" w:cs="Times New Roman"/>
          <w:bCs/>
          <w:color w:val="auto"/>
          <w:kern w:val="0"/>
          <w:sz w:val="32"/>
          <w:szCs w:val="32"/>
        </w:rPr>
        <w:t>第四</w:t>
      </w:r>
      <w:r>
        <w:rPr>
          <w:rFonts w:hint="eastAsia" w:ascii="Times New Roman" w:hAnsi="Times New Roman" w:eastAsia="黑体" w:cs="Times New Roman"/>
          <w:bCs/>
          <w:color w:val="auto"/>
          <w:kern w:val="0"/>
          <w:sz w:val="32"/>
          <w:szCs w:val="32"/>
          <w:lang w:eastAsia="zh-CN"/>
        </w:rPr>
        <w:t>部分</w:t>
      </w:r>
      <w:r>
        <w:rPr>
          <w:rFonts w:hint="eastAsia" w:ascii="Times New Roman" w:hAnsi="Times New Roman" w:eastAsia="黑体" w:cs="Times New Roman"/>
          <w:bCs/>
          <w:color w:val="auto"/>
          <w:kern w:val="0"/>
          <w:sz w:val="32"/>
          <w:szCs w:val="32"/>
        </w:rPr>
        <w:t xml:space="preserve">  名词解释</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一、财政拨款收入：指财政部门当年拨付的资金。 </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二、上级补助收入：指从主管部门和上级单位取得的非财政补助收入。 </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三、事业收入：指事业单位开展专业业务活动及辅助活动取得的收入。 </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四、经营收入：指事业单位在专业业务活动及辅助活动之外开展非独立核算经营活动取得的收入。 </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五、其他收入：指除“财政拨款收入”、“事业收入”、“经营收入”等以外的收入。主要是按规定动用的售房收入、存款利息收入等。 </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六、年初结转和结余：指本年度或以前年度预算安排、因客观条件发生变化无法按原计划实施，需延迟到以后年度按有关规定继续使用的资金。 </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七、基本支出：指为保障机构正常运转、完成日常工作任务而发生的人员支出和公用支出。 </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八、“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九、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十、项目支出：指在基本支出之外为完成特定行政任务和事业发展目标所发生的支出。</w:t>
      </w:r>
    </w:p>
    <w:p>
      <w:pPr>
        <w:widowControl/>
        <w:spacing w:line="600" w:lineRule="exact"/>
        <w:ind w:firstLine="640" w:firstLineChars="200"/>
        <w:rPr>
          <w:rFonts w:hint="eastAsia" w:ascii="Times New Roman" w:hAnsi="Times New Roman" w:eastAsia="仿宋_GB2312" w:cs="Times New Roman"/>
          <w:bCs/>
          <w:color w:val="auto"/>
          <w:kern w:val="0"/>
          <w:sz w:val="32"/>
          <w:szCs w:val="32"/>
        </w:rPr>
      </w:pPr>
    </w:p>
    <w:p>
      <w:pPr>
        <w:widowControl/>
        <w:spacing w:line="600" w:lineRule="exact"/>
        <w:ind w:firstLine="640" w:firstLineChars="200"/>
        <w:rPr>
          <w:rFonts w:hint="eastAsia" w:ascii="Times New Roman" w:hAnsi="Times New Roman" w:eastAsia="仿宋_GB2312" w:cs="Times New Roman"/>
          <w:bCs/>
          <w:color w:val="auto"/>
          <w:kern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10</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11ABA1"/>
    <w:multiLevelType w:val="singleLevel"/>
    <w:tmpl w:val="9311ABA1"/>
    <w:lvl w:ilvl="0" w:tentative="0">
      <w:start w:val="1"/>
      <w:numFmt w:val="chineseCounting"/>
      <w:suff w:val="nothing"/>
      <w:lvlText w:val="%1、"/>
      <w:lvlJc w:val="left"/>
      <w:rPr>
        <w:rFonts w:hint="eastAsia"/>
      </w:rPr>
    </w:lvl>
  </w:abstractNum>
  <w:abstractNum w:abstractNumId="1">
    <w:nsid w:val="041F2793"/>
    <w:multiLevelType w:val="singleLevel"/>
    <w:tmpl w:val="041F2793"/>
    <w:lvl w:ilvl="0" w:tentative="0">
      <w:start w:val="9"/>
      <w:numFmt w:val="chineseCounting"/>
      <w:suff w:val="nothing"/>
      <w:lvlText w:val="%1、"/>
      <w:lvlJc w:val="left"/>
      <w:rPr>
        <w:rFonts w:hint="eastAsia"/>
      </w:rPr>
    </w:lvl>
  </w:abstractNum>
  <w:abstractNum w:abstractNumId="2">
    <w:nsid w:val="70E55A93"/>
    <w:multiLevelType w:val="singleLevel"/>
    <w:tmpl w:val="70E55A93"/>
    <w:lvl w:ilvl="0" w:tentative="0">
      <w:start w:val="2"/>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6C"/>
    <w:rsid w:val="00014F8D"/>
    <w:rsid w:val="0002580F"/>
    <w:rsid w:val="00045381"/>
    <w:rsid w:val="00053B5E"/>
    <w:rsid w:val="00063E5A"/>
    <w:rsid w:val="00067E96"/>
    <w:rsid w:val="00071237"/>
    <w:rsid w:val="000722E1"/>
    <w:rsid w:val="000B0A22"/>
    <w:rsid w:val="000D6264"/>
    <w:rsid w:val="000D67F9"/>
    <w:rsid w:val="000D734F"/>
    <w:rsid w:val="0010547A"/>
    <w:rsid w:val="001126DE"/>
    <w:rsid w:val="00121BEB"/>
    <w:rsid w:val="00121CF7"/>
    <w:rsid w:val="001313C1"/>
    <w:rsid w:val="0013198D"/>
    <w:rsid w:val="001374CC"/>
    <w:rsid w:val="0014319B"/>
    <w:rsid w:val="0016239A"/>
    <w:rsid w:val="001738C6"/>
    <w:rsid w:val="00196737"/>
    <w:rsid w:val="001B2D55"/>
    <w:rsid w:val="001B405B"/>
    <w:rsid w:val="001C55ED"/>
    <w:rsid w:val="001C76D8"/>
    <w:rsid w:val="001C7DF1"/>
    <w:rsid w:val="001D0B9C"/>
    <w:rsid w:val="001F2ECD"/>
    <w:rsid w:val="001F6302"/>
    <w:rsid w:val="00221C69"/>
    <w:rsid w:val="0022273F"/>
    <w:rsid w:val="00223992"/>
    <w:rsid w:val="00280052"/>
    <w:rsid w:val="002831E7"/>
    <w:rsid w:val="00287575"/>
    <w:rsid w:val="002E53F4"/>
    <w:rsid w:val="002F06C2"/>
    <w:rsid w:val="002F3363"/>
    <w:rsid w:val="002F7152"/>
    <w:rsid w:val="00302072"/>
    <w:rsid w:val="00312528"/>
    <w:rsid w:val="0032659A"/>
    <w:rsid w:val="00331212"/>
    <w:rsid w:val="003368E2"/>
    <w:rsid w:val="00342ACE"/>
    <w:rsid w:val="0034481E"/>
    <w:rsid w:val="00366933"/>
    <w:rsid w:val="003946BD"/>
    <w:rsid w:val="003B595F"/>
    <w:rsid w:val="003B62C4"/>
    <w:rsid w:val="003C0E07"/>
    <w:rsid w:val="003C55FC"/>
    <w:rsid w:val="003D12D8"/>
    <w:rsid w:val="003D6D54"/>
    <w:rsid w:val="003E6AD9"/>
    <w:rsid w:val="003F0B3B"/>
    <w:rsid w:val="00404E19"/>
    <w:rsid w:val="0042466C"/>
    <w:rsid w:val="00427E6F"/>
    <w:rsid w:val="004428B6"/>
    <w:rsid w:val="00443EB8"/>
    <w:rsid w:val="00445114"/>
    <w:rsid w:val="00446B1E"/>
    <w:rsid w:val="00456DB2"/>
    <w:rsid w:val="004663EB"/>
    <w:rsid w:val="00474309"/>
    <w:rsid w:val="004908FF"/>
    <w:rsid w:val="00490C44"/>
    <w:rsid w:val="00490D3D"/>
    <w:rsid w:val="004A03D3"/>
    <w:rsid w:val="004A5F66"/>
    <w:rsid w:val="004C0935"/>
    <w:rsid w:val="004C441C"/>
    <w:rsid w:val="004C668D"/>
    <w:rsid w:val="004E3160"/>
    <w:rsid w:val="004E6C9F"/>
    <w:rsid w:val="004F2857"/>
    <w:rsid w:val="00512960"/>
    <w:rsid w:val="0051730E"/>
    <w:rsid w:val="00531E52"/>
    <w:rsid w:val="0054376C"/>
    <w:rsid w:val="00557DB6"/>
    <w:rsid w:val="00561D91"/>
    <w:rsid w:val="005625A1"/>
    <w:rsid w:val="00590662"/>
    <w:rsid w:val="005A23EB"/>
    <w:rsid w:val="005A750C"/>
    <w:rsid w:val="005B0C2A"/>
    <w:rsid w:val="005B7510"/>
    <w:rsid w:val="005C6820"/>
    <w:rsid w:val="005D2748"/>
    <w:rsid w:val="005D3D52"/>
    <w:rsid w:val="005E7021"/>
    <w:rsid w:val="005F2BCA"/>
    <w:rsid w:val="006266A6"/>
    <w:rsid w:val="006500DF"/>
    <w:rsid w:val="00655CE1"/>
    <w:rsid w:val="00655FC1"/>
    <w:rsid w:val="00674220"/>
    <w:rsid w:val="00675927"/>
    <w:rsid w:val="006915FE"/>
    <w:rsid w:val="006C4007"/>
    <w:rsid w:val="006E4423"/>
    <w:rsid w:val="007009FC"/>
    <w:rsid w:val="007022E9"/>
    <w:rsid w:val="00713E89"/>
    <w:rsid w:val="0072314F"/>
    <w:rsid w:val="00742295"/>
    <w:rsid w:val="0075782C"/>
    <w:rsid w:val="00760D69"/>
    <w:rsid w:val="00762EFC"/>
    <w:rsid w:val="0077261D"/>
    <w:rsid w:val="00781171"/>
    <w:rsid w:val="007835E0"/>
    <w:rsid w:val="0078383A"/>
    <w:rsid w:val="00787EE9"/>
    <w:rsid w:val="0079157A"/>
    <w:rsid w:val="007942A0"/>
    <w:rsid w:val="007A2DC2"/>
    <w:rsid w:val="007B0008"/>
    <w:rsid w:val="007B443C"/>
    <w:rsid w:val="007B4E49"/>
    <w:rsid w:val="007D0245"/>
    <w:rsid w:val="007D620F"/>
    <w:rsid w:val="007D7671"/>
    <w:rsid w:val="007F6521"/>
    <w:rsid w:val="00823D36"/>
    <w:rsid w:val="00825C8A"/>
    <w:rsid w:val="00842795"/>
    <w:rsid w:val="00860953"/>
    <w:rsid w:val="00863D3A"/>
    <w:rsid w:val="00866C97"/>
    <w:rsid w:val="008727A8"/>
    <w:rsid w:val="0087620B"/>
    <w:rsid w:val="00877367"/>
    <w:rsid w:val="00885622"/>
    <w:rsid w:val="00885802"/>
    <w:rsid w:val="00890012"/>
    <w:rsid w:val="008921D4"/>
    <w:rsid w:val="00893F81"/>
    <w:rsid w:val="00895A40"/>
    <w:rsid w:val="008A35DA"/>
    <w:rsid w:val="008A47C8"/>
    <w:rsid w:val="008A4F79"/>
    <w:rsid w:val="008C0D0B"/>
    <w:rsid w:val="008F3807"/>
    <w:rsid w:val="008F7BE8"/>
    <w:rsid w:val="00902D71"/>
    <w:rsid w:val="009138F9"/>
    <w:rsid w:val="00926A56"/>
    <w:rsid w:val="00955403"/>
    <w:rsid w:val="00965253"/>
    <w:rsid w:val="009664AF"/>
    <w:rsid w:val="00980BD5"/>
    <w:rsid w:val="009829F6"/>
    <w:rsid w:val="009D4755"/>
    <w:rsid w:val="009E412D"/>
    <w:rsid w:val="009F0E87"/>
    <w:rsid w:val="009F280A"/>
    <w:rsid w:val="009F4F41"/>
    <w:rsid w:val="00A0516B"/>
    <w:rsid w:val="00A141F0"/>
    <w:rsid w:val="00A16602"/>
    <w:rsid w:val="00A175D1"/>
    <w:rsid w:val="00A245FF"/>
    <w:rsid w:val="00A3341D"/>
    <w:rsid w:val="00A374E2"/>
    <w:rsid w:val="00A45175"/>
    <w:rsid w:val="00A611F5"/>
    <w:rsid w:val="00A731F2"/>
    <w:rsid w:val="00A8613A"/>
    <w:rsid w:val="00A871BD"/>
    <w:rsid w:val="00A9678D"/>
    <w:rsid w:val="00AB6999"/>
    <w:rsid w:val="00AC016C"/>
    <w:rsid w:val="00AC32DE"/>
    <w:rsid w:val="00AD185D"/>
    <w:rsid w:val="00AE1E13"/>
    <w:rsid w:val="00AE4383"/>
    <w:rsid w:val="00B0686B"/>
    <w:rsid w:val="00B06E86"/>
    <w:rsid w:val="00B135B5"/>
    <w:rsid w:val="00B355BF"/>
    <w:rsid w:val="00B50B06"/>
    <w:rsid w:val="00B65C92"/>
    <w:rsid w:val="00B8368D"/>
    <w:rsid w:val="00B83ABC"/>
    <w:rsid w:val="00BA02F4"/>
    <w:rsid w:val="00BA1FA2"/>
    <w:rsid w:val="00BB7F44"/>
    <w:rsid w:val="00BC22FC"/>
    <w:rsid w:val="00BC297B"/>
    <w:rsid w:val="00BC4C4B"/>
    <w:rsid w:val="00BD1569"/>
    <w:rsid w:val="00BF1F0B"/>
    <w:rsid w:val="00C049CB"/>
    <w:rsid w:val="00C101E7"/>
    <w:rsid w:val="00C1573F"/>
    <w:rsid w:val="00C16682"/>
    <w:rsid w:val="00C17609"/>
    <w:rsid w:val="00C359CB"/>
    <w:rsid w:val="00C82E51"/>
    <w:rsid w:val="00CA71E9"/>
    <w:rsid w:val="00CC196A"/>
    <w:rsid w:val="00CD61FA"/>
    <w:rsid w:val="00CE4DDF"/>
    <w:rsid w:val="00D13682"/>
    <w:rsid w:val="00D255AE"/>
    <w:rsid w:val="00D35238"/>
    <w:rsid w:val="00D42FE2"/>
    <w:rsid w:val="00D51828"/>
    <w:rsid w:val="00D56461"/>
    <w:rsid w:val="00D62947"/>
    <w:rsid w:val="00D73FB9"/>
    <w:rsid w:val="00D75082"/>
    <w:rsid w:val="00D813EB"/>
    <w:rsid w:val="00D84A8E"/>
    <w:rsid w:val="00D852B2"/>
    <w:rsid w:val="00D9054A"/>
    <w:rsid w:val="00D9071A"/>
    <w:rsid w:val="00D920E8"/>
    <w:rsid w:val="00DA7CF2"/>
    <w:rsid w:val="00DD1392"/>
    <w:rsid w:val="00DF4BBF"/>
    <w:rsid w:val="00E1743B"/>
    <w:rsid w:val="00E3306E"/>
    <w:rsid w:val="00E53BC4"/>
    <w:rsid w:val="00E60FB5"/>
    <w:rsid w:val="00E843F6"/>
    <w:rsid w:val="00E91D5F"/>
    <w:rsid w:val="00E96CD5"/>
    <w:rsid w:val="00EA7A53"/>
    <w:rsid w:val="00EB4CDE"/>
    <w:rsid w:val="00EC22E6"/>
    <w:rsid w:val="00EF0B41"/>
    <w:rsid w:val="00F0012A"/>
    <w:rsid w:val="00F006CE"/>
    <w:rsid w:val="00F075F4"/>
    <w:rsid w:val="00F5057A"/>
    <w:rsid w:val="00F50F98"/>
    <w:rsid w:val="00F6480A"/>
    <w:rsid w:val="00F67AB7"/>
    <w:rsid w:val="00F83ECE"/>
    <w:rsid w:val="00F84841"/>
    <w:rsid w:val="00F91A31"/>
    <w:rsid w:val="00FB50AD"/>
    <w:rsid w:val="00FB5338"/>
    <w:rsid w:val="00FC11B7"/>
    <w:rsid w:val="00FC58E4"/>
    <w:rsid w:val="00FD2D41"/>
    <w:rsid w:val="00FD2F56"/>
    <w:rsid w:val="00FD4F8E"/>
    <w:rsid w:val="00FF4EAA"/>
    <w:rsid w:val="00FF517E"/>
    <w:rsid w:val="00FF5A03"/>
    <w:rsid w:val="03EB2E77"/>
    <w:rsid w:val="08457893"/>
    <w:rsid w:val="08E00401"/>
    <w:rsid w:val="0ABA1933"/>
    <w:rsid w:val="0C6F5F57"/>
    <w:rsid w:val="105426AD"/>
    <w:rsid w:val="10767402"/>
    <w:rsid w:val="10CB34CC"/>
    <w:rsid w:val="1D6A0344"/>
    <w:rsid w:val="20A40FFF"/>
    <w:rsid w:val="227356DB"/>
    <w:rsid w:val="25072C7A"/>
    <w:rsid w:val="25AE6D74"/>
    <w:rsid w:val="2B853077"/>
    <w:rsid w:val="31D728B1"/>
    <w:rsid w:val="34433F85"/>
    <w:rsid w:val="3A0479C0"/>
    <w:rsid w:val="3B524934"/>
    <w:rsid w:val="3EF25E84"/>
    <w:rsid w:val="431A12C3"/>
    <w:rsid w:val="44235E9B"/>
    <w:rsid w:val="4795419B"/>
    <w:rsid w:val="4D54561C"/>
    <w:rsid w:val="4EC77EC1"/>
    <w:rsid w:val="64B67D63"/>
    <w:rsid w:val="69772533"/>
    <w:rsid w:val="6B13562B"/>
    <w:rsid w:val="73603750"/>
    <w:rsid w:val="772F5304"/>
    <w:rsid w:val="79C4517D"/>
    <w:rsid w:val="7A231AC7"/>
    <w:rsid w:val="7D4F7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261</Words>
  <Characters>1489</Characters>
  <Lines>12</Lines>
  <Paragraphs>3</Paragraphs>
  <TotalTime>28</TotalTime>
  <ScaleCrop>false</ScaleCrop>
  <LinksUpToDate>false</LinksUpToDate>
  <CharactersWithSpaces>1747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2019-08-09T02:13:00Z</dcterms:created>
  <dc:creator>周亮辉 10.104.93.85</dc:creator>
  <cp:lastModifiedBy>熊</cp:lastModifiedBy>
  <dcterms:modified xsi:type="dcterms:W3CDTF">2019-12-30T09:33:10Z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