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270" w:line="224" w:lineRule="auto"/>
        <w:ind w:left="3360"/>
        <w:rPr>
          <w:rFonts w:ascii="黑体" w:hAnsi="黑体" w:eastAsia="黑体" w:cs="黑体"/>
          <w:sz w:val="83"/>
          <w:szCs w:val="83"/>
        </w:rPr>
      </w:pPr>
      <w:r>
        <w:rPr>
          <w:rFonts w:ascii="黑体" w:hAnsi="黑体" w:eastAsia="黑体" w:cs="黑体"/>
          <w:spacing w:val="3"/>
          <w:sz w:val="83"/>
          <w:szCs w:val="83"/>
        </w:rPr>
        <w:t>2</w:t>
      </w:r>
      <w:r>
        <w:rPr>
          <w:rFonts w:ascii="黑体" w:hAnsi="黑体" w:eastAsia="黑体" w:cs="黑体"/>
          <w:spacing w:val="2"/>
          <w:sz w:val="83"/>
          <w:szCs w:val="83"/>
        </w:rPr>
        <w:t>020年度</w:t>
      </w:r>
    </w:p>
    <w:p>
      <w:pPr>
        <w:spacing w:before="242" w:line="223" w:lineRule="auto"/>
        <w:rPr>
          <w:rFonts w:ascii="黑体" w:hAnsi="黑体" w:eastAsia="黑体" w:cs="黑体"/>
          <w:sz w:val="83"/>
          <w:szCs w:val="83"/>
        </w:rPr>
      </w:pPr>
      <w:r>
        <w:rPr>
          <w:rFonts w:ascii="黑体" w:hAnsi="黑体" w:eastAsia="黑体" w:cs="黑体"/>
          <w:spacing w:val="8"/>
          <w:sz w:val="83"/>
          <w:szCs w:val="83"/>
        </w:rPr>
        <w:t>湖南省京剧保护传承中心</w:t>
      </w:r>
      <w:r>
        <w:rPr>
          <w:rFonts w:ascii="黑体" w:hAnsi="黑体" w:eastAsia="黑体" w:cs="黑体"/>
          <w:spacing w:val="5"/>
          <w:sz w:val="83"/>
          <w:szCs w:val="83"/>
        </w:rPr>
        <w:t>部</w:t>
      </w:r>
    </w:p>
    <w:p>
      <w:pPr>
        <w:spacing w:before="244" w:line="224" w:lineRule="auto"/>
        <w:ind w:left="3832"/>
        <w:rPr>
          <w:rFonts w:ascii="黑体" w:hAnsi="黑体" w:eastAsia="黑体" w:cs="黑体"/>
          <w:sz w:val="83"/>
          <w:szCs w:val="83"/>
        </w:rPr>
      </w:pPr>
      <w:r>
        <w:rPr>
          <w:rFonts w:ascii="黑体" w:hAnsi="黑体" w:eastAsia="黑体" w:cs="黑体"/>
          <w:spacing w:val="-17"/>
          <w:sz w:val="83"/>
          <w:szCs w:val="83"/>
        </w:rPr>
        <w:t>门</w:t>
      </w:r>
      <w:r>
        <w:rPr>
          <w:rFonts w:ascii="黑体" w:hAnsi="黑体" w:eastAsia="黑体" w:cs="黑体"/>
          <w:spacing w:val="-16"/>
          <w:sz w:val="83"/>
          <w:szCs w:val="83"/>
        </w:rPr>
        <w:t>决算</w:t>
      </w:r>
    </w:p>
    <w:p>
      <w:pPr>
        <w:sectPr>
          <w:pgSz w:w="11906" w:h="16839"/>
          <w:pgMar w:top="1431" w:right="914" w:bottom="0" w:left="938" w:header="0" w:footer="0" w:gutter="0"/>
          <w:cols w:space="720" w:num="1"/>
        </w:sectPr>
      </w:pPr>
    </w:p>
    <w:p>
      <w:pPr>
        <w:spacing w:before="73" w:line="569" w:lineRule="exact"/>
        <w:ind w:left="4920"/>
        <w:rPr>
          <w:rFonts w:ascii="黑体" w:hAnsi="黑体" w:eastAsia="黑体" w:cs="黑体"/>
          <w:sz w:val="35"/>
          <w:szCs w:val="35"/>
        </w:rPr>
      </w:pPr>
      <w:r>
        <w:rPr>
          <w:rFonts w:ascii="黑体" w:hAnsi="黑体" w:eastAsia="黑体" w:cs="黑体"/>
          <w:spacing w:val="-19"/>
          <w:position w:val="16"/>
          <w:sz w:val="35"/>
          <w:szCs w:val="35"/>
          <w14:textOutline w14:w="6537" w14:cap="sq" w14:cmpd="sng">
            <w14:solidFill>
              <w14:srgbClr w14:val="000000"/>
            </w14:solidFill>
            <w14:prstDash w14:val="solid"/>
            <w14:bevel/>
          </w14:textOutline>
        </w:rPr>
        <w:t>目</w:t>
      </w:r>
      <w:r>
        <w:rPr>
          <w:rFonts w:ascii="黑体" w:hAnsi="黑体" w:eastAsia="黑体" w:cs="黑体"/>
          <w:spacing w:val="-18"/>
          <w:position w:val="16"/>
          <w:sz w:val="35"/>
          <w:szCs w:val="35"/>
          <w14:textOutline w14:w="6537" w14:cap="sq" w14:cmpd="sng">
            <w14:solidFill>
              <w14:srgbClr w14:val="000000"/>
            </w14:solidFill>
            <w14:prstDash w14:val="solid"/>
            <w14:bevel/>
          </w14:textOutline>
        </w:rPr>
        <w:t>录</w:t>
      </w:r>
    </w:p>
    <w:p>
      <w:pPr>
        <w:spacing w:line="222" w:lineRule="auto"/>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第一部分湖南省</w:t>
      </w:r>
      <w:r>
        <w:rPr>
          <w:rFonts w:ascii="黑体" w:hAnsi="黑体" w:eastAsia="黑体" w:cs="黑体"/>
          <w:sz w:val="28"/>
          <w:szCs w:val="28"/>
          <w14:textOutline w14:w="5103" w14:cap="sq" w14:cmpd="sng">
            <w14:solidFill>
              <w14:srgbClr w14:val="000000"/>
            </w14:solidFill>
            <w14:prstDash w14:val="solid"/>
            <w14:bevel/>
          </w14:textOutline>
        </w:rPr>
        <w:t>京剧保护传承中心概况</w:t>
      </w:r>
    </w:p>
    <w:p>
      <w:pPr>
        <w:spacing w:before="164" w:line="468" w:lineRule="exact"/>
        <w:ind w:left="705"/>
        <w:rPr>
          <w:rFonts w:ascii="宋体" w:hAnsi="宋体" w:eastAsia="宋体" w:cs="宋体"/>
          <w:sz w:val="28"/>
          <w:szCs w:val="28"/>
        </w:rPr>
      </w:pPr>
      <w:r>
        <w:rPr>
          <w:rFonts w:ascii="宋体" w:hAnsi="宋体" w:eastAsia="宋体" w:cs="宋体"/>
          <w:spacing w:val="-4"/>
          <w:position w:val="2"/>
          <w:sz w:val="28"/>
          <w:szCs w:val="28"/>
        </w:rPr>
        <w:t>一</w:t>
      </w:r>
      <w:r>
        <w:rPr>
          <w:rFonts w:ascii="宋体" w:hAnsi="宋体" w:eastAsia="宋体" w:cs="宋体"/>
          <w:spacing w:val="-2"/>
          <w:position w:val="2"/>
          <w:sz w:val="28"/>
          <w:szCs w:val="28"/>
        </w:rPr>
        <w:t>、部门职责</w:t>
      </w:r>
    </w:p>
    <w:p>
      <w:pPr>
        <w:spacing w:before="30" w:line="371" w:lineRule="exact"/>
        <w:ind w:left="705"/>
        <w:rPr>
          <w:rFonts w:ascii="宋体" w:hAnsi="宋体" w:eastAsia="宋体" w:cs="宋体"/>
          <w:sz w:val="28"/>
          <w:szCs w:val="28"/>
        </w:rPr>
      </w:pPr>
      <w:r>
        <w:rPr>
          <w:rFonts w:ascii="宋体" w:hAnsi="宋体" w:eastAsia="宋体" w:cs="宋体"/>
          <w:spacing w:val="-4"/>
          <w:position w:val="1"/>
          <w:sz w:val="28"/>
          <w:szCs w:val="28"/>
        </w:rPr>
        <w:t>二</w:t>
      </w:r>
      <w:r>
        <w:rPr>
          <w:rFonts w:ascii="宋体" w:hAnsi="宋体" w:eastAsia="宋体" w:cs="宋体"/>
          <w:spacing w:val="-2"/>
          <w:position w:val="1"/>
          <w:sz w:val="28"/>
          <w:szCs w:val="28"/>
        </w:rPr>
        <w:t>、机构设置</w:t>
      </w:r>
    </w:p>
    <w:p>
      <w:pPr>
        <w:spacing w:before="129" w:line="222" w:lineRule="auto"/>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第二部分</w:t>
      </w:r>
      <w:r>
        <w:rPr>
          <w:rFonts w:ascii="黑体" w:hAnsi="黑体" w:eastAsia="黑体" w:cs="黑体"/>
          <w:sz w:val="28"/>
          <w:szCs w:val="28"/>
          <w14:textOutline w14:w="5103" w14:cap="sq" w14:cmpd="sng">
            <w14:solidFill>
              <w14:srgbClr w14:val="000000"/>
            </w14:solidFill>
            <w14:prstDash w14:val="solid"/>
            <w14:bevel/>
          </w14:textOutline>
        </w:rPr>
        <w:t>2020年度部门决算表</w:t>
      </w:r>
    </w:p>
    <w:p>
      <w:pPr>
        <w:spacing w:before="164" w:line="468" w:lineRule="exact"/>
        <w:ind w:left="705"/>
        <w:rPr>
          <w:rFonts w:ascii="宋体" w:hAnsi="宋体" w:eastAsia="宋体" w:cs="宋体"/>
          <w:sz w:val="28"/>
          <w:szCs w:val="28"/>
        </w:rPr>
      </w:pPr>
      <w:r>
        <w:rPr>
          <w:rFonts w:ascii="宋体" w:hAnsi="宋体" w:eastAsia="宋体" w:cs="宋体"/>
          <w:spacing w:val="-2"/>
          <w:position w:val="2"/>
          <w:sz w:val="28"/>
          <w:szCs w:val="28"/>
        </w:rPr>
        <w:t>一、收入支</w:t>
      </w:r>
      <w:r>
        <w:rPr>
          <w:rFonts w:ascii="宋体" w:hAnsi="宋体" w:eastAsia="宋体" w:cs="宋体"/>
          <w:spacing w:val="-1"/>
          <w:position w:val="2"/>
          <w:sz w:val="28"/>
          <w:szCs w:val="28"/>
        </w:rPr>
        <w:t>出决算总表</w:t>
      </w:r>
    </w:p>
    <w:p>
      <w:pPr>
        <w:spacing w:before="31" w:line="371" w:lineRule="exact"/>
        <w:ind w:left="705"/>
        <w:rPr>
          <w:rFonts w:ascii="宋体" w:hAnsi="宋体" w:eastAsia="宋体" w:cs="宋体"/>
          <w:sz w:val="28"/>
          <w:szCs w:val="28"/>
        </w:rPr>
      </w:pPr>
      <w:r>
        <w:rPr>
          <w:rFonts w:ascii="宋体" w:hAnsi="宋体" w:eastAsia="宋体" w:cs="宋体"/>
          <w:spacing w:val="-3"/>
          <w:position w:val="1"/>
          <w:sz w:val="28"/>
          <w:szCs w:val="28"/>
        </w:rPr>
        <w:t>二</w:t>
      </w:r>
      <w:r>
        <w:rPr>
          <w:rFonts w:ascii="宋体" w:hAnsi="宋体" w:eastAsia="宋体" w:cs="宋体"/>
          <w:spacing w:val="-2"/>
          <w:position w:val="1"/>
          <w:sz w:val="28"/>
          <w:szCs w:val="28"/>
        </w:rPr>
        <w:t>、收入决算表</w:t>
      </w:r>
    </w:p>
    <w:p>
      <w:pPr>
        <w:spacing w:before="129" w:line="237" w:lineRule="auto"/>
        <w:ind w:left="700"/>
        <w:rPr>
          <w:rFonts w:ascii="宋体" w:hAnsi="宋体" w:eastAsia="宋体" w:cs="宋体"/>
          <w:sz w:val="28"/>
          <w:szCs w:val="28"/>
        </w:rPr>
      </w:pPr>
      <w:r>
        <w:rPr>
          <w:rFonts w:ascii="宋体" w:hAnsi="宋体" w:eastAsia="宋体" w:cs="宋体"/>
          <w:spacing w:val="-2"/>
          <w:sz w:val="28"/>
          <w:szCs w:val="28"/>
        </w:rPr>
        <w:t>三、支</w:t>
      </w:r>
      <w:r>
        <w:rPr>
          <w:rFonts w:ascii="宋体" w:hAnsi="宋体" w:eastAsia="宋体" w:cs="宋体"/>
          <w:spacing w:val="-1"/>
          <w:sz w:val="28"/>
          <w:szCs w:val="28"/>
        </w:rPr>
        <w:t>出决算表</w:t>
      </w:r>
    </w:p>
    <w:p>
      <w:pPr>
        <w:spacing w:before="142" w:line="223" w:lineRule="auto"/>
        <w:ind w:left="727"/>
        <w:rPr>
          <w:rFonts w:ascii="宋体" w:hAnsi="宋体" w:eastAsia="宋体" w:cs="宋体"/>
          <w:sz w:val="28"/>
          <w:szCs w:val="28"/>
        </w:rPr>
      </w:pPr>
      <w:r>
        <w:rPr>
          <w:rFonts w:ascii="宋体" w:hAnsi="宋体" w:eastAsia="宋体" w:cs="宋体"/>
          <w:spacing w:val="-4"/>
          <w:sz w:val="28"/>
          <w:szCs w:val="28"/>
        </w:rPr>
        <w:t>四、财政</w:t>
      </w:r>
      <w:r>
        <w:rPr>
          <w:rFonts w:ascii="宋体" w:hAnsi="宋体" w:eastAsia="宋体" w:cs="宋体"/>
          <w:spacing w:val="-2"/>
          <w:sz w:val="28"/>
          <w:szCs w:val="28"/>
        </w:rPr>
        <w:t>拨款收入支出决算总表</w:t>
      </w:r>
    </w:p>
    <w:p>
      <w:pPr>
        <w:spacing w:before="161" w:line="230" w:lineRule="auto"/>
        <w:ind w:left="705"/>
        <w:rPr>
          <w:rFonts w:ascii="宋体" w:hAnsi="宋体" w:eastAsia="宋体" w:cs="宋体"/>
          <w:sz w:val="28"/>
          <w:szCs w:val="28"/>
        </w:rPr>
      </w:pPr>
      <w:r>
        <w:rPr>
          <w:rFonts w:ascii="宋体" w:hAnsi="宋体" w:eastAsia="宋体" w:cs="宋体"/>
          <w:spacing w:val="-1"/>
          <w:sz w:val="28"/>
          <w:szCs w:val="28"/>
        </w:rPr>
        <w:t>五、一般公共预算财政拨款支出</w:t>
      </w:r>
      <w:r>
        <w:rPr>
          <w:rFonts w:ascii="宋体" w:hAnsi="宋体" w:eastAsia="宋体" w:cs="宋体"/>
          <w:sz w:val="28"/>
          <w:szCs w:val="28"/>
        </w:rPr>
        <w:t>决算表</w:t>
      </w:r>
    </w:p>
    <w:p>
      <w:pPr>
        <w:spacing w:before="151" w:line="224" w:lineRule="auto"/>
        <w:ind w:left="703"/>
        <w:rPr>
          <w:rFonts w:ascii="宋体" w:hAnsi="宋体" w:eastAsia="宋体" w:cs="宋体"/>
          <w:sz w:val="28"/>
          <w:szCs w:val="28"/>
        </w:rPr>
      </w:pPr>
      <w:r>
        <w:rPr>
          <w:rFonts w:ascii="宋体" w:hAnsi="宋体" w:eastAsia="宋体" w:cs="宋体"/>
          <w:spacing w:val="-1"/>
          <w:sz w:val="28"/>
          <w:szCs w:val="28"/>
        </w:rPr>
        <w:t>六、一般公共预算财政拨款基</w:t>
      </w:r>
      <w:r>
        <w:rPr>
          <w:rFonts w:ascii="宋体" w:hAnsi="宋体" w:eastAsia="宋体" w:cs="宋体"/>
          <w:sz w:val="28"/>
          <w:szCs w:val="28"/>
        </w:rPr>
        <w:t>本支出决算表</w:t>
      </w:r>
    </w:p>
    <w:p>
      <w:pPr>
        <w:spacing w:before="160" w:line="232" w:lineRule="auto"/>
        <w:ind w:left="699"/>
        <w:rPr>
          <w:rFonts w:ascii="宋体" w:hAnsi="宋体" w:eastAsia="宋体" w:cs="宋体"/>
          <w:sz w:val="28"/>
          <w:szCs w:val="28"/>
        </w:rPr>
      </w:pPr>
      <w:r>
        <w:rPr>
          <w:rFonts w:ascii="宋体" w:hAnsi="宋体" w:eastAsia="宋体" w:cs="宋体"/>
          <w:spacing w:val="-1"/>
          <w:sz w:val="28"/>
          <w:szCs w:val="28"/>
        </w:rPr>
        <w:t>七、一般公共预算财政拨</w:t>
      </w:r>
      <w:r>
        <w:rPr>
          <w:rFonts w:ascii="宋体" w:hAnsi="宋体" w:eastAsia="宋体" w:cs="宋体"/>
          <w:sz w:val="28"/>
          <w:szCs w:val="28"/>
        </w:rPr>
        <w:t>款“三公”经费支出决算表</w:t>
      </w:r>
    </w:p>
    <w:p>
      <w:pPr>
        <w:spacing w:before="148" w:line="221" w:lineRule="auto"/>
        <w:ind w:left="705"/>
        <w:rPr>
          <w:rFonts w:ascii="宋体" w:hAnsi="宋体" w:eastAsia="宋体" w:cs="宋体"/>
          <w:sz w:val="28"/>
          <w:szCs w:val="28"/>
        </w:rPr>
      </w:pPr>
      <w:r>
        <w:rPr>
          <w:rFonts w:ascii="宋体" w:hAnsi="宋体" w:eastAsia="宋体" w:cs="宋体"/>
          <w:spacing w:val="-1"/>
          <w:sz w:val="28"/>
          <w:szCs w:val="28"/>
        </w:rPr>
        <w:t>八、政府性基金预算财政拨款收</w:t>
      </w:r>
      <w:r>
        <w:rPr>
          <w:rFonts w:ascii="宋体" w:hAnsi="宋体" w:eastAsia="宋体" w:cs="宋体"/>
          <w:sz w:val="28"/>
          <w:szCs w:val="28"/>
        </w:rPr>
        <w:t>入支出决算表</w:t>
      </w:r>
    </w:p>
    <w:p>
      <w:pPr>
        <w:spacing w:before="164" w:line="223" w:lineRule="auto"/>
        <w:ind w:left="707"/>
        <w:rPr>
          <w:rFonts w:ascii="宋体" w:hAnsi="宋体" w:eastAsia="宋体" w:cs="宋体"/>
          <w:sz w:val="28"/>
          <w:szCs w:val="28"/>
        </w:rPr>
      </w:pPr>
      <w:r>
        <w:rPr>
          <w:rFonts w:ascii="宋体" w:hAnsi="宋体" w:eastAsia="宋体" w:cs="宋体"/>
          <w:spacing w:val="-1"/>
          <w:sz w:val="28"/>
          <w:szCs w:val="28"/>
        </w:rPr>
        <w:t>九、国有资本经营预算财政拨款支出决</w:t>
      </w:r>
      <w:r>
        <w:rPr>
          <w:rFonts w:ascii="宋体" w:hAnsi="宋体" w:eastAsia="宋体" w:cs="宋体"/>
          <w:sz w:val="28"/>
          <w:szCs w:val="28"/>
        </w:rPr>
        <w:t>算表</w:t>
      </w:r>
    </w:p>
    <w:p>
      <w:pPr>
        <w:spacing w:before="163" w:line="222" w:lineRule="auto"/>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第三部分20</w:t>
      </w:r>
      <w:r>
        <w:rPr>
          <w:rFonts w:ascii="黑体" w:hAnsi="黑体" w:eastAsia="黑体" w:cs="黑体"/>
          <w:sz w:val="28"/>
          <w:szCs w:val="28"/>
          <w14:textOutline w14:w="5103" w14:cap="sq" w14:cmpd="sng">
            <w14:solidFill>
              <w14:srgbClr w14:val="000000"/>
            </w14:solidFill>
            <w14:prstDash w14:val="solid"/>
            <w14:bevel/>
          </w14:textOutline>
        </w:rPr>
        <w:t>20年度部门决算情况说明</w:t>
      </w:r>
    </w:p>
    <w:p>
      <w:pPr>
        <w:spacing w:before="163" w:line="468" w:lineRule="exact"/>
        <w:ind w:left="705"/>
        <w:rPr>
          <w:rFonts w:ascii="宋体" w:hAnsi="宋体" w:eastAsia="宋体" w:cs="宋体"/>
          <w:sz w:val="28"/>
          <w:szCs w:val="28"/>
        </w:rPr>
      </w:pPr>
      <w:r>
        <w:rPr>
          <w:rFonts w:ascii="宋体" w:hAnsi="宋体" w:eastAsia="宋体" w:cs="宋体"/>
          <w:spacing w:val="-1"/>
          <w:position w:val="2"/>
          <w:sz w:val="28"/>
          <w:szCs w:val="28"/>
        </w:rPr>
        <w:t>一、收入支出决算总体情况说明</w:t>
      </w:r>
    </w:p>
    <w:p>
      <w:pPr>
        <w:spacing w:before="31" w:line="371" w:lineRule="exact"/>
        <w:ind w:left="705"/>
        <w:rPr>
          <w:rFonts w:ascii="宋体" w:hAnsi="宋体" w:eastAsia="宋体" w:cs="宋体"/>
          <w:sz w:val="28"/>
          <w:szCs w:val="28"/>
        </w:rPr>
      </w:pPr>
      <w:r>
        <w:rPr>
          <w:rFonts w:ascii="宋体" w:hAnsi="宋体" w:eastAsia="宋体" w:cs="宋体"/>
          <w:spacing w:val="-2"/>
          <w:position w:val="1"/>
          <w:sz w:val="28"/>
          <w:szCs w:val="28"/>
        </w:rPr>
        <w:t>二、收入决</w:t>
      </w:r>
      <w:r>
        <w:rPr>
          <w:rFonts w:ascii="宋体" w:hAnsi="宋体" w:eastAsia="宋体" w:cs="宋体"/>
          <w:spacing w:val="-1"/>
          <w:position w:val="1"/>
          <w:sz w:val="28"/>
          <w:szCs w:val="28"/>
        </w:rPr>
        <w:t>算情况说明</w:t>
      </w:r>
    </w:p>
    <w:p>
      <w:pPr>
        <w:spacing w:before="132" w:line="237" w:lineRule="auto"/>
        <w:ind w:left="700"/>
        <w:rPr>
          <w:rFonts w:ascii="宋体" w:hAnsi="宋体" w:eastAsia="宋体" w:cs="宋体"/>
          <w:sz w:val="28"/>
          <w:szCs w:val="28"/>
        </w:rPr>
      </w:pPr>
      <w:r>
        <w:rPr>
          <w:rFonts w:ascii="宋体" w:hAnsi="宋体" w:eastAsia="宋体" w:cs="宋体"/>
          <w:spacing w:val="-2"/>
          <w:sz w:val="28"/>
          <w:szCs w:val="28"/>
        </w:rPr>
        <w:t>三</w:t>
      </w:r>
      <w:r>
        <w:rPr>
          <w:rFonts w:ascii="宋体" w:hAnsi="宋体" w:eastAsia="宋体" w:cs="宋体"/>
          <w:spacing w:val="-1"/>
          <w:sz w:val="28"/>
          <w:szCs w:val="28"/>
        </w:rPr>
        <w:t>、支出决算情况说明</w:t>
      </w:r>
    </w:p>
    <w:p>
      <w:pPr>
        <w:spacing w:before="139" w:line="223" w:lineRule="auto"/>
        <w:ind w:left="727"/>
        <w:rPr>
          <w:rFonts w:ascii="宋体" w:hAnsi="宋体" w:eastAsia="宋体" w:cs="宋体"/>
          <w:sz w:val="28"/>
          <w:szCs w:val="28"/>
        </w:rPr>
      </w:pPr>
      <w:r>
        <w:rPr>
          <w:rFonts w:ascii="宋体" w:hAnsi="宋体" w:eastAsia="宋体" w:cs="宋体"/>
          <w:spacing w:val="-2"/>
          <w:sz w:val="28"/>
          <w:szCs w:val="28"/>
        </w:rPr>
        <w:t>四、财政拨款收入支出决算总体情况说明</w:t>
      </w:r>
    </w:p>
    <w:p>
      <w:pPr>
        <w:spacing w:before="161" w:line="230" w:lineRule="auto"/>
        <w:ind w:left="705"/>
        <w:rPr>
          <w:rFonts w:ascii="宋体" w:hAnsi="宋体" w:eastAsia="宋体" w:cs="宋体"/>
          <w:sz w:val="28"/>
          <w:szCs w:val="28"/>
        </w:rPr>
      </w:pPr>
      <w:r>
        <w:rPr>
          <w:rFonts w:ascii="宋体" w:hAnsi="宋体" w:eastAsia="宋体" w:cs="宋体"/>
          <w:spacing w:val="-1"/>
          <w:sz w:val="28"/>
          <w:szCs w:val="28"/>
        </w:rPr>
        <w:t>五、一般公共预算财政拨款支出</w:t>
      </w:r>
      <w:r>
        <w:rPr>
          <w:rFonts w:ascii="宋体" w:hAnsi="宋体" w:eastAsia="宋体" w:cs="宋体"/>
          <w:sz w:val="28"/>
          <w:szCs w:val="28"/>
        </w:rPr>
        <w:t>决算情况说明</w:t>
      </w:r>
    </w:p>
    <w:p>
      <w:pPr>
        <w:spacing w:before="153" w:line="224" w:lineRule="auto"/>
        <w:ind w:left="703"/>
        <w:rPr>
          <w:rFonts w:ascii="宋体" w:hAnsi="宋体" w:eastAsia="宋体" w:cs="宋体"/>
          <w:sz w:val="28"/>
          <w:szCs w:val="28"/>
        </w:rPr>
      </w:pPr>
      <w:r>
        <w:rPr>
          <w:rFonts w:ascii="宋体" w:hAnsi="宋体" w:eastAsia="宋体" w:cs="宋体"/>
          <w:spacing w:val="-1"/>
          <w:sz w:val="28"/>
          <w:szCs w:val="28"/>
        </w:rPr>
        <w:t>六、一般公共预算财政拨款基</w:t>
      </w:r>
      <w:r>
        <w:rPr>
          <w:rFonts w:ascii="宋体" w:hAnsi="宋体" w:eastAsia="宋体" w:cs="宋体"/>
          <w:sz w:val="28"/>
          <w:szCs w:val="28"/>
        </w:rPr>
        <w:t>本支出决算情况说明</w:t>
      </w:r>
    </w:p>
    <w:p>
      <w:pPr>
        <w:spacing w:before="158" w:line="232" w:lineRule="auto"/>
        <w:ind w:left="699"/>
        <w:rPr>
          <w:rFonts w:ascii="宋体" w:hAnsi="宋体" w:eastAsia="宋体" w:cs="宋体"/>
          <w:sz w:val="28"/>
          <w:szCs w:val="28"/>
        </w:rPr>
      </w:pPr>
      <w:r>
        <w:rPr>
          <w:rFonts w:ascii="宋体" w:hAnsi="宋体" w:eastAsia="宋体" w:cs="宋体"/>
          <w:spacing w:val="-1"/>
          <w:sz w:val="28"/>
          <w:szCs w:val="28"/>
        </w:rPr>
        <w:t>七、一般公共预算财</w:t>
      </w:r>
      <w:r>
        <w:rPr>
          <w:rFonts w:ascii="宋体" w:hAnsi="宋体" w:eastAsia="宋体" w:cs="宋体"/>
          <w:sz w:val="28"/>
          <w:szCs w:val="28"/>
        </w:rPr>
        <w:t>政拨款三公经费支出决算情况说明</w:t>
      </w:r>
    </w:p>
    <w:p>
      <w:pPr>
        <w:spacing w:before="148" w:line="221" w:lineRule="auto"/>
        <w:ind w:left="705"/>
        <w:rPr>
          <w:rFonts w:ascii="宋体" w:hAnsi="宋体" w:eastAsia="宋体" w:cs="宋体"/>
          <w:sz w:val="28"/>
          <w:szCs w:val="28"/>
        </w:rPr>
      </w:pPr>
      <w:r>
        <w:rPr>
          <w:rFonts w:ascii="宋体" w:hAnsi="宋体" w:eastAsia="宋体" w:cs="宋体"/>
          <w:spacing w:val="-1"/>
          <w:sz w:val="28"/>
          <w:szCs w:val="28"/>
        </w:rPr>
        <w:t>八、政府性基金预算收入支出决算</w:t>
      </w:r>
      <w:r>
        <w:rPr>
          <w:rFonts w:ascii="宋体" w:hAnsi="宋体" w:eastAsia="宋体" w:cs="宋体"/>
          <w:sz w:val="28"/>
          <w:szCs w:val="28"/>
        </w:rPr>
        <w:t>情况</w:t>
      </w:r>
    </w:p>
    <w:p>
      <w:pPr>
        <w:spacing w:before="167" w:line="223" w:lineRule="auto"/>
        <w:ind w:left="707"/>
        <w:rPr>
          <w:rFonts w:ascii="宋体" w:hAnsi="宋体" w:eastAsia="宋体" w:cs="宋体"/>
          <w:sz w:val="28"/>
          <w:szCs w:val="28"/>
        </w:rPr>
      </w:pPr>
      <w:r>
        <w:rPr>
          <w:rFonts w:ascii="宋体" w:hAnsi="宋体" w:eastAsia="宋体" w:cs="宋体"/>
          <w:spacing w:val="-2"/>
          <w:sz w:val="28"/>
          <w:szCs w:val="28"/>
        </w:rPr>
        <w:t>九、关</w:t>
      </w:r>
      <w:r>
        <w:rPr>
          <w:rFonts w:ascii="宋体" w:hAnsi="宋体" w:eastAsia="宋体" w:cs="宋体"/>
          <w:spacing w:val="-1"/>
          <w:sz w:val="28"/>
          <w:szCs w:val="28"/>
        </w:rPr>
        <w:t>于机关运行经费支出说明</w:t>
      </w:r>
    </w:p>
    <w:p>
      <w:pPr>
        <w:spacing w:before="161" w:line="221" w:lineRule="auto"/>
        <w:ind w:left="701"/>
        <w:rPr>
          <w:rFonts w:ascii="宋体" w:hAnsi="宋体" w:eastAsia="宋体" w:cs="宋体"/>
          <w:sz w:val="28"/>
          <w:szCs w:val="28"/>
        </w:rPr>
      </w:pPr>
      <w:r>
        <w:rPr>
          <w:rFonts w:ascii="宋体" w:hAnsi="宋体" w:eastAsia="宋体" w:cs="宋体"/>
          <w:spacing w:val="-2"/>
          <w:sz w:val="28"/>
          <w:szCs w:val="28"/>
        </w:rPr>
        <w:t>十、</w:t>
      </w:r>
      <w:r>
        <w:rPr>
          <w:rFonts w:ascii="宋体" w:hAnsi="宋体" w:eastAsia="宋体" w:cs="宋体"/>
          <w:spacing w:val="-1"/>
          <w:sz w:val="28"/>
          <w:szCs w:val="28"/>
        </w:rPr>
        <w:t>一般性支出情况</w:t>
      </w:r>
    </w:p>
    <w:p>
      <w:pPr>
        <w:spacing w:before="164" w:line="221" w:lineRule="auto"/>
        <w:ind w:left="701"/>
        <w:rPr>
          <w:rFonts w:ascii="宋体" w:hAnsi="宋体" w:eastAsia="宋体" w:cs="宋体"/>
          <w:sz w:val="28"/>
          <w:szCs w:val="28"/>
        </w:rPr>
      </w:pPr>
      <w:r>
        <w:rPr>
          <w:rFonts w:ascii="宋体" w:hAnsi="宋体" w:eastAsia="宋体" w:cs="宋体"/>
          <w:spacing w:val="-1"/>
          <w:sz w:val="28"/>
          <w:szCs w:val="28"/>
        </w:rPr>
        <w:t>十一、关于政府采购支出说</w:t>
      </w:r>
      <w:r>
        <w:rPr>
          <w:rFonts w:ascii="宋体" w:hAnsi="宋体" w:eastAsia="宋体" w:cs="宋体"/>
          <w:sz w:val="28"/>
          <w:szCs w:val="28"/>
        </w:rPr>
        <w:t>明</w:t>
      </w:r>
    </w:p>
    <w:p>
      <w:pPr>
        <w:spacing w:before="167" w:line="221" w:lineRule="auto"/>
        <w:ind w:left="701"/>
        <w:rPr>
          <w:rFonts w:ascii="宋体" w:hAnsi="宋体" w:eastAsia="宋体" w:cs="宋体"/>
          <w:sz w:val="28"/>
          <w:szCs w:val="28"/>
        </w:rPr>
      </w:pPr>
      <w:r>
        <w:rPr>
          <w:rFonts w:ascii="宋体" w:hAnsi="宋体" w:eastAsia="宋体" w:cs="宋体"/>
          <w:spacing w:val="-1"/>
          <w:sz w:val="28"/>
          <w:szCs w:val="28"/>
        </w:rPr>
        <w:t>十二、关于国有资产占用</w:t>
      </w:r>
      <w:r>
        <w:rPr>
          <w:rFonts w:ascii="宋体" w:hAnsi="宋体" w:eastAsia="宋体" w:cs="宋体"/>
          <w:sz w:val="28"/>
          <w:szCs w:val="28"/>
        </w:rPr>
        <w:t>情况说明</w:t>
      </w:r>
    </w:p>
    <w:p>
      <w:pPr>
        <w:spacing w:before="164" w:line="221" w:lineRule="auto"/>
        <w:ind w:left="701"/>
        <w:rPr>
          <w:rFonts w:ascii="宋体" w:hAnsi="宋体" w:eastAsia="宋体" w:cs="宋体"/>
          <w:sz w:val="28"/>
          <w:szCs w:val="28"/>
        </w:rPr>
      </w:pPr>
      <w:r>
        <w:rPr>
          <w:rFonts w:ascii="宋体" w:hAnsi="宋体" w:eastAsia="宋体" w:cs="宋体"/>
          <w:spacing w:val="-1"/>
          <w:sz w:val="28"/>
          <w:szCs w:val="28"/>
        </w:rPr>
        <w:t>十三、关于2020年度预</w:t>
      </w:r>
      <w:r>
        <w:rPr>
          <w:rFonts w:ascii="宋体" w:hAnsi="宋体" w:eastAsia="宋体" w:cs="宋体"/>
          <w:sz w:val="28"/>
          <w:szCs w:val="28"/>
        </w:rPr>
        <w:t>算绩效情况的说明</w:t>
      </w:r>
    </w:p>
    <w:p>
      <w:pPr>
        <w:spacing w:before="163" w:line="502" w:lineRule="exact"/>
        <w:rPr>
          <w:rFonts w:ascii="黑体" w:hAnsi="黑体" w:eastAsia="黑体" w:cs="黑体"/>
          <w:sz w:val="28"/>
          <w:szCs w:val="28"/>
        </w:rPr>
      </w:pPr>
      <w:r>
        <w:rPr>
          <w:rFonts w:ascii="黑体" w:hAnsi="黑体" w:eastAsia="黑体" w:cs="黑体"/>
          <w:spacing w:val="-1"/>
          <w:position w:val="16"/>
          <w:sz w:val="28"/>
          <w:szCs w:val="28"/>
          <w14:textOutline w14:w="5103" w14:cap="sq" w14:cmpd="sng">
            <w14:solidFill>
              <w14:srgbClr w14:val="000000"/>
            </w14:solidFill>
            <w14:prstDash w14:val="solid"/>
            <w14:bevel/>
          </w14:textOutline>
        </w:rPr>
        <w:t>第四</w:t>
      </w:r>
      <w:r>
        <w:rPr>
          <w:rFonts w:ascii="黑体" w:hAnsi="黑体" w:eastAsia="黑体" w:cs="黑体"/>
          <w:position w:val="16"/>
          <w:sz w:val="28"/>
          <w:szCs w:val="28"/>
          <w14:textOutline w14:w="5103" w14:cap="sq" w14:cmpd="sng">
            <w14:solidFill>
              <w14:srgbClr w14:val="000000"/>
            </w14:solidFill>
            <w14:prstDash w14:val="solid"/>
            <w14:bevel/>
          </w14:textOutline>
        </w:rPr>
        <w:t>部分名词解释</w:t>
      </w:r>
    </w:p>
    <w:p>
      <w:pPr>
        <w:spacing w:line="222" w:lineRule="auto"/>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第五部分</w:t>
      </w:r>
      <w:r>
        <w:rPr>
          <w:rFonts w:ascii="黑体" w:hAnsi="黑体" w:eastAsia="黑体" w:cs="黑体"/>
          <w:sz w:val="28"/>
          <w:szCs w:val="28"/>
          <w14:textOutline w14:w="5103" w14:cap="sq" w14:cmpd="sng">
            <w14:solidFill>
              <w14:srgbClr w14:val="000000"/>
            </w14:solidFill>
            <w14:prstDash w14:val="solid"/>
            <w14:bevel/>
          </w14:textOutline>
        </w:rPr>
        <w:t>附件</w:t>
      </w:r>
    </w:p>
    <w:p>
      <w:pPr>
        <w:sectPr>
          <w:pgSz w:w="11906" w:h="16839"/>
          <w:pgMar w:top="679" w:right="1785" w:bottom="0" w:left="730" w:header="0" w:footer="0" w:gutter="0"/>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270" w:line="224" w:lineRule="auto"/>
        <w:ind w:left="2946"/>
        <w:rPr>
          <w:rFonts w:ascii="黑体" w:hAnsi="黑体" w:eastAsia="黑体" w:cs="黑体"/>
          <w:sz w:val="83"/>
          <w:szCs w:val="83"/>
        </w:rPr>
      </w:pPr>
      <w:r>
        <w:rPr>
          <w:rFonts w:ascii="黑体" w:hAnsi="黑体" w:eastAsia="黑体" w:cs="黑体"/>
          <w:spacing w:val="2"/>
          <w:sz w:val="83"/>
          <w:szCs w:val="83"/>
        </w:rPr>
        <w:t>第一部</w:t>
      </w:r>
      <w:r>
        <w:rPr>
          <w:rFonts w:ascii="黑体" w:hAnsi="黑体" w:eastAsia="黑体" w:cs="黑体"/>
          <w:spacing w:val="1"/>
          <w:sz w:val="83"/>
          <w:szCs w:val="83"/>
        </w:rPr>
        <w:t>分</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270" w:line="223" w:lineRule="auto"/>
        <w:rPr>
          <w:rFonts w:ascii="黑体" w:hAnsi="黑体" w:eastAsia="黑体" w:cs="黑体"/>
          <w:sz w:val="83"/>
          <w:szCs w:val="83"/>
        </w:rPr>
      </w:pPr>
      <w:r>
        <w:rPr>
          <w:rFonts w:ascii="黑体" w:hAnsi="黑体" w:eastAsia="黑体" w:cs="黑体"/>
          <w:spacing w:val="13"/>
          <w:sz w:val="83"/>
          <w:szCs w:val="83"/>
        </w:rPr>
        <w:t>湖</w:t>
      </w:r>
      <w:r>
        <w:rPr>
          <w:rFonts w:ascii="黑体" w:hAnsi="黑体" w:eastAsia="黑体" w:cs="黑体"/>
          <w:spacing w:val="7"/>
          <w:sz w:val="83"/>
          <w:szCs w:val="83"/>
        </w:rPr>
        <w:t>南省京剧保护传承中心</w:t>
      </w:r>
    </w:p>
    <w:p>
      <w:pPr>
        <w:spacing w:before="245" w:line="223" w:lineRule="auto"/>
        <w:ind w:left="3776"/>
        <w:rPr>
          <w:rFonts w:ascii="黑体" w:hAnsi="黑体" w:eastAsia="黑体" w:cs="黑体"/>
          <w:sz w:val="83"/>
          <w:szCs w:val="83"/>
        </w:rPr>
      </w:pPr>
      <w:r>
        <w:rPr>
          <w:rFonts w:ascii="黑体" w:hAnsi="黑体" w:eastAsia="黑体" w:cs="黑体"/>
          <w:spacing w:val="-2"/>
          <w:sz w:val="83"/>
          <w:szCs w:val="83"/>
        </w:rPr>
        <w:t>概</w:t>
      </w:r>
      <w:r>
        <w:rPr>
          <w:rFonts w:ascii="黑体" w:hAnsi="黑体" w:eastAsia="黑体" w:cs="黑体"/>
          <w:spacing w:val="-1"/>
          <w:sz w:val="83"/>
          <w:szCs w:val="83"/>
        </w:rPr>
        <w:t>况</w:t>
      </w:r>
    </w:p>
    <w:p>
      <w:pPr>
        <w:sectPr>
          <w:pgSz w:w="11906" w:h="16839"/>
          <w:pgMar w:top="1431" w:right="1334" w:bottom="0" w:left="1358" w:header="0" w:footer="0" w:gutter="0"/>
          <w:cols w:space="720" w:num="1"/>
        </w:sectPr>
      </w:pPr>
    </w:p>
    <w:p>
      <w:pPr>
        <w:spacing w:before="65" w:line="226" w:lineRule="auto"/>
        <w:ind w:left="7"/>
        <w:rPr>
          <w:rFonts w:ascii="黑体" w:hAnsi="黑体" w:eastAsia="黑体" w:cs="黑体"/>
          <w:sz w:val="31"/>
          <w:szCs w:val="31"/>
        </w:rPr>
      </w:pPr>
      <w:r>
        <w:rPr>
          <w:rFonts w:ascii="黑体" w:hAnsi="黑体" w:eastAsia="黑体" w:cs="黑体"/>
          <w:spacing w:val="-8"/>
          <w:sz w:val="31"/>
          <w:szCs w:val="31"/>
        </w:rPr>
        <w:t>一</w:t>
      </w:r>
      <w:r>
        <w:rPr>
          <w:rFonts w:ascii="黑体" w:hAnsi="黑体" w:eastAsia="黑体" w:cs="黑体"/>
          <w:spacing w:val="-6"/>
          <w:sz w:val="31"/>
          <w:szCs w:val="31"/>
        </w:rPr>
        <w:t>、</w:t>
      </w:r>
      <w:r>
        <w:rPr>
          <w:rFonts w:ascii="黑体" w:hAnsi="黑体" w:eastAsia="黑体" w:cs="黑体"/>
          <w:spacing w:val="-4"/>
          <w:sz w:val="31"/>
          <w:szCs w:val="31"/>
        </w:rPr>
        <w:t xml:space="preserve"> 部门职责</w:t>
      </w:r>
    </w:p>
    <w:p>
      <w:pPr>
        <w:spacing w:before="243" w:line="224" w:lineRule="auto"/>
        <w:ind w:left="814"/>
        <w:rPr>
          <w:rFonts w:ascii="宋体" w:hAnsi="宋体" w:eastAsia="宋体" w:cs="宋体"/>
          <w:sz w:val="31"/>
          <w:szCs w:val="31"/>
        </w:rPr>
      </w:pPr>
      <w:r>
        <w:rPr>
          <w:rFonts w:ascii="宋体" w:hAnsi="宋体" w:eastAsia="宋体" w:cs="宋体"/>
          <w:spacing w:val="7"/>
          <w:sz w:val="31"/>
          <w:szCs w:val="31"/>
        </w:rPr>
        <w:t>(</w:t>
      </w:r>
      <w:r>
        <w:rPr>
          <w:rFonts w:ascii="宋体" w:hAnsi="宋体" w:eastAsia="宋体" w:cs="宋体"/>
          <w:spacing w:val="4"/>
          <w:sz w:val="31"/>
          <w:szCs w:val="31"/>
        </w:rPr>
        <w:t xml:space="preserve"> 一) 基本情况。</w:t>
      </w:r>
    </w:p>
    <w:p>
      <w:pPr>
        <w:spacing w:before="245" w:line="372" w:lineRule="auto"/>
        <w:ind w:firstLine="804"/>
        <w:rPr>
          <w:rFonts w:ascii="宋体" w:hAnsi="宋体" w:eastAsia="宋体" w:cs="宋体"/>
          <w:sz w:val="31"/>
          <w:szCs w:val="31"/>
        </w:rPr>
      </w:pPr>
      <w:r>
        <w:rPr>
          <w:rFonts w:ascii="宋体" w:hAnsi="宋体" w:eastAsia="宋体" w:cs="宋体"/>
          <w:spacing w:val="18"/>
          <w:sz w:val="31"/>
          <w:szCs w:val="31"/>
        </w:rPr>
        <w:t>主</w:t>
      </w:r>
      <w:r>
        <w:rPr>
          <w:rFonts w:ascii="宋体" w:hAnsi="宋体" w:eastAsia="宋体" w:cs="宋体"/>
          <w:spacing w:val="14"/>
          <w:sz w:val="31"/>
          <w:szCs w:val="31"/>
        </w:rPr>
        <w:t>要</w:t>
      </w:r>
      <w:r>
        <w:rPr>
          <w:rFonts w:ascii="宋体" w:hAnsi="宋体" w:eastAsia="宋体" w:cs="宋体"/>
          <w:spacing w:val="9"/>
          <w:sz w:val="31"/>
          <w:szCs w:val="31"/>
        </w:rPr>
        <w:t>职能：创作演出优秀京剧剧目，为观众服务，舞台艺术作品创作</w:t>
      </w:r>
      <w:r>
        <w:rPr>
          <w:rFonts w:ascii="宋体" w:hAnsi="宋体" w:eastAsia="宋体" w:cs="宋体"/>
          <w:sz w:val="31"/>
          <w:szCs w:val="31"/>
        </w:rPr>
        <w:t xml:space="preserve"> </w:t>
      </w:r>
      <w:r>
        <w:rPr>
          <w:rFonts w:ascii="宋体" w:hAnsi="宋体" w:eastAsia="宋体" w:cs="宋体"/>
          <w:spacing w:val="18"/>
          <w:sz w:val="31"/>
          <w:szCs w:val="31"/>
        </w:rPr>
        <w:t>传</w:t>
      </w:r>
      <w:r>
        <w:rPr>
          <w:rFonts w:ascii="宋体" w:hAnsi="宋体" w:eastAsia="宋体" w:cs="宋体"/>
          <w:spacing w:val="13"/>
          <w:sz w:val="31"/>
          <w:szCs w:val="31"/>
        </w:rPr>
        <w:t>统</w:t>
      </w:r>
      <w:r>
        <w:rPr>
          <w:rFonts w:ascii="宋体" w:hAnsi="宋体" w:eastAsia="宋体" w:cs="宋体"/>
          <w:spacing w:val="9"/>
          <w:sz w:val="31"/>
          <w:szCs w:val="31"/>
        </w:rPr>
        <w:t>艺术整理加工与保护 国内外舞台艺术作品演出 艺术研究与评论艺术</w:t>
      </w:r>
      <w:r>
        <w:rPr>
          <w:rFonts w:ascii="宋体" w:hAnsi="宋体" w:eastAsia="宋体" w:cs="宋体"/>
          <w:sz w:val="31"/>
          <w:szCs w:val="31"/>
        </w:rPr>
        <w:t xml:space="preserve">  </w:t>
      </w:r>
      <w:r>
        <w:rPr>
          <w:rFonts w:ascii="宋体" w:hAnsi="宋体" w:eastAsia="宋体" w:cs="宋体"/>
          <w:spacing w:val="5"/>
          <w:sz w:val="31"/>
          <w:szCs w:val="31"/>
        </w:rPr>
        <w:t>普及推广艺术创作表演人才培养，机构情况：2020 年本单位由行政、政工</w:t>
      </w:r>
      <w:r>
        <w:rPr>
          <w:rFonts w:ascii="宋体" w:hAnsi="宋体" w:eastAsia="宋体" w:cs="宋体"/>
          <w:spacing w:val="3"/>
          <w:sz w:val="31"/>
          <w:szCs w:val="31"/>
        </w:rPr>
        <w:t>、</w:t>
      </w:r>
      <w:r>
        <w:rPr>
          <w:rFonts w:ascii="宋体" w:hAnsi="宋体" w:eastAsia="宋体" w:cs="宋体"/>
          <w:sz w:val="31"/>
          <w:szCs w:val="31"/>
        </w:rPr>
        <w:t xml:space="preserve"> </w:t>
      </w:r>
      <w:r>
        <w:rPr>
          <w:rFonts w:ascii="宋体" w:hAnsi="宋体" w:eastAsia="宋体" w:cs="宋体"/>
          <w:spacing w:val="4"/>
          <w:sz w:val="31"/>
          <w:szCs w:val="31"/>
        </w:rPr>
        <w:t>财务、老干、演员、音乐、艺术、非遗、舞美、营销 10 个部门组成</w:t>
      </w:r>
      <w:r>
        <w:rPr>
          <w:rFonts w:ascii="宋体" w:hAnsi="宋体" w:eastAsia="宋体" w:cs="宋体"/>
          <w:spacing w:val="1"/>
          <w:sz w:val="31"/>
          <w:szCs w:val="31"/>
        </w:rPr>
        <w:t>。</w:t>
      </w:r>
    </w:p>
    <w:p>
      <w:pPr>
        <w:spacing w:before="3" w:line="371" w:lineRule="auto"/>
        <w:ind w:left="5" w:right="108" w:firstLine="799"/>
        <w:rPr>
          <w:rFonts w:ascii="宋体" w:hAnsi="宋体" w:eastAsia="宋体" w:cs="宋体"/>
          <w:sz w:val="31"/>
          <w:szCs w:val="31"/>
        </w:rPr>
      </w:pPr>
      <w:r>
        <w:rPr>
          <w:rFonts w:ascii="宋体" w:hAnsi="宋体" w:eastAsia="宋体" w:cs="宋体"/>
          <w:spacing w:val="-12"/>
          <w:sz w:val="31"/>
          <w:szCs w:val="31"/>
        </w:rPr>
        <w:t>人员情况：</w:t>
      </w:r>
      <w:r>
        <w:rPr>
          <w:rFonts w:ascii="宋体" w:hAnsi="宋体" w:eastAsia="宋体" w:cs="宋体"/>
          <w:spacing w:val="-6"/>
          <w:sz w:val="31"/>
          <w:szCs w:val="31"/>
        </w:rPr>
        <w:t>2020 年实有人数 102 人，在职在编 74 人，比上年度减少 6</w:t>
      </w:r>
      <w:r>
        <w:rPr>
          <w:rFonts w:ascii="宋体" w:hAnsi="宋体" w:eastAsia="宋体" w:cs="宋体"/>
          <w:sz w:val="31"/>
          <w:szCs w:val="31"/>
        </w:rPr>
        <w:t xml:space="preserve"> </w:t>
      </w:r>
      <w:r>
        <w:rPr>
          <w:rFonts w:ascii="宋体" w:hAnsi="宋体" w:eastAsia="宋体" w:cs="宋体"/>
          <w:spacing w:val="2"/>
          <w:sz w:val="31"/>
          <w:szCs w:val="31"/>
        </w:rPr>
        <w:t>人，原因为调离、辞职、在职转退休。2020 年实有</w:t>
      </w:r>
      <w:r>
        <w:rPr>
          <w:rFonts w:ascii="宋体" w:hAnsi="宋体" w:eastAsia="宋体" w:cs="宋体"/>
          <w:spacing w:val="1"/>
          <w:sz w:val="31"/>
          <w:szCs w:val="31"/>
        </w:rPr>
        <w:t>临聘人员人数 28 人，比</w:t>
      </w:r>
      <w:r>
        <w:rPr>
          <w:rFonts w:ascii="宋体" w:hAnsi="宋体" w:eastAsia="宋体" w:cs="宋体"/>
          <w:sz w:val="31"/>
          <w:szCs w:val="31"/>
        </w:rPr>
        <w:t xml:space="preserve"> </w:t>
      </w:r>
      <w:r>
        <w:rPr>
          <w:rFonts w:ascii="宋体" w:hAnsi="宋体" w:eastAsia="宋体" w:cs="宋体"/>
          <w:spacing w:val="1"/>
          <w:sz w:val="31"/>
          <w:szCs w:val="31"/>
        </w:rPr>
        <w:t>上年度增加 5 人</w:t>
      </w:r>
      <w:r>
        <w:rPr>
          <w:rFonts w:ascii="宋体" w:hAnsi="宋体" w:eastAsia="宋体" w:cs="宋体"/>
          <w:sz w:val="31"/>
          <w:szCs w:val="31"/>
        </w:rPr>
        <w:t>，因业务需要聘用制招入。</w:t>
      </w:r>
    </w:p>
    <w:p>
      <w:pPr>
        <w:spacing w:before="1" w:line="224" w:lineRule="auto"/>
        <w:ind w:left="814"/>
        <w:rPr>
          <w:rFonts w:ascii="宋体" w:hAnsi="宋体" w:eastAsia="宋体" w:cs="宋体"/>
          <w:sz w:val="31"/>
          <w:szCs w:val="31"/>
        </w:rPr>
      </w:pPr>
      <w:r>
        <w:rPr>
          <w:rFonts w:ascii="宋体" w:hAnsi="宋体" w:eastAsia="宋体" w:cs="宋体"/>
          <w:spacing w:val="20"/>
          <w:sz w:val="31"/>
          <w:szCs w:val="31"/>
        </w:rPr>
        <w:t>(</w:t>
      </w:r>
      <w:r>
        <w:rPr>
          <w:rFonts w:ascii="宋体" w:hAnsi="宋体" w:eastAsia="宋体" w:cs="宋体"/>
          <w:spacing w:val="13"/>
          <w:sz w:val="31"/>
          <w:szCs w:val="31"/>
        </w:rPr>
        <w:t>二</w:t>
      </w:r>
      <w:r>
        <w:rPr>
          <w:rFonts w:ascii="宋体" w:hAnsi="宋体" w:eastAsia="宋体" w:cs="宋体"/>
          <w:spacing w:val="10"/>
          <w:sz w:val="31"/>
          <w:szCs w:val="31"/>
        </w:rPr>
        <w:t>) 2020 年取得的主要事业成效</w:t>
      </w:r>
    </w:p>
    <w:p>
      <w:pPr>
        <w:spacing w:before="244" w:line="372" w:lineRule="auto"/>
        <w:ind w:left="1" w:right="89" w:firstLine="804"/>
        <w:rPr>
          <w:rFonts w:ascii="宋体" w:hAnsi="宋体" w:eastAsia="宋体" w:cs="宋体"/>
          <w:sz w:val="31"/>
          <w:szCs w:val="31"/>
        </w:rPr>
      </w:pPr>
      <w:r>
        <w:rPr>
          <w:rFonts w:ascii="宋体" w:hAnsi="宋体" w:eastAsia="宋体" w:cs="宋体"/>
          <w:spacing w:val="12"/>
          <w:sz w:val="31"/>
          <w:szCs w:val="31"/>
        </w:rPr>
        <w:t>20</w:t>
      </w:r>
      <w:r>
        <w:rPr>
          <w:rFonts w:ascii="宋体" w:hAnsi="宋体" w:eastAsia="宋体" w:cs="宋体"/>
          <w:spacing w:val="9"/>
          <w:sz w:val="31"/>
          <w:szCs w:val="31"/>
        </w:rPr>
        <w:t>2</w:t>
      </w:r>
      <w:r>
        <w:rPr>
          <w:rFonts w:ascii="宋体" w:hAnsi="宋体" w:eastAsia="宋体" w:cs="宋体"/>
          <w:spacing w:val="6"/>
          <w:sz w:val="31"/>
          <w:szCs w:val="31"/>
        </w:rPr>
        <w:t>0 年，我中心坚决贯彻疫情防控和传承发展传统文化的指示精神，</w:t>
      </w:r>
      <w:r>
        <w:rPr>
          <w:rFonts w:ascii="宋体" w:hAnsi="宋体" w:eastAsia="宋体" w:cs="宋体"/>
          <w:sz w:val="31"/>
          <w:szCs w:val="31"/>
        </w:rPr>
        <w:t xml:space="preserve"> </w:t>
      </w:r>
      <w:r>
        <w:rPr>
          <w:rFonts w:ascii="宋体" w:hAnsi="宋体" w:eastAsia="宋体" w:cs="宋体"/>
          <w:spacing w:val="14"/>
          <w:sz w:val="31"/>
          <w:szCs w:val="31"/>
        </w:rPr>
        <w:t>在</w:t>
      </w:r>
      <w:r>
        <w:rPr>
          <w:rFonts w:ascii="宋体" w:hAnsi="宋体" w:eastAsia="宋体" w:cs="宋体"/>
          <w:spacing w:val="11"/>
          <w:sz w:val="31"/>
          <w:szCs w:val="31"/>
        </w:rPr>
        <w:t>湖</w:t>
      </w:r>
      <w:r>
        <w:rPr>
          <w:rFonts w:ascii="宋体" w:hAnsi="宋体" w:eastAsia="宋体" w:cs="宋体"/>
          <w:spacing w:val="7"/>
          <w:sz w:val="31"/>
          <w:szCs w:val="31"/>
        </w:rPr>
        <w:t>南省文化和旅游厅党组的指导下，在各兄弟院团和行业协会的帮助下，</w:t>
      </w:r>
      <w:r>
        <w:rPr>
          <w:rFonts w:ascii="宋体" w:hAnsi="宋体" w:eastAsia="宋体" w:cs="宋体"/>
          <w:sz w:val="31"/>
          <w:szCs w:val="31"/>
        </w:rPr>
        <w:t xml:space="preserve"> </w:t>
      </w:r>
      <w:r>
        <w:rPr>
          <w:rFonts w:ascii="宋体" w:hAnsi="宋体" w:eastAsia="宋体" w:cs="宋体"/>
          <w:spacing w:val="7"/>
          <w:sz w:val="31"/>
          <w:szCs w:val="31"/>
        </w:rPr>
        <w:t>中心全体干部职工团结协作、守正创新，圆满完成各项工作，中心发展实</w:t>
      </w:r>
      <w:r>
        <w:rPr>
          <w:rFonts w:ascii="宋体" w:hAnsi="宋体" w:eastAsia="宋体" w:cs="宋体"/>
          <w:sz w:val="31"/>
          <w:szCs w:val="31"/>
        </w:rPr>
        <w:t xml:space="preserve">现 </w:t>
      </w:r>
      <w:r>
        <w:rPr>
          <w:rFonts w:ascii="宋体" w:hAnsi="宋体" w:eastAsia="宋体" w:cs="宋体"/>
          <w:spacing w:val="9"/>
          <w:sz w:val="31"/>
          <w:szCs w:val="31"/>
        </w:rPr>
        <w:t>质的飞跃，面貌焕然一新。现将具体工作汇报如下。</w:t>
      </w:r>
    </w:p>
    <w:p>
      <w:pPr>
        <w:spacing w:line="413" w:lineRule="exact"/>
        <w:ind w:left="825"/>
        <w:rPr>
          <w:rFonts w:ascii="宋体" w:hAnsi="宋体" w:eastAsia="宋体" w:cs="宋体"/>
          <w:sz w:val="31"/>
          <w:szCs w:val="31"/>
        </w:rPr>
      </w:pPr>
      <w:r>
        <w:rPr>
          <w:rFonts w:ascii="宋体" w:hAnsi="宋体" w:eastAsia="宋体" w:cs="宋体"/>
          <w:spacing w:val="8"/>
          <w:position w:val="1"/>
          <w:sz w:val="31"/>
          <w:szCs w:val="31"/>
        </w:rPr>
        <w:t>1、强化党建引领，不断提升党的能力建</w:t>
      </w:r>
      <w:r>
        <w:rPr>
          <w:rFonts w:ascii="宋体" w:hAnsi="宋体" w:eastAsia="宋体" w:cs="宋体"/>
          <w:spacing w:val="5"/>
          <w:position w:val="1"/>
          <w:sz w:val="31"/>
          <w:szCs w:val="31"/>
        </w:rPr>
        <w:t>设</w:t>
      </w:r>
    </w:p>
    <w:p>
      <w:pPr>
        <w:spacing w:before="206" w:line="372" w:lineRule="auto"/>
        <w:ind w:left="1" w:firstLine="830"/>
        <w:rPr>
          <w:rFonts w:ascii="宋体" w:hAnsi="宋体" w:eastAsia="宋体" w:cs="宋体"/>
          <w:sz w:val="31"/>
          <w:szCs w:val="31"/>
        </w:rPr>
      </w:pPr>
      <w:r>
        <w:rPr>
          <w:rFonts w:ascii="宋体" w:hAnsi="宋体" w:eastAsia="宋体" w:cs="宋体"/>
          <w:spacing w:val="16"/>
          <w:sz w:val="31"/>
          <w:szCs w:val="31"/>
        </w:rPr>
        <w:t>中心</w:t>
      </w:r>
      <w:r>
        <w:rPr>
          <w:rFonts w:ascii="宋体" w:hAnsi="宋体" w:eastAsia="宋体" w:cs="宋体"/>
          <w:spacing w:val="9"/>
          <w:sz w:val="31"/>
          <w:szCs w:val="31"/>
        </w:rPr>
        <w:t>党</w:t>
      </w:r>
      <w:r>
        <w:rPr>
          <w:rFonts w:ascii="宋体" w:hAnsi="宋体" w:eastAsia="宋体" w:cs="宋体"/>
          <w:spacing w:val="8"/>
          <w:sz w:val="31"/>
          <w:szCs w:val="31"/>
        </w:rPr>
        <w:t>总支始终把抓党建工作摆在首位，坚持以习近平新时代中国特</w:t>
      </w:r>
      <w:r>
        <w:rPr>
          <w:rFonts w:ascii="宋体" w:hAnsi="宋体" w:eastAsia="宋体" w:cs="宋体"/>
          <w:sz w:val="31"/>
          <w:szCs w:val="31"/>
        </w:rPr>
        <w:t xml:space="preserve"> </w:t>
      </w:r>
      <w:r>
        <w:rPr>
          <w:rFonts w:ascii="宋体" w:hAnsi="宋体" w:eastAsia="宋体" w:cs="宋体"/>
          <w:spacing w:val="1"/>
          <w:sz w:val="31"/>
          <w:szCs w:val="31"/>
        </w:rPr>
        <w:t>色社会主义思想为指导，开展“学习习近平系列重</w:t>
      </w:r>
      <w:r>
        <w:rPr>
          <w:rFonts w:ascii="宋体" w:hAnsi="宋体" w:eastAsia="宋体" w:cs="宋体"/>
          <w:sz w:val="31"/>
          <w:szCs w:val="31"/>
        </w:rPr>
        <w:t xml:space="preserve">要讲话精神，做热爱集体、 </w:t>
      </w:r>
      <w:r>
        <w:rPr>
          <w:rFonts w:ascii="宋体" w:hAnsi="宋体" w:eastAsia="宋体" w:cs="宋体"/>
          <w:spacing w:val="7"/>
          <w:sz w:val="31"/>
          <w:szCs w:val="31"/>
        </w:rPr>
        <w:t>敢于斗争、勤钻业务，努力工作的湖南“京剧人＇专题教育”活动，强化</w:t>
      </w:r>
      <w:r>
        <w:rPr>
          <w:rFonts w:ascii="宋体" w:hAnsi="宋体" w:eastAsia="宋体" w:cs="宋体"/>
          <w:sz w:val="31"/>
          <w:szCs w:val="31"/>
        </w:rPr>
        <w:t xml:space="preserve">理 </w:t>
      </w:r>
      <w:r>
        <w:rPr>
          <w:rFonts w:ascii="宋体" w:hAnsi="宋体" w:eastAsia="宋体" w:cs="宋体"/>
          <w:spacing w:val="7"/>
          <w:sz w:val="31"/>
          <w:szCs w:val="31"/>
        </w:rPr>
        <w:t>论武装；深化党建融合，积极开展红色教育、志愿服务、扶贫帮扶、爱心</w:t>
      </w:r>
      <w:r>
        <w:rPr>
          <w:rFonts w:ascii="宋体" w:hAnsi="宋体" w:eastAsia="宋体" w:cs="宋体"/>
          <w:sz w:val="31"/>
          <w:szCs w:val="31"/>
        </w:rPr>
        <w:t xml:space="preserve">慰 </w:t>
      </w:r>
      <w:r>
        <w:rPr>
          <w:rFonts w:ascii="宋体" w:hAnsi="宋体" w:eastAsia="宋体" w:cs="宋体"/>
          <w:spacing w:val="8"/>
          <w:sz w:val="31"/>
          <w:szCs w:val="31"/>
        </w:rPr>
        <w:t>问等活动</w:t>
      </w:r>
      <w:r>
        <w:rPr>
          <w:rFonts w:ascii="宋体" w:hAnsi="宋体" w:eastAsia="宋体" w:cs="宋体"/>
          <w:spacing w:val="5"/>
          <w:sz w:val="31"/>
          <w:szCs w:val="31"/>
        </w:rPr>
        <w:t xml:space="preserve"> </w:t>
      </w:r>
      <w:r>
        <w:rPr>
          <w:rFonts w:ascii="宋体" w:hAnsi="宋体" w:eastAsia="宋体" w:cs="宋体"/>
          <w:spacing w:val="4"/>
          <w:sz w:val="31"/>
          <w:szCs w:val="31"/>
        </w:rPr>
        <w:t>20 余次；严格落实各项制度，重视党建宣传，圆满完成党总支改</w:t>
      </w:r>
      <w:r>
        <w:rPr>
          <w:rFonts w:ascii="宋体" w:hAnsi="宋体" w:eastAsia="宋体" w:cs="宋体"/>
          <w:sz w:val="31"/>
          <w:szCs w:val="31"/>
        </w:rPr>
        <w:t xml:space="preserve"> </w:t>
      </w:r>
      <w:r>
        <w:rPr>
          <w:rFonts w:ascii="宋体" w:hAnsi="宋体" w:eastAsia="宋体" w:cs="宋体"/>
          <w:spacing w:val="8"/>
          <w:sz w:val="31"/>
          <w:szCs w:val="31"/>
        </w:rPr>
        <w:t>选；</w:t>
      </w:r>
      <w:r>
        <w:rPr>
          <w:rFonts w:ascii="宋体" w:hAnsi="宋体" w:eastAsia="宋体" w:cs="宋体"/>
          <w:spacing w:val="7"/>
          <w:sz w:val="31"/>
          <w:szCs w:val="31"/>
        </w:rPr>
        <w:t>重</w:t>
      </w:r>
      <w:r>
        <w:rPr>
          <w:rFonts w:ascii="宋体" w:hAnsi="宋体" w:eastAsia="宋体" w:cs="宋体"/>
          <w:spacing w:val="4"/>
          <w:sz w:val="31"/>
          <w:szCs w:val="31"/>
        </w:rPr>
        <w:t>廉政建设，全年开展廉政专题教育 5 次，营造良好的党建工作氛围。</w:t>
      </w:r>
    </w:p>
    <w:p>
      <w:pPr>
        <w:spacing w:line="414" w:lineRule="exact"/>
        <w:ind w:left="805"/>
        <w:rPr>
          <w:rFonts w:ascii="宋体" w:hAnsi="宋体" w:eastAsia="宋体" w:cs="宋体"/>
          <w:sz w:val="31"/>
          <w:szCs w:val="31"/>
        </w:rPr>
      </w:pPr>
      <w:r>
        <w:rPr>
          <w:rFonts w:ascii="宋体" w:hAnsi="宋体" w:eastAsia="宋体" w:cs="宋体"/>
          <w:spacing w:val="9"/>
          <w:position w:val="1"/>
          <w:sz w:val="31"/>
          <w:szCs w:val="31"/>
        </w:rPr>
        <w:t>2、坚持业务为重，在传承发展中不断突破创</w:t>
      </w:r>
      <w:r>
        <w:rPr>
          <w:rFonts w:ascii="宋体" w:hAnsi="宋体" w:eastAsia="宋体" w:cs="宋体"/>
          <w:spacing w:val="7"/>
          <w:position w:val="1"/>
          <w:sz w:val="31"/>
          <w:szCs w:val="31"/>
        </w:rPr>
        <w:t>新</w:t>
      </w:r>
    </w:p>
    <w:p>
      <w:pPr>
        <w:spacing w:before="210" w:line="377" w:lineRule="auto"/>
        <w:ind w:right="110" w:firstLine="801"/>
        <w:rPr>
          <w:rFonts w:ascii="宋体" w:hAnsi="宋体" w:eastAsia="宋体" w:cs="宋体"/>
          <w:sz w:val="31"/>
          <w:szCs w:val="31"/>
        </w:rPr>
      </w:pPr>
      <w:r>
        <w:rPr>
          <w:rFonts w:ascii="宋体" w:hAnsi="宋体" w:eastAsia="宋体" w:cs="宋体"/>
          <w:spacing w:val="6"/>
          <w:sz w:val="31"/>
          <w:szCs w:val="31"/>
        </w:rPr>
        <w:t>梨园报春，高品质打造湖南戏曲春晚。2020 年湖南戏曲春晚“潇湘</w:t>
      </w:r>
      <w:r>
        <w:rPr>
          <w:rFonts w:ascii="宋体" w:hAnsi="宋体" w:eastAsia="宋体" w:cs="宋体"/>
          <w:spacing w:val="5"/>
          <w:sz w:val="31"/>
          <w:szCs w:val="31"/>
        </w:rPr>
        <w:t>雅</w:t>
      </w:r>
      <w:r>
        <w:rPr>
          <w:rFonts w:ascii="宋体" w:hAnsi="宋体" w:eastAsia="宋体" w:cs="宋体"/>
          <w:sz w:val="31"/>
          <w:szCs w:val="31"/>
        </w:rPr>
        <w:t xml:space="preserve"> </w:t>
      </w:r>
      <w:r>
        <w:rPr>
          <w:rFonts w:ascii="宋体" w:hAnsi="宋体" w:eastAsia="宋体" w:cs="宋体"/>
          <w:spacing w:val="20"/>
          <w:sz w:val="31"/>
          <w:szCs w:val="31"/>
        </w:rPr>
        <w:t>韵</w:t>
      </w:r>
      <w:r>
        <w:rPr>
          <w:rFonts w:ascii="宋体" w:hAnsi="宋体" w:eastAsia="宋体" w:cs="宋体"/>
          <w:spacing w:val="13"/>
          <w:sz w:val="31"/>
          <w:szCs w:val="31"/>
        </w:rPr>
        <w:t>．</w:t>
      </w:r>
      <w:r>
        <w:rPr>
          <w:rFonts w:ascii="宋体" w:hAnsi="宋体" w:eastAsia="宋体" w:cs="宋体"/>
          <w:spacing w:val="10"/>
          <w:sz w:val="31"/>
          <w:szCs w:val="31"/>
        </w:rPr>
        <w:t>梨园报春”由我中心承办，中心以“不忘初心 共筑中国梦”为主题，</w:t>
      </w:r>
      <w:r>
        <w:rPr>
          <w:rFonts w:ascii="宋体" w:hAnsi="宋体" w:eastAsia="宋体" w:cs="宋体"/>
          <w:sz w:val="31"/>
          <w:szCs w:val="31"/>
        </w:rPr>
        <w:t xml:space="preserve"> </w:t>
      </w:r>
      <w:r>
        <w:rPr>
          <w:rFonts w:ascii="宋体" w:hAnsi="宋体" w:eastAsia="宋体" w:cs="宋体"/>
          <w:spacing w:val="12"/>
          <w:sz w:val="31"/>
          <w:szCs w:val="31"/>
        </w:rPr>
        <w:t>将歌舞、</w:t>
      </w:r>
      <w:r>
        <w:rPr>
          <w:rFonts w:ascii="宋体" w:hAnsi="宋体" w:eastAsia="宋体" w:cs="宋体"/>
          <w:spacing w:val="7"/>
          <w:sz w:val="31"/>
          <w:szCs w:val="31"/>
        </w:rPr>
        <w:t>戏</w:t>
      </w:r>
      <w:r>
        <w:rPr>
          <w:rFonts w:ascii="宋体" w:hAnsi="宋体" w:eastAsia="宋体" w:cs="宋体"/>
          <w:spacing w:val="6"/>
          <w:sz w:val="31"/>
          <w:szCs w:val="31"/>
        </w:rPr>
        <w:t>剧、乐器等表演形式齐集一堂，为现场及线上观众奉上一道叠翠</w:t>
      </w:r>
    </w:p>
    <w:p>
      <w:pPr>
        <w:sectPr>
          <w:pgSz w:w="11906" w:h="16839"/>
          <w:pgMar w:top="751" w:right="612" w:bottom="0" w:left="729" w:header="0" w:footer="0" w:gutter="0"/>
          <w:cols w:space="720" w:num="1"/>
        </w:sectPr>
      </w:pPr>
    </w:p>
    <w:p>
      <w:pPr>
        <w:spacing w:before="62" w:line="372" w:lineRule="auto"/>
        <w:ind w:left="33" w:right="315" w:hanging="14"/>
        <w:rPr>
          <w:rFonts w:ascii="宋体" w:hAnsi="宋体" w:eastAsia="宋体" w:cs="宋体"/>
          <w:sz w:val="31"/>
          <w:szCs w:val="31"/>
        </w:rPr>
      </w:pPr>
      <w:r>
        <w:rPr>
          <w:rFonts w:ascii="宋体" w:hAnsi="宋体" w:eastAsia="宋体" w:cs="宋体"/>
          <w:spacing w:val="12"/>
          <w:sz w:val="31"/>
          <w:szCs w:val="31"/>
        </w:rPr>
        <w:t>流金的</w:t>
      </w:r>
      <w:r>
        <w:rPr>
          <w:rFonts w:ascii="宋体" w:hAnsi="宋体" w:eastAsia="宋体" w:cs="宋体"/>
          <w:spacing w:val="10"/>
          <w:sz w:val="31"/>
          <w:szCs w:val="31"/>
        </w:rPr>
        <w:t>视</w:t>
      </w:r>
      <w:r>
        <w:rPr>
          <w:rFonts w:ascii="宋体" w:hAnsi="宋体" w:eastAsia="宋体" w:cs="宋体"/>
          <w:spacing w:val="6"/>
          <w:sz w:val="31"/>
          <w:szCs w:val="31"/>
        </w:rPr>
        <w:t>听艺术盛宴，被社会评价是一场湘味醇、戏味浓、年味足的高品质</w:t>
      </w:r>
      <w:r>
        <w:rPr>
          <w:rFonts w:ascii="宋体" w:hAnsi="宋体" w:eastAsia="宋体" w:cs="宋体"/>
          <w:sz w:val="31"/>
          <w:szCs w:val="31"/>
        </w:rPr>
        <w:t xml:space="preserve"> </w:t>
      </w:r>
      <w:r>
        <w:rPr>
          <w:rFonts w:ascii="宋体" w:hAnsi="宋体" w:eastAsia="宋体" w:cs="宋体"/>
          <w:spacing w:val="-5"/>
          <w:sz w:val="31"/>
          <w:szCs w:val="31"/>
        </w:rPr>
        <w:t>晚</w:t>
      </w:r>
      <w:r>
        <w:rPr>
          <w:rFonts w:ascii="宋体" w:hAnsi="宋体" w:eastAsia="宋体" w:cs="宋体"/>
          <w:spacing w:val="-3"/>
          <w:sz w:val="31"/>
          <w:szCs w:val="31"/>
        </w:rPr>
        <w:t>会。</w:t>
      </w:r>
    </w:p>
    <w:p>
      <w:pPr>
        <w:spacing w:before="8" w:line="371" w:lineRule="auto"/>
        <w:ind w:firstLine="819"/>
        <w:rPr>
          <w:rFonts w:ascii="宋体" w:hAnsi="宋体" w:eastAsia="宋体" w:cs="宋体"/>
          <w:sz w:val="31"/>
          <w:szCs w:val="31"/>
        </w:rPr>
      </w:pPr>
      <w:r>
        <w:rPr>
          <w:rFonts w:ascii="宋体" w:hAnsi="宋体" w:eastAsia="宋体" w:cs="宋体"/>
          <w:spacing w:val="18"/>
          <w:sz w:val="31"/>
          <w:szCs w:val="31"/>
        </w:rPr>
        <w:t>文</w:t>
      </w:r>
      <w:r>
        <w:rPr>
          <w:rFonts w:ascii="宋体" w:hAnsi="宋体" w:eastAsia="宋体" w:cs="宋体"/>
          <w:spacing w:val="14"/>
          <w:sz w:val="31"/>
          <w:szCs w:val="31"/>
        </w:rPr>
        <w:t>艺</w:t>
      </w:r>
      <w:r>
        <w:rPr>
          <w:rFonts w:ascii="宋体" w:hAnsi="宋体" w:eastAsia="宋体" w:cs="宋体"/>
          <w:spacing w:val="9"/>
          <w:sz w:val="31"/>
          <w:szCs w:val="31"/>
        </w:rPr>
        <w:t>抗疫，创新打造系列抗疫题材剧。一是首次与民营院团合作，采</w:t>
      </w:r>
      <w:r>
        <w:rPr>
          <w:rFonts w:ascii="宋体" w:hAnsi="宋体" w:eastAsia="宋体" w:cs="宋体"/>
          <w:sz w:val="31"/>
          <w:szCs w:val="31"/>
        </w:rPr>
        <w:t xml:space="preserve">  </w:t>
      </w:r>
      <w:r>
        <w:rPr>
          <w:rFonts w:ascii="宋体" w:hAnsi="宋体" w:eastAsia="宋体" w:cs="宋体"/>
          <w:spacing w:val="14"/>
          <w:sz w:val="31"/>
          <w:szCs w:val="31"/>
        </w:rPr>
        <w:t>取</w:t>
      </w:r>
      <w:r>
        <w:rPr>
          <w:rFonts w:ascii="宋体" w:hAnsi="宋体" w:eastAsia="宋体" w:cs="宋体"/>
          <w:spacing w:val="8"/>
          <w:sz w:val="31"/>
          <w:szCs w:val="31"/>
        </w:rPr>
        <w:t>“</w:t>
      </w:r>
      <w:r>
        <w:rPr>
          <w:rFonts w:ascii="宋体" w:hAnsi="宋体" w:eastAsia="宋体" w:cs="宋体"/>
          <w:spacing w:val="7"/>
          <w:sz w:val="31"/>
          <w:szCs w:val="31"/>
        </w:rPr>
        <w:t>京剧＋”模式，共同推出京话剧《无名卒》。二是打造《勇敢的人勇敢</w:t>
      </w:r>
      <w:r>
        <w:rPr>
          <w:rFonts w:ascii="宋体" w:hAnsi="宋体" w:eastAsia="宋体" w:cs="宋体"/>
          <w:sz w:val="31"/>
          <w:szCs w:val="31"/>
        </w:rPr>
        <w:t xml:space="preserve">  </w:t>
      </w:r>
      <w:r>
        <w:rPr>
          <w:rFonts w:ascii="宋体" w:hAnsi="宋体" w:eastAsia="宋体" w:cs="宋体"/>
          <w:spacing w:val="4"/>
          <w:sz w:val="31"/>
          <w:szCs w:val="31"/>
        </w:rPr>
        <w:t>的心》、《逆行的</w:t>
      </w:r>
      <w:r>
        <w:rPr>
          <w:rFonts w:ascii="宋体" w:hAnsi="宋体" w:eastAsia="宋体" w:cs="宋体"/>
          <w:spacing w:val="2"/>
          <w:sz w:val="31"/>
          <w:szCs w:val="31"/>
        </w:rPr>
        <w:t>光》、《七律 ·武汉疫情》三首京歌，讴歌在疫情防控战</w:t>
      </w:r>
      <w:r>
        <w:rPr>
          <w:rFonts w:ascii="宋体" w:hAnsi="宋体" w:eastAsia="宋体" w:cs="宋体"/>
          <w:sz w:val="31"/>
          <w:szCs w:val="31"/>
        </w:rPr>
        <w:t xml:space="preserve">  </w:t>
      </w:r>
      <w:r>
        <w:rPr>
          <w:rFonts w:ascii="宋体" w:hAnsi="宋体" w:eastAsia="宋体" w:cs="宋体"/>
          <w:spacing w:val="14"/>
          <w:sz w:val="31"/>
          <w:szCs w:val="31"/>
        </w:rPr>
        <w:t>役</w:t>
      </w:r>
      <w:r>
        <w:rPr>
          <w:rFonts w:ascii="宋体" w:hAnsi="宋体" w:eastAsia="宋体" w:cs="宋体"/>
          <w:spacing w:val="8"/>
          <w:sz w:val="31"/>
          <w:szCs w:val="31"/>
        </w:rPr>
        <w:t>中</w:t>
      </w:r>
      <w:r>
        <w:rPr>
          <w:rFonts w:ascii="宋体" w:hAnsi="宋体" w:eastAsia="宋体" w:cs="宋体"/>
          <w:spacing w:val="7"/>
          <w:sz w:val="31"/>
          <w:szCs w:val="31"/>
        </w:rPr>
        <w:t>逆向而行的孤胆英雄，其中《勇敢的人勇敢的心》、《逆行的光》两首</w:t>
      </w:r>
      <w:r>
        <w:rPr>
          <w:rFonts w:ascii="宋体" w:hAnsi="宋体" w:eastAsia="宋体" w:cs="宋体"/>
          <w:sz w:val="31"/>
          <w:szCs w:val="31"/>
        </w:rPr>
        <w:t xml:space="preserve">  </w:t>
      </w:r>
      <w:r>
        <w:rPr>
          <w:rFonts w:ascii="宋体" w:hAnsi="宋体" w:eastAsia="宋体" w:cs="宋体"/>
          <w:spacing w:val="4"/>
          <w:sz w:val="31"/>
          <w:szCs w:val="31"/>
        </w:rPr>
        <w:t>京歌入选省文旅厅“</w:t>
      </w:r>
      <w:r>
        <w:rPr>
          <w:rFonts w:ascii="宋体" w:hAnsi="宋体" w:eastAsia="宋体" w:cs="宋体"/>
          <w:spacing w:val="3"/>
          <w:sz w:val="31"/>
          <w:szCs w:val="31"/>
        </w:rPr>
        <w:t>艺</w:t>
      </w:r>
      <w:r>
        <w:rPr>
          <w:rFonts w:ascii="宋体" w:hAnsi="宋体" w:eastAsia="宋体" w:cs="宋体"/>
          <w:spacing w:val="2"/>
          <w:sz w:val="31"/>
          <w:szCs w:val="31"/>
        </w:rPr>
        <w:t>抗疫情.云游湖南”主题活动优秀作品。三是开通“云”</w:t>
      </w:r>
      <w:r>
        <w:rPr>
          <w:rFonts w:ascii="宋体" w:hAnsi="宋体" w:eastAsia="宋体" w:cs="宋体"/>
          <w:sz w:val="31"/>
          <w:szCs w:val="31"/>
        </w:rPr>
        <w:t xml:space="preserve"> </w:t>
      </w:r>
      <w:r>
        <w:rPr>
          <w:rFonts w:ascii="宋体" w:hAnsi="宋体" w:eastAsia="宋体" w:cs="宋体"/>
          <w:spacing w:val="4"/>
          <w:sz w:val="31"/>
          <w:szCs w:val="31"/>
        </w:rPr>
        <w:t>展播</w:t>
      </w:r>
      <w:r>
        <w:rPr>
          <w:rFonts w:ascii="宋体" w:hAnsi="宋体" w:eastAsia="宋体" w:cs="宋体"/>
          <w:spacing w:val="3"/>
          <w:sz w:val="31"/>
          <w:szCs w:val="31"/>
        </w:rPr>
        <w:t>，</w:t>
      </w:r>
      <w:r>
        <w:rPr>
          <w:rFonts w:ascii="宋体" w:hAnsi="宋体" w:eastAsia="宋体" w:cs="宋体"/>
          <w:spacing w:val="2"/>
          <w:sz w:val="31"/>
          <w:szCs w:val="31"/>
        </w:rPr>
        <w:t>依托“一通文化”、微信公众号展示优秀京剧剧目，其中，《梅花簪》</w:t>
      </w:r>
      <w:r>
        <w:rPr>
          <w:rFonts w:ascii="宋体" w:hAnsi="宋体" w:eastAsia="宋体" w:cs="宋体"/>
          <w:sz w:val="31"/>
          <w:szCs w:val="31"/>
        </w:rPr>
        <w:t xml:space="preserve"> </w:t>
      </w:r>
      <w:r>
        <w:rPr>
          <w:rFonts w:ascii="宋体" w:hAnsi="宋体" w:eastAsia="宋体" w:cs="宋体"/>
          <w:spacing w:val="22"/>
          <w:sz w:val="31"/>
          <w:szCs w:val="31"/>
        </w:rPr>
        <w:t>入选</w:t>
      </w:r>
      <w:r>
        <w:rPr>
          <w:rFonts w:ascii="宋体" w:hAnsi="宋体" w:eastAsia="宋体" w:cs="宋体"/>
          <w:spacing w:val="14"/>
          <w:sz w:val="31"/>
          <w:szCs w:val="31"/>
        </w:rPr>
        <w:t>“</w:t>
      </w:r>
      <w:r>
        <w:rPr>
          <w:rFonts w:ascii="宋体" w:hAnsi="宋体" w:eastAsia="宋体" w:cs="宋体"/>
          <w:spacing w:val="11"/>
          <w:sz w:val="31"/>
          <w:szCs w:val="31"/>
        </w:rPr>
        <w:t>京剧的夏天－-全国京剧院团线上抗疫展演月”栏目，在“学习强国”</w:t>
      </w:r>
      <w:r>
        <w:rPr>
          <w:rFonts w:ascii="宋体" w:hAnsi="宋体" w:eastAsia="宋体" w:cs="宋体"/>
          <w:sz w:val="31"/>
          <w:szCs w:val="31"/>
        </w:rPr>
        <w:t xml:space="preserve"> </w:t>
      </w:r>
      <w:r>
        <w:rPr>
          <w:rFonts w:ascii="宋体" w:hAnsi="宋体" w:eastAsia="宋体" w:cs="宋体"/>
          <w:spacing w:val="18"/>
          <w:sz w:val="31"/>
          <w:szCs w:val="31"/>
        </w:rPr>
        <w:t>“快</w:t>
      </w:r>
      <w:r>
        <w:rPr>
          <w:rFonts w:ascii="宋体" w:hAnsi="宋体" w:eastAsia="宋体" w:cs="宋体"/>
          <w:spacing w:val="11"/>
          <w:sz w:val="31"/>
          <w:szCs w:val="31"/>
        </w:rPr>
        <w:t>手</w:t>
      </w:r>
      <w:r>
        <w:rPr>
          <w:rFonts w:ascii="宋体" w:hAnsi="宋体" w:eastAsia="宋体" w:cs="宋体"/>
          <w:spacing w:val="9"/>
          <w:sz w:val="31"/>
          <w:szCs w:val="31"/>
        </w:rPr>
        <w:t>”“央视频”等媒体上进行了为期一月的线上展演。</w:t>
      </w:r>
    </w:p>
    <w:p>
      <w:pPr>
        <w:spacing w:before="5" w:line="371" w:lineRule="auto"/>
        <w:ind w:left="19" w:right="205" w:firstLine="799"/>
        <w:rPr>
          <w:rFonts w:ascii="宋体" w:hAnsi="宋体" w:eastAsia="宋体" w:cs="宋体"/>
          <w:sz w:val="31"/>
          <w:szCs w:val="31"/>
        </w:rPr>
      </w:pPr>
      <w:r>
        <w:rPr>
          <w:rFonts w:ascii="宋体" w:hAnsi="宋体" w:eastAsia="宋体" w:cs="宋体"/>
          <w:spacing w:val="12"/>
          <w:sz w:val="31"/>
          <w:szCs w:val="31"/>
        </w:rPr>
        <w:t>剧</w:t>
      </w:r>
      <w:r>
        <w:rPr>
          <w:rFonts w:ascii="宋体" w:hAnsi="宋体" w:eastAsia="宋体" w:cs="宋体"/>
          <w:spacing w:val="9"/>
          <w:sz w:val="31"/>
          <w:szCs w:val="31"/>
        </w:rPr>
        <w:t>场</w:t>
      </w:r>
      <w:r>
        <w:rPr>
          <w:rFonts w:ascii="宋体" w:hAnsi="宋体" w:eastAsia="宋体" w:cs="宋体"/>
          <w:spacing w:val="6"/>
          <w:sz w:val="31"/>
          <w:szCs w:val="31"/>
        </w:rPr>
        <w:t>落成，打造“京韵华章.戏动星城”系列演出。此次演出是湖南京</w:t>
      </w:r>
      <w:r>
        <w:rPr>
          <w:rFonts w:ascii="宋体" w:hAnsi="宋体" w:eastAsia="宋体" w:cs="宋体"/>
          <w:sz w:val="31"/>
          <w:szCs w:val="31"/>
        </w:rPr>
        <w:t xml:space="preserve"> </w:t>
      </w:r>
      <w:r>
        <w:rPr>
          <w:rFonts w:ascii="宋体" w:hAnsi="宋体" w:eastAsia="宋体" w:cs="宋体"/>
          <w:spacing w:val="10"/>
          <w:sz w:val="31"/>
          <w:szCs w:val="31"/>
        </w:rPr>
        <w:t>剧届的一场盛事，名家荟萃、看点十足。如，中心老中青三代人同台献艺，</w:t>
      </w:r>
      <w:r>
        <w:rPr>
          <w:rFonts w:ascii="宋体" w:hAnsi="宋体" w:eastAsia="宋体" w:cs="宋体"/>
          <w:sz w:val="31"/>
          <w:szCs w:val="31"/>
        </w:rPr>
        <w:t xml:space="preserve"> </w:t>
      </w:r>
      <w:r>
        <w:rPr>
          <w:rFonts w:ascii="宋体" w:hAnsi="宋体" w:eastAsia="宋体" w:cs="宋体"/>
          <w:spacing w:val="10"/>
          <w:sz w:val="31"/>
          <w:szCs w:val="31"/>
        </w:rPr>
        <w:t>薪火相传；首次与湖南省昆曲团合作演绎京昆版《白蛇传》；邀请奚中路、</w:t>
      </w:r>
      <w:r>
        <w:rPr>
          <w:rFonts w:ascii="宋体" w:hAnsi="宋体" w:eastAsia="宋体" w:cs="宋体"/>
          <w:sz w:val="31"/>
          <w:szCs w:val="31"/>
        </w:rPr>
        <w:t xml:space="preserve"> </w:t>
      </w:r>
      <w:r>
        <w:rPr>
          <w:rFonts w:ascii="宋体" w:hAnsi="宋体" w:eastAsia="宋体" w:cs="宋体"/>
          <w:spacing w:val="8"/>
          <w:sz w:val="31"/>
          <w:szCs w:val="31"/>
        </w:rPr>
        <w:t>马小曼</w:t>
      </w:r>
      <w:r>
        <w:rPr>
          <w:rFonts w:ascii="宋体" w:hAnsi="宋体" w:eastAsia="宋体" w:cs="宋体"/>
          <w:spacing w:val="7"/>
          <w:sz w:val="31"/>
          <w:szCs w:val="31"/>
        </w:rPr>
        <w:t>、</w:t>
      </w:r>
      <w:r>
        <w:rPr>
          <w:rFonts w:ascii="宋体" w:hAnsi="宋体" w:eastAsia="宋体" w:cs="宋体"/>
          <w:spacing w:val="4"/>
          <w:sz w:val="31"/>
          <w:szCs w:val="31"/>
        </w:rPr>
        <w:t>曹建文等 12 名顶级京剧名家特别上演传统剧目《龙凤呈祥》，实</w:t>
      </w:r>
      <w:r>
        <w:rPr>
          <w:rFonts w:ascii="宋体" w:hAnsi="宋体" w:eastAsia="宋体" w:cs="宋体"/>
          <w:sz w:val="31"/>
          <w:szCs w:val="31"/>
        </w:rPr>
        <w:t xml:space="preserve"> </w:t>
      </w:r>
      <w:r>
        <w:rPr>
          <w:rFonts w:ascii="宋体" w:hAnsi="宋体" w:eastAsia="宋体" w:cs="宋体"/>
          <w:spacing w:val="1"/>
          <w:sz w:val="31"/>
          <w:szCs w:val="31"/>
        </w:rPr>
        <w:t>现建团 61 年以来的首次全国名家大合作</w:t>
      </w:r>
      <w:r>
        <w:rPr>
          <w:rFonts w:ascii="宋体" w:hAnsi="宋体" w:eastAsia="宋体" w:cs="宋体"/>
          <w:sz w:val="31"/>
          <w:szCs w:val="31"/>
        </w:rPr>
        <w:t>，现场反应热烈、上座率空前爆满。</w:t>
      </w:r>
    </w:p>
    <w:p>
      <w:pPr>
        <w:spacing w:before="5" w:line="371" w:lineRule="auto"/>
        <w:ind w:left="17" w:right="295" w:firstLine="801"/>
        <w:rPr>
          <w:rFonts w:ascii="宋体" w:hAnsi="宋体" w:eastAsia="宋体" w:cs="宋体"/>
          <w:sz w:val="31"/>
          <w:szCs w:val="31"/>
        </w:rPr>
      </w:pPr>
      <w:r>
        <w:rPr>
          <w:rFonts w:ascii="宋体" w:hAnsi="宋体" w:eastAsia="宋体" w:cs="宋体"/>
          <w:spacing w:val="18"/>
          <w:sz w:val="31"/>
          <w:szCs w:val="31"/>
        </w:rPr>
        <w:t>缅</w:t>
      </w:r>
      <w:r>
        <w:rPr>
          <w:rFonts w:ascii="宋体" w:hAnsi="宋体" w:eastAsia="宋体" w:cs="宋体"/>
          <w:spacing w:val="14"/>
          <w:sz w:val="31"/>
          <w:szCs w:val="31"/>
        </w:rPr>
        <w:t>怀</w:t>
      </w:r>
      <w:r>
        <w:rPr>
          <w:rFonts w:ascii="宋体" w:hAnsi="宋体" w:eastAsia="宋体" w:cs="宋体"/>
          <w:spacing w:val="9"/>
          <w:sz w:val="31"/>
          <w:szCs w:val="31"/>
        </w:rPr>
        <w:t>先烈，倾情打造革命现代京剧《向警予》。该剧着重展现中国共</w:t>
      </w:r>
      <w:r>
        <w:rPr>
          <w:rFonts w:ascii="宋体" w:hAnsi="宋体" w:eastAsia="宋体" w:cs="宋体"/>
          <w:sz w:val="31"/>
          <w:szCs w:val="31"/>
        </w:rPr>
        <w:t xml:space="preserve"> </w:t>
      </w:r>
      <w:r>
        <w:rPr>
          <w:rFonts w:ascii="宋体" w:hAnsi="宋体" w:eastAsia="宋体" w:cs="宋体"/>
          <w:spacing w:val="14"/>
          <w:sz w:val="31"/>
          <w:szCs w:val="31"/>
        </w:rPr>
        <w:t>产</w:t>
      </w:r>
      <w:r>
        <w:rPr>
          <w:rFonts w:ascii="宋体" w:hAnsi="宋体" w:eastAsia="宋体" w:cs="宋体"/>
          <w:spacing w:val="10"/>
          <w:sz w:val="31"/>
          <w:szCs w:val="31"/>
        </w:rPr>
        <w:t>党</w:t>
      </w:r>
      <w:r>
        <w:rPr>
          <w:rFonts w:ascii="宋体" w:hAnsi="宋体" w:eastAsia="宋体" w:cs="宋体"/>
          <w:spacing w:val="7"/>
          <w:sz w:val="31"/>
          <w:szCs w:val="31"/>
        </w:rPr>
        <w:t>创始人向警予追求真理、坚守信仰，心系群众、坚贞不屈的革命精神，</w:t>
      </w:r>
      <w:r>
        <w:rPr>
          <w:rFonts w:ascii="宋体" w:hAnsi="宋体" w:eastAsia="宋体" w:cs="宋体"/>
          <w:sz w:val="31"/>
          <w:szCs w:val="31"/>
        </w:rPr>
        <w:t xml:space="preserve"> </w:t>
      </w:r>
      <w:r>
        <w:rPr>
          <w:rFonts w:ascii="宋体" w:hAnsi="宋体" w:eastAsia="宋体" w:cs="宋体"/>
          <w:spacing w:val="12"/>
          <w:sz w:val="31"/>
          <w:szCs w:val="31"/>
        </w:rPr>
        <w:t>由国内</w:t>
      </w:r>
      <w:r>
        <w:rPr>
          <w:rFonts w:ascii="宋体" w:hAnsi="宋体" w:eastAsia="宋体" w:cs="宋体"/>
          <w:spacing w:val="11"/>
          <w:sz w:val="31"/>
          <w:szCs w:val="31"/>
        </w:rPr>
        <w:t>顶</w:t>
      </w:r>
      <w:r>
        <w:rPr>
          <w:rFonts w:ascii="宋体" w:hAnsi="宋体" w:eastAsia="宋体" w:cs="宋体"/>
          <w:spacing w:val="6"/>
          <w:sz w:val="31"/>
          <w:szCs w:val="31"/>
        </w:rPr>
        <w:t>级团队创排，中心一级舞美设计师江霞设计服装造型，中心国家一</w:t>
      </w:r>
      <w:r>
        <w:rPr>
          <w:rFonts w:ascii="宋体" w:hAnsi="宋体" w:eastAsia="宋体" w:cs="宋体"/>
          <w:sz w:val="31"/>
          <w:szCs w:val="31"/>
        </w:rPr>
        <w:t xml:space="preserve"> </w:t>
      </w:r>
      <w:r>
        <w:rPr>
          <w:rFonts w:ascii="宋体" w:hAnsi="宋体" w:eastAsia="宋体" w:cs="宋体"/>
          <w:spacing w:val="4"/>
          <w:sz w:val="31"/>
          <w:szCs w:val="31"/>
        </w:rPr>
        <w:t>级演</w:t>
      </w:r>
      <w:r>
        <w:rPr>
          <w:rFonts w:ascii="宋体" w:hAnsi="宋体" w:eastAsia="宋体" w:cs="宋体"/>
          <w:spacing w:val="3"/>
          <w:sz w:val="31"/>
          <w:szCs w:val="31"/>
        </w:rPr>
        <w:t>员</w:t>
      </w:r>
      <w:r>
        <w:rPr>
          <w:rFonts w:ascii="宋体" w:hAnsi="宋体" w:eastAsia="宋体" w:cs="宋体"/>
          <w:spacing w:val="2"/>
          <w:sz w:val="31"/>
          <w:szCs w:val="31"/>
        </w:rPr>
        <w:t>张璇领衔主演， 目前已完成内部审查，2021 年将作为中心献礼建党</w:t>
      </w:r>
      <w:r>
        <w:rPr>
          <w:rFonts w:ascii="宋体" w:hAnsi="宋体" w:eastAsia="宋体" w:cs="宋体"/>
          <w:sz w:val="31"/>
          <w:szCs w:val="31"/>
        </w:rPr>
        <w:t xml:space="preserve"> </w:t>
      </w:r>
      <w:r>
        <w:rPr>
          <w:rFonts w:ascii="宋体" w:hAnsi="宋体" w:eastAsia="宋体" w:cs="宋体"/>
          <w:spacing w:val="4"/>
          <w:sz w:val="31"/>
          <w:szCs w:val="31"/>
        </w:rPr>
        <w:t>1</w:t>
      </w:r>
      <w:r>
        <w:rPr>
          <w:rFonts w:ascii="宋体" w:hAnsi="宋体" w:eastAsia="宋体" w:cs="宋体"/>
          <w:spacing w:val="2"/>
          <w:sz w:val="31"/>
          <w:szCs w:val="31"/>
        </w:rPr>
        <w:t>00 周年重点剧目与观众见面。</w:t>
      </w:r>
    </w:p>
    <w:p>
      <w:pPr>
        <w:spacing w:before="4" w:line="371" w:lineRule="auto"/>
        <w:ind w:left="20" w:right="315" w:firstLine="799"/>
        <w:rPr>
          <w:rFonts w:ascii="宋体" w:hAnsi="宋体" w:eastAsia="宋体" w:cs="宋体"/>
          <w:sz w:val="31"/>
          <w:szCs w:val="31"/>
        </w:rPr>
      </w:pPr>
      <w:r>
        <w:rPr>
          <w:rFonts w:ascii="宋体" w:hAnsi="宋体" w:eastAsia="宋体" w:cs="宋体"/>
          <w:spacing w:val="12"/>
          <w:sz w:val="31"/>
          <w:szCs w:val="31"/>
        </w:rPr>
        <w:t>文</w:t>
      </w:r>
      <w:r>
        <w:rPr>
          <w:rFonts w:ascii="宋体" w:hAnsi="宋体" w:eastAsia="宋体" w:cs="宋体"/>
          <w:spacing w:val="8"/>
          <w:sz w:val="31"/>
          <w:szCs w:val="31"/>
        </w:rPr>
        <w:t>旅</w:t>
      </w:r>
      <w:r>
        <w:rPr>
          <w:rFonts w:ascii="宋体" w:hAnsi="宋体" w:eastAsia="宋体" w:cs="宋体"/>
          <w:spacing w:val="6"/>
          <w:sz w:val="31"/>
          <w:szCs w:val="31"/>
        </w:rPr>
        <w:t>融合，联合打造沉浸式京剧《一念.辛追梦》。该剧由我中心与湖</w:t>
      </w:r>
      <w:r>
        <w:rPr>
          <w:rFonts w:ascii="宋体" w:hAnsi="宋体" w:eastAsia="宋体" w:cs="宋体"/>
          <w:sz w:val="31"/>
          <w:szCs w:val="31"/>
        </w:rPr>
        <w:t xml:space="preserve"> </w:t>
      </w:r>
      <w:r>
        <w:rPr>
          <w:rFonts w:ascii="宋体" w:hAnsi="宋体" w:eastAsia="宋体" w:cs="宋体"/>
          <w:spacing w:val="12"/>
          <w:sz w:val="31"/>
          <w:szCs w:val="31"/>
        </w:rPr>
        <w:t>南省博</w:t>
      </w:r>
      <w:r>
        <w:rPr>
          <w:rFonts w:ascii="宋体" w:hAnsi="宋体" w:eastAsia="宋体" w:cs="宋体"/>
          <w:spacing w:val="8"/>
          <w:sz w:val="31"/>
          <w:szCs w:val="31"/>
        </w:rPr>
        <w:t>物</w:t>
      </w:r>
      <w:r>
        <w:rPr>
          <w:rFonts w:ascii="宋体" w:hAnsi="宋体" w:eastAsia="宋体" w:cs="宋体"/>
          <w:spacing w:val="6"/>
          <w:sz w:val="31"/>
          <w:szCs w:val="31"/>
        </w:rPr>
        <w:t>馆联手，综合“网红＋京剧＋科技”来演绎历史文化，是对“文旅</w:t>
      </w:r>
      <w:r>
        <w:rPr>
          <w:rFonts w:ascii="宋体" w:hAnsi="宋体" w:eastAsia="宋体" w:cs="宋体"/>
          <w:sz w:val="31"/>
          <w:szCs w:val="31"/>
        </w:rPr>
        <w:t xml:space="preserve"> </w:t>
      </w:r>
      <w:r>
        <w:rPr>
          <w:rFonts w:ascii="宋体" w:hAnsi="宋体" w:eastAsia="宋体" w:cs="宋体"/>
          <w:spacing w:val="12"/>
          <w:sz w:val="31"/>
          <w:szCs w:val="31"/>
        </w:rPr>
        <w:t>＋”模</w:t>
      </w:r>
      <w:r>
        <w:rPr>
          <w:rFonts w:ascii="宋体" w:hAnsi="宋体" w:eastAsia="宋体" w:cs="宋体"/>
          <w:spacing w:val="8"/>
          <w:sz w:val="31"/>
          <w:szCs w:val="31"/>
        </w:rPr>
        <w:t>式</w:t>
      </w:r>
      <w:r>
        <w:rPr>
          <w:rFonts w:ascii="宋体" w:hAnsi="宋体" w:eastAsia="宋体" w:cs="宋体"/>
          <w:spacing w:val="6"/>
          <w:sz w:val="31"/>
          <w:szCs w:val="31"/>
        </w:rPr>
        <w:t>的一次探索，也是文旅融合趋势下弘扬传统文化、丰富传统文化表</w:t>
      </w:r>
      <w:r>
        <w:rPr>
          <w:rFonts w:ascii="宋体" w:hAnsi="宋体" w:eastAsia="宋体" w:cs="宋体"/>
          <w:sz w:val="31"/>
          <w:szCs w:val="31"/>
        </w:rPr>
        <w:t xml:space="preserve"> </w:t>
      </w:r>
      <w:r>
        <w:rPr>
          <w:rFonts w:ascii="宋体" w:hAnsi="宋体" w:eastAsia="宋体" w:cs="宋体"/>
          <w:spacing w:val="9"/>
          <w:sz w:val="31"/>
          <w:szCs w:val="31"/>
        </w:rPr>
        <w:t>现形式，实现文化和旅游双赢的一次尝试和创新</w:t>
      </w:r>
      <w:r>
        <w:rPr>
          <w:rFonts w:ascii="宋体" w:hAnsi="宋体" w:eastAsia="宋体" w:cs="宋体"/>
          <w:spacing w:val="5"/>
          <w:sz w:val="31"/>
          <w:szCs w:val="31"/>
        </w:rPr>
        <w:t>。</w:t>
      </w:r>
    </w:p>
    <w:p>
      <w:pPr>
        <w:spacing w:before="1" w:line="224" w:lineRule="auto"/>
        <w:ind w:left="853"/>
        <w:rPr>
          <w:rFonts w:ascii="宋体" w:hAnsi="宋体" w:eastAsia="宋体" w:cs="宋体"/>
          <w:sz w:val="31"/>
          <w:szCs w:val="31"/>
        </w:rPr>
      </w:pPr>
      <w:r>
        <w:rPr>
          <w:rFonts w:ascii="宋体" w:hAnsi="宋体" w:eastAsia="宋体" w:cs="宋体"/>
          <w:spacing w:val="5"/>
          <w:sz w:val="31"/>
          <w:szCs w:val="31"/>
        </w:rPr>
        <w:t>以戏带功，在传承和发展中延续经典。2020 年，中心非遗工作重点</w:t>
      </w:r>
      <w:r>
        <w:rPr>
          <w:rFonts w:ascii="宋体" w:hAnsi="宋体" w:eastAsia="宋体" w:cs="宋体"/>
          <w:spacing w:val="3"/>
          <w:sz w:val="31"/>
          <w:szCs w:val="31"/>
        </w:rPr>
        <w:t>完</w:t>
      </w:r>
    </w:p>
    <w:p>
      <w:pPr>
        <w:sectPr>
          <w:pgSz w:w="11906" w:h="16839"/>
          <w:pgMar w:top="752" w:right="406" w:bottom="0" w:left="714" w:header="0" w:footer="0" w:gutter="0"/>
          <w:cols w:space="720" w:num="1"/>
        </w:sectPr>
      </w:pPr>
    </w:p>
    <w:p>
      <w:pPr>
        <w:spacing w:before="60" w:line="372" w:lineRule="auto"/>
        <w:ind w:left="1" w:firstLine="3"/>
        <w:rPr>
          <w:rFonts w:ascii="宋体" w:hAnsi="宋体" w:eastAsia="宋体" w:cs="宋体"/>
          <w:sz w:val="31"/>
          <w:szCs w:val="31"/>
        </w:rPr>
      </w:pPr>
      <w:r>
        <w:rPr>
          <w:rFonts w:ascii="宋体" w:hAnsi="宋体" w:eastAsia="宋体" w:cs="宋体"/>
          <w:spacing w:val="12"/>
          <w:sz w:val="31"/>
          <w:szCs w:val="31"/>
        </w:rPr>
        <w:t>成了《</w:t>
      </w:r>
      <w:r>
        <w:rPr>
          <w:rFonts w:ascii="宋体" w:hAnsi="宋体" w:eastAsia="宋体" w:cs="宋体"/>
          <w:spacing w:val="8"/>
          <w:sz w:val="31"/>
          <w:szCs w:val="31"/>
        </w:rPr>
        <w:t>打</w:t>
      </w:r>
      <w:r>
        <w:rPr>
          <w:rFonts w:ascii="宋体" w:hAnsi="宋体" w:eastAsia="宋体" w:cs="宋体"/>
          <w:spacing w:val="6"/>
          <w:sz w:val="31"/>
          <w:szCs w:val="31"/>
        </w:rPr>
        <w:t>焦赞》和《亡楚鉴》两个剧目。《打焦赞》获批文化和旅游部“中</w:t>
      </w:r>
      <w:r>
        <w:rPr>
          <w:rFonts w:ascii="宋体" w:hAnsi="宋体" w:eastAsia="宋体" w:cs="宋体"/>
          <w:sz w:val="31"/>
          <w:szCs w:val="31"/>
        </w:rPr>
        <w:t xml:space="preserve">  </w:t>
      </w:r>
      <w:r>
        <w:rPr>
          <w:rFonts w:ascii="宋体" w:hAnsi="宋体" w:eastAsia="宋体" w:cs="宋体"/>
          <w:spacing w:val="20"/>
          <w:sz w:val="31"/>
          <w:szCs w:val="31"/>
        </w:rPr>
        <w:t>华</w:t>
      </w:r>
      <w:r>
        <w:rPr>
          <w:rFonts w:ascii="宋体" w:hAnsi="宋体" w:eastAsia="宋体" w:cs="宋体"/>
          <w:spacing w:val="11"/>
          <w:sz w:val="31"/>
          <w:szCs w:val="31"/>
        </w:rPr>
        <w:t>优秀传统艺术传承发展计划”“名家传戏－-当代戏曲名家收徒传艺工程”</w:t>
      </w:r>
      <w:r>
        <w:rPr>
          <w:rFonts w:ascii="宋体" w:hAnsi="宋体" w:eastAsia="宋体" w:cs="宋体"/>
          <w:sz w:val="31"/>
          <w:szCs w:val="31"/>
        </w:rPr>
        <w:t xml:space="preserve"> </w:t>
      </w:r>
      <w:r>
        <w:rPr>
          <w:rFonts w:ascii="宋体" w:hAnsi="宋体" w:eastAsia="宋体" w:cs="宋体"/>
          <w:spacing w:val="7"/>
          <w:sz w:val="31"/>
          <w:szCs w:val="31"/>
        </w:rPr>
        <w:t>剧目，在传承经典剧目和人才培养方面发挥了重要作用。《亡楚鉴》改编</w:t>
      </w:r>
      <w:r>
        <w:rPr>
          <w:rFonts w:ascii="宋体" w:hAnsi="宋体" w:eastAsia="宋体" w:cs="宋体"/>
          <w:sz w:val="31"/>
          <w:szCs w:val="31"/>
        </w:rPr>
        <w:t xml:space="preserve">自  </w:t>
      </w:r>
      <w:r>
        <w:rPr>
          <w:rFonts w:ascii="宋体" w:hAnsi="宋体" w:eastAsia="宋体" w:cs="宋体"/>
          <w:spacing w:val="12"/>
          <w:sz w:val="31"/>
          <w:szCs w:val="31"/>
        </w:rPr>
        <w:t>梅派经典</w:t>
      </w:r>
      <w:r>
        <w:rPr>
          <w:rFonts w:ascii="宋体" w:hAnsi="宋体" w:eastAsia="宋体" w:cs="宋体"/>
          <w:spacing w:val="6"/>
          <w:sz w:val="31"/>
          <w:szCs w:val="31"/>
        </w:rPr>
        <w:t>剧目《霸王别姬》，是对经典剧目的传承和创造性发展，获评省文</w:t>
      </w:r>
      <w:r>
        <w:rPr>
          <w:rFonts w:ascii="宋体" w:hAnsi="宋体" w:eastAsia="宋体" w:cs="宋体"/>
          <w:sz w:val="31"/>
          <w:szCs w:val="31"/>
        </w:rPr>
        <w:t xml:space="preserve">  </w:t>
      </w:r>
      <w:r>
        <w:rPr>
          <w:rFonts w:ascii="宋体" w:hAnsi="宋体" w:eastAsia="宋体" w:cs="宋体"/>
          <w:spacing w:val="-4"/>
          <w:sz w:val="31"/>
          <w:szCs w:val="31"/>
        </w:rPr>
        <w:t>旅厅 20</w:t>
      </w:r>
      <w:r>
        <w:rPr>
          <w:rFonts w:ascii="宋体" w:hAnsi="宋体" w:eastAsia="宋体" w:cs="宋体"/>
          <w:spacing w:val="-2"/>
          <w:sz w:val="31"/>
          <w:szCs w:val="31"/>
        </w:rPr>
        <w:t>20 年度非遗传承剧目。</w:t>
      </w:r>
    </w:p>
    <w:p>
      <w:pPr>
        <w:spacing w:before="6" w:line="371" w:lineRule="auto"/>
        <w:ind w:left="2" w:right="205" w:firstLine="829"/>
        <w:rPr>
          <w:rFonts w:ascii="宋体" w:hAnsi="宋体" w:eastAsia="宋体" w:cs="宋体"/>
          <w:sz w:val="31"/>
          <w:szCs w:val="31"/>
        </w:rPr>
      </w:pPr>
      <w:r>
        <w:rPr>
          <w:rFonts w:ascii="宋体" w:hAnsi="宋体" w:eastAsia="宋体" w:cs="宋体"/>
          <w:spacing w:val="16"/>
          <w:sz w:val="31"/>
          <w:szCs w:val="31"/>
        </w:rPr>
        <w:t>中心</w:t>
      </w:r>
      <w:r>
        <w:rPr>
          <w:rFonts w:ascii="宋体" w:hAnsi="宋体" w:eastAsia="宋体" w:cs="宋体"/>
          <w:spacing w:val="9"/>
          <w:sz w:val="31"/>
          <w:szCs w:val="31"/>
        </w:rPr>
        <w:t>不</w:t>
      </w:r>
      <w:r>
        <w:rPr>
          <w:rFonts w:ascii="宋体" w:hAnsi="宋体" w:eastAsia="宋体" w:cs="宋体"/>
          <w:spacing w:val="8"/>
          <w:sz w:val="31"/>
          <w:szCs w:val="31"/>
        </w:rPr>
        <w:t>断探索形式多样、价值多元、载体丰富的惠民演出活动，全年</w:t>
      </w:r>
      <w:r>
        <w:rPr>
          <w:rFonts w:ascii="宋体" w:hAnsi="宋体" w:eastAsia="宋体" w:cs="宋体"/>
          <w:sz w:val="31"/>
          <w:szCs w:val="31"/>
        </w:rPr>
        <w:t xml:space="preserve"> </w:t>
      </w:r>
      <w:r>
        <w:rPr>
          <w:rFonts w:ascii="宋体" w:hAnsi="宋体" w:eastAsia="宋体" w:cs="宋体"/>
          <w:spacing w:val="-4"/>
          <w:sz w:val="31"/>
          <w:szCs w:val="31"/>
        </w:rPr>
        <w:t>完成各类演出 5</w:t>
      </w:r>
      <w:r>
        <w:rPr>
          <w:rFonts w:ascii="宋体" w:hAnsi="宋体" w:eastAsia="宋体" w:cs="宋体"/>
          <w:spacing w:val="-3"/>
          <w:sz w:val="31"/>
          <w:szCs w:val="31"/>
        </w:rPr>
        <w:t>6</w:t>
      </w:r>
      <w:r>
        <w:rPr>
          <w:rFonts w:ascii="宋体" w:hAnsi="宋体" w:eastAsia="宋体" w:cs="宋体"/>
          <w:spacing w:val="-2"/>
          <w:sz w:val="31"/>
          <w:szCs w:val="31"/>
        </w:rPr>
        <w:t xml:space="preserve"> 场，较有代表性的是携手长沙网红打卡地火宫殿推出的“火</w:t>
      </w:r>
      <w:r>
        <w:rPr>
          <w:rFonts w:ascii="宋体" w:hAnsi="宋体" w:eastAsia="宋体" w:cs="宋体"/>
          <w:sz w:val="31"/>
          <w:szCs w:val="31"/>
        </w:rPr>
        <w:t xml:space="preserve"> </w:t>
      </w:r>
      <w:r>
        <w:rPr>
          <w:rFonts w:ascii="宋体" w:hAnsi="宋体" w:eastAsia="宋体" w:cs="宋体"/>
          <w:spacing w:val="12"/>
          <w:sz w:val="31"/>
          <w:szCs w:val="31"/>
        </w:rPr>
        <w:t>神大排</w:t>
      </w:r>
      <w:r>
        <w:rPr>
          <w:rFonts w:ascii="宋体" w:hAnsi="宋体" w:eastAsia="宋体" w:cs="宋体"/>
          <w:spacing w:val="11"/>
          <w:sz w:val="31"/>
          <w:szCs w:val="31"/>
        </w:rPr>
        <w:t>档</w:t>
      </w:r>
      <w:r>
        <w:rPr>
          <w:rFonts w:ascii="宋体" w:hAnsi="宋体" w:eastAsia="宋体" w:cs="宋体"/>
          <w:spacing w:val="6"/>
          <w:sz w:val="31"/>
          <w:szCs w:val="31"/>
        </w:rPr>
        <w:t>”京剧惠民演出，助力了长沙“夜经济”恢复，点亮潇湘美；在湖</w:t>
      </w:r>
      <w:r>
        <w:rPr>
          <w:rFonts w:ascii="宋体" w:hAnsi="宋体" w:eastAsia="宋体" w:cs="宋体"/>
          <w:sz w:val="31"/>
          <w:szCs w:val="31"/>
        </w:rPr>
        <w:t xml:space="preserve"> </w:t>
      </w:r>
      <w:r>
        <w:rPr>
          <w:rFonts w:ascii="宋体" w:hAnsi="宋体" w:eastAsia="宋体" w:cs="宋体"/>
          <w:spacing w:val="12"/>
          <w:sz w:val="31"/>
          <w:szCs w:val="31"/>
        </w:rPr>
        <w:t>南省文化</w:t>
      </w:r>
      <w:r>
        <w:rPr>
          <w:rFonts w:ascii="宋体" w:hAnsi="宋体" w:eastAsia="宋体" w:cs="宋体"/>
          <w:spacing w:val="7"/>
          <w:sz w:val="31"/>
          <w:szCs w:val="31"/>
        </w:rPr>
        <w:t>馆</w:t>
      </w:r>
      <w:r>
        <w:rPr>
          <w:rFonts w:ascii="宋体" w:hAnsi="宋体" w:eastAsia="宋体" w:cs="宋体"/>
          <w:spacing w:val="6"/>
          <w:sz w:val="31"/>
          <w:szCs w:val="31"/>
        </w:rPr>
        <w:t>推出的京剧艺术普及暑期专场演出，与麓山国际实验小学联合举</w:t>
      </w:r>
      <w:r>
        <w:rPr>
          <w:rFonts w:ascii="宋体" w:hAnsi="宋体" w:eastAsia="宋体" w:cs="宋体"/>
          <w:sz w:val="31"/>
          <w:szCs w:val="31"/>
        </w:rPr>
        <w:t xml:space="preserve"> </w:t>
      </w:r>
      <w:r>
        <w:rPr>
          <w:rFonts w:ascii="宋体" w:hAnsi="宋体" w:eastAsia="宋体" w:cs="宋体"/>
          <w:spacing w:val="12"/>
          <w:sz w:val="31"/>
          <w:szCs w:val="31"/>
        </w:rPr>
        <w:t>办传统</w:t>
      </w:r>
      <w:r>
        <w:rPr>
          <w:rFonts w:ascii="宋体" w:hAnsi="宋体" w:eastAsia="宋体" w:cs="宋体"/>
          <w:spacing w:val="11"/>
          <w:sz w:val="31"/>
          <w:szCs w:val="31"/>
        </w:rPr>
        <w:t>文</w:t>
      </w:r>
      <w:r>
        <w:rPr>
          <w:rFonts w:ascii="宋体" w:hAnsi="宋体" w:eastAsia="宋体" w:cs="宋体"/>
          <w:spacing w:val="6"/>
          <w:sz w:val="31"/>
          <w:szCs w:val="31"/>
        </w:rPr>
        <w:t>化进校园之－“戏画西游”系列课程走进中小学活动，实现课程教</w:t>
      </w:r>
      <w:r>
        <w:rPr>
          <w:rFonts w:ascii="宋体" w:hAnsi="宋体" w:eastAsia="宋体" w:cs="宋体"/>
          <w:sz w:val="31"/>
          <w:szCs w:val="31"/>
        </w:rPr>
        <w:t xml:space="preserve"> </w:t>
      </w:r>
      <w:r>
        <w:rPr>
          <w:rFonts w:ascii="宋体" w:hAnsi="宋体" w:eastAsia="宋体" w:cs="宋体"/>
          <w:spacing w:val="1"/>
          <w:sz w:val="31"/>
          <w:szCs w:val="31"/>
        </w:rPr>
        <w:t>学、社会实践和文化建设深度融合，促进了国粹</w:t>
      </w:r>
      <w:r>
        <w:rPr>
          <w:rFonts w:ascii="宋体" w:hAnsi="宋体" w:eastAsia="宋体" w:cs="宋体"/>
          <w:sz w:val="31"/>
          <w:szCs w:val="31"/>
        </w:rPr>
        <w:t>在百姓和中小学生间的传承。</w:t>
      </w:r>
    </w:p>
    <w:p>
      <w:pPr>
        <w:spacing w:before="7" w:line="371" w:lineRule="auto"/>
        <w:ind w:right="315" w:firstLine="801"/>
        <w:rPr>
          <w:rFonts w:ascii="宋体" w:hAnsi="宋体" w:eastAsia="宋体" w:cs="宋体"/>
          <w:sz w:val="31"/>
          <w:szCs w:val="31"/>
        </w:rPr>
      </w:pPr>
      <w:r>
        <w:rPr>
          <w:rFonts w:ascii="宋体" w:hAnsi="宋体" w:eastAsia="宋体" w:cs="宋体"/>
          <w:spacing w:val="18"/>
          <w:sz w:val="31"/>
          <w:szCs w:val="31"/>
        </w:rPr>
        <w:t>加</w:t>
      </w:r>
      <w:r>
        <w:rPr>
          <w:rFonts w:ascii="宋体" w:hAnsi="宋体" w:eastAsia="宋体" w:cs="宋体"/>
          <w:spacing w:val="17"/>
          <w:sz w:val="31"/>
          <w:szCs w:val="31"/>
        </w:rPr>
        <w:t>强</w:t>
      </w:r>
      <w:r>
        <w:rPr>
          <w:rFonts w:ascii="宋体" w:hAnsi="宋体" w:eastAsia="宋体" w:cs="宋体"/>
          <w:spacing w:val="9"/>
          <w:sz w:val="31"/>
          <w:szCs w:val="31"/>
        </w:rPr>
        <w:t>推广，不断提升京剧知名度和影响力。继续依托“主流媒体＋自</w:t>
      </w:r>
      <w:r>
        <w:rPr>
          <w:rFonts w:ascii="宋体" w:hAnsi="宋体" w:eastAsia="宋体" w:cs="宋体"/>
          <w:sz w:val="31"/>
          <w:szCs w:val="31"/>
        </w:rPr>
        <w:t xml:space="preserve"> </w:t>
      </w:r>
      <w:r>
        <w:rPr>
          <w:rFonts w:ascii="宋体" w:hAnsi="宋体" w:eastAsia="宋体" w:cs="宋体"/>
          <w:spacing w:val="12"/>
          <w:sz w:val="31"/>
          <w:szCs w:val="31"/>
        </w:rPr>
        <w:t>媒体”宣</w:t>
      </w:r>
      <w:r>
        <w:rPr>
          <w:rFonts w:ascii="宋体" w:hAnsi="宋体" w:eastAsia="宋体" w:cs="宋体"/>
          <w:spacing w:val="7"/>
          <w:sz w:val="31"/>
          <w:szCs w:val="31"/>
        </w:rPr>
        <w:t>传</w:t>
      </w:r>
      <w:r>
        <w:rPr>
          <w:rFonts w:ascii="宋体" w:hAnsi="宋体" w:eastAsia="宋体" w:cs="宋体"/>
          <w:spacing w:val="6"/>
          <w:sz w:val="31"/>
          <w:szCs w:val="31"/>
        </w:rPr>
        <w:t>模式，针对戏曲春晚、新剧场落成庆典等特色亮点工作全方位宣</w:t>
      </w:r>
      <w:r>
        <w:rPr>
          <w:rFonts w:ascii="宋体" w:hAnsi="宋体" w:eastAsia="宋体" w:cs="宋体"/>
          <w:sz w:val="31"/>
          <w:szCs w:val="31"/>
        </w:rPr>
        <w:t xml:space="preserve"> </w:t>
      </w:r>
      <w:r>
        <w:rPr>
          <w:rFonts w:ascii="宋体" w:hAnsi="宋体" w:eastAsia="宋体" w:cs="宋体"/>
          <w:spacing w:val="8"/>
          <w:sz w:val="31"/>
          <w:szCs w:val="31"/>
        </w:rPr>
        <w:t xml:space="preserve">传，如 </w:t>
      </w:r>
      <w:r>
        <w:rPr>
          <w:rFonts w:ascii="宋体" w:hAnsi="宋体" w:eastAsia="宋体" w:cs="宋体"/>
          <w:spacing w:val="6"/>
          <w:sz w:val="31"/>
          <w:szCs w:val="31"/>
        </w:rPr>
        <w:t>1</w:t>
      </w:r>
      <w:r>
        <w:rPr>
          <w:rFonts w:ascii="宋体" w:hAnsi="宋体" w:eastAsia="宋体" w:cs="宋体"/>
          <w:spacing w:val="4"/>
          <w:sz w:val="31"/>
          <w:szCs w:val="31"/>
        </w:rPr>
        <w:t>0 月的“京韵华章．戏动星城”系列演出在湖南日报、中国文化报</w:t>
      </w:r>
      <w:r>
        <w:rPr>
          <w:rFonts w:ascii="宋体" w:hAnsi="宋体" w:eastAsia="宋体" w:cs="宋体"/>
          <w:sz w:val="31"/>
          <w:szCs w:val="31"/>
        </w:rPr>
        <w:t xml:space="preserve"> </w:t>
      </w:r>
      <w:r>
        <w:rPr>
          <w:rFonts w:ascii="宋体" w:hAnsi="宋体" w:eastAsia="宋体" w:cs="宋体"/>
          <w:spacing w:val="12"/>
          <w:sz w:val="31"/>
          <w:szCs w:val="31"/>
        </w:rPr>
        <w:t>纸媒，新</w:t>
      </w:r>
      <w:r>
        <w:rPr>
          <w:rFonts w:ascii="宋体" w:hAnsi="宋体" w:eastAsia="宋体" w:cs="宋体"/>
          <w:spacing w:val="7"/>
          <w:sz w:val="31"/>
          <w:szCs w:val="31"/>
        </w:rPr>
        <w:t>湖</w:t>
      </w:r>
      <w:r>
        <w:rPr>
          <w:rFonts w:ascii="宋体" w:hAnsi="宋体" w:eastAsia="宋体" w:cs="宋体"/>
          <w:spacing w:val="6"/>
          <w:sz w:val="31"/>
          <w:szCs w:val="31"/>
        </w:rPr>
        <w:t>南、红网新闻客户端，湖南人民广播电台官方微博等平台共发稿</w:t>
      </w:r>
      <w:r>
        <w:rPr>
          <w:rFonts w:ascii="宋体" w:hAnsi="宋体" w:eastAsia="宋体" w:cs="宋体"/>
          <w:sz w:val="31"/>
          <w:szCs w:val="31"/>
        </w:rPr>
        <w:t xml:space="preserve"> </w:t>
      </w:r>
      <w:r>
        <w:rPr>
          <w:rFonts w:ascii="宋体" w:hAnsi="宋体" w:eastAsia="宋体" w:cs="宋体"/>
          <w:spacing w:val="12"/>
          <w:sz w:val="31"/>
          <w:szCs w:val="31"/>
        </w:rPr>
        <w:t>几十篇，</w:t>
      </w:r>
      <w:r>
        <w:rPr>
          <w:rFonts w:ascii="宋体" w:hAnsi="宋体" w:eastAsia="宋体" w:cs="宋体"/>
          <w:spacing w:val="7"/>
          <w:sz w:val="31"/>
          <w:szCs w:val="31"/>
        </w:rPr>
        <w:t>甚</w:t>
      </w:r>
      <w:r>
        <w:rPr>
          <w:rFonts w:ascii="宋体" w:hAnsi="宋体" w:eastAsia="宋体" w:cs="宋体"/>
          <w:spacing w:val="6"/>
          <w:sz w:val="31"/>
          <w:szCs w:val="31"/>
        </w:rPr>
        <w:t>至还有中华网、中国京剧艺术网的记者专程从北京赶来宣传；同</w:t>
      </w:r>
      <w:r>
        <w:rPr>
          <w:rFonts w:ascii="宋体" w:hAnsi="宋体" w:eastAsia="宋体" w:cs="宋体"/>
          <w:sz w:val="31"/>
          <w:szCs w:val="31"/>
        </w:rPr>
        <w:t xml:space="preserve"> </w:t>
      </w:r>
      <w:r>
        <w:rPr>
          <w:rFonts w:ascii="宋体" w:hAnsi="宋体" w:eastAsia="宋体" w:cs="宋体"/>
          <w:spacing w:val="-4"/>
          <w:sz w:val="31"/>
          <w:szCs w:val="31"/>
        </w:rPr>
        <w:t>时，中心不断创新宣</w:t>
      </w:r>
      <w:r>
        <w:rPr>
          <w:rFonts w:ascii="宋体" w:hAnsi="宋体" w:eastAsia="宋体" w:cs="宋体"/>
          <w:spacing w:val="-3"/>
          <w:sz w:val="31"/>
          <w:szCs w:val="31"/>
        </w:rPr>
        <w:t>传</w:t>
      </w:r>
      <w:r>
        <w:rPr>
          <w:rFonts w:ascii="宋体" w:hAnsi="宋体" w:eastAsia="宋体" w:cs="宋体"/>
          <w:spacing w:val="-2"/>
          <w:sz w:val="31"/>
          <w:szCs w:val="31"/>
        </w:rPr>
        <w:t>形式，在八一建军节首次推出《军礼》绘本，致敬“最</w:t>
      </w:r>
      <w:r>
        <w:rPr>
          <w:rFonts w:ascii="宋体" w:hAnsi="宋体" w:eastAsia="宋体" w:cs="宋体"/>
          <w:sz w:val="31"/>
          <w:szCs w:val="31"/>
        </w:rPr>
        <w:t xml:space="preserve"> </w:t>
      </w:r>
      <w:r>
        <w:rPr>
          <w:rFonts w:ascii="宋体" w:hAnsi="宋体" w:eastAsia="宋体" w:cs="宋体"/>
          <w:spacing w:val="8"/>
          <w:sz w:val="31"/>
          <w:szCs w:val="31"/>
        </w:rPr>
        <w:t>可</w:t>
      </w:r>
      <w:r>
        <w:rPr>
          <w:rFonts w:ascii="宋体" w:hAnsi="宋体" w:eastAsia="宋体" w:cs="宋体"/>
          <w:spacing w:val="6"/>
          <w:sz w:val="31"/>
          <w:szCs w:val="31"/>
        </w:rPr>
        <w:t>爱的人”。</w:t>
      </w:r>
    </w:p>
    <w:p>
      <w:pPr>
        <w:spacing w:before="4" w:line="371" w:lineRule="auto"/>
        <w:ind w:left="3" w:right="313" w:firstLine="797"/>
        <w:rPr>
          <w:rFonts w:ascii="宋体" w:hAnsi="宋体" w:eastAsia="宋体" w:cs="宋体"/>
          <w:sz w:val="31"/>
          <w:szCs w:val="31"/>
        </w:rPr>
      </w:pPr>
      <w:r>
        <w:rPr>
          <w:rFonts w:ascii="宋体" w:hAnsi="宋体" w:eastAsia="宋体" w:cs="宋体"/>
          <w:spacing w:val="18"/>
          <w:sz w:val="31"/>
          <w:szCs w:val="31"/>
        </w:rPr>
        <w:t>微</w:t>
      </w:r>
      <w:r>
        <w:rPr>
          <w:rFonts w:ascii="宋体" w:hAnsi="宋体" w:eastAsia="宋体" w:cs="宋体"/>
          <w:spacing w:val="17"/>
          <w:sz w:val="31"/>
          <w:szCs w:val="31"/>
        </w:rPr>
        <w:t>信</w:t>
      </w:r>
      <w:r>
        <w:rPr>
          <w:rFonts w:ascii="宋体" w:hAnsi="宋体" w:eastAsia="宋体" w:cs="宋体"/>
          <w:spacing w:val="9"/>
          <w:sz w:val="31"/>
          <w:szCs w:val="31"/>
        </w:rPr>
        <w:t>后台粉丝稳步增长，湖南京剧知名度进一步提升。中心与湘苏黔</w:t>
      </w:r>
      <w:r>
        <w:rPr>
          <w:rFonts w:ascii="宋体" w:hAnsi="宋体" w:eastAsia="宋体" w:cs="宋体"/>
          <w:sz w:val="31"/>
          <w:szCs w:val="31"/>
        </w:rPr>
        <w:t xml:space="preserve"> </w:t>
      </w:r>
      <w:r>
        <w:rPr>
          <w:rFonts w:ascii="宋体" w:hAnsi="宋体" w:eastAsia="宋体" w:cs="宋体"/>
          <w:spacing w:val="18"/>
          <w:sz w:val="31"/>
          <w:szCs w:val="31"/>
        </w:rPr>
        <w:t>渝</w:t>
      </w:r>
      <w:r>
        <w:rPr>
          <w:rFonts w:ascii="宋体" w:hAnsi="宋体" w:eastAsia="宋体" w:cs="宋体"/>
          <w:spacing w:val="13"/>
          <w:sz w:val="31"/>
          <w:szCs w:val="31"/>
        </w:rPr>
        <w:t>四</w:t>
      </w:r>
      <w:r>
        <w:rPr>
          <w:rFonts w:ascii="宋体" w:hAnsi="宋体" w:eastAsia="宋体" w:cs="宋体"/>
          <w:spacing w:val="9"/>
          <w:sz w:val="31"/>
          <w:szCs w:val="31"/>
        </w:rPr>
        <w:t>地的京剧名家开展文化走亲－-梨园行“诗画长沙一相约名家”联谊活</w:t>
      </w:r>
      <w:r>
        <w:rPr>
          <w:rFonts w:ascii="宋体" w:hAnsi="宋体" w:eastAsia="宋体" w:cs="宋体"/>
          <w:sz w:val="31"/>
          <w:szCs w:val="31"/>
        </w:rPr>
        <w:t xml:space="preserve"> </w:t>
      </w:r>
      <w:r>
        <w:rPr>
          <w:rFonts w:ascii="宋体" w:hAnsi="宋体" w:eastAsia="宋体" w:cs="宋体"/>
          <w:spacing w:val="12"/>
          <w:sz w:val="31"/>
          <w:szCs w:val="31"/>
        </w:rPr>
        <w:t>动，与国</w:t>
      </w:r>
      <w:r>
        <w:rPr>
          <w:rFonts w:ascii="宋体" w:hAnsi="宋体" w:eastAsia="宋体" w:cs="宋体"/>
          <w:spacing w:val="6"/>
          <w:sz w:val="31"/>
          <w:szCs w:val="31"/>
        </w:rPr>
        <w:t>内京剧同行开展了一台别开生面的“互动式”演出，通过“以戏会</w:t>
      </w:r>
      <w:r>
        <w:rPr>
          <w:rFonts w:ascii="宋体" w:hAnsi="宋体" w:eastAsia="宋体" w:cs="宋体"/>
          <w:sz w:val="31"/>
          <w:szCs w:val="31"/>
        </w:rPr>
        <w:t xml:space="preserve"> </w:t>
      </w:r>
      <w:r>
        <w:rPr>
          <w:rFonts w:ascii="宋体" w:hAnsi="宋体" w:eastAsia="宋体" w:cs="宋体"/>
          <w:spacing w:val="10"/>
          <w:sz w:val="31"/>
          <w:szCs w:val="31"/>
        </w:rPr>
        <w:t>友</w:t>
      </w:r>
      <w:r>
        <w:rPr>
          <w:rFonts w:ascii="宋体" w:hAnsi="宋体" w:eastAsia="宋体" w:cs="宋体"/>
          <w:spacing w:val="9"/>
          <w:sz w:val="31"/>
          <w:szCs w:val="31"/>
        </w:rPr>
        <w:t>”和“文化走亲”的形式，促进了省际间的京剧艺术交流。</w:t>
      </w:r>
    </w:p>
    <w:p>
      <w:pPr>
        <w:spacing w:line="377" w:lineRule="auto"/>
        <w:ind w:left="2" w:right="315" w:firstLine="800"/>
        <w:rPr>
          <w:rFonts w:ascii="宋体" w:hAnsi="宋体" w:eastAsia="宋体" w:cs="宋体"/>
          <w:sz w:val="31"/>
          <w:szCs w:val="31"/>
        </w:rPr>
      </w:pPr>
      <w:r>
        <w:rPr>
          <w:rFonts w:ascii="宋体" w:hAnsi="宋体" w:eastAsia="宋体" w:cs="宋体"/>
          <w:spacing w:val="6"/>
          <w:sz w:val="31"/>
          <w:szCs w:val="31"/>
        </w:rPr>
        <w:t>重视人才，大力培育和招聘人才。2020 年，中心通过事业单位公开</w:t>
      </w:r>
      <w:r>
        <w:rPr>
          <w:rFonts w:ascii="宋体" w:hAnsi="宋体" w:eastAsia="宋体" w:cs="宋体"/>
          <w:spacing w:val="3"/>
          <w:sz w:val="31"/>
          <w:szCs w:val="31"/>
        </w:rPr>
        <w:t>招</w:t>
      </w:r>
      <w:r>
        <w:rPr>
          <w:rFonts w:ascii="宋体" w:hAnsi="宋体" w:eastAsia="宋体" w:cs="宋体"/>
          <w:sz w:val="31"/>
          <w:szCs w:val="31"/>
        </w:rPr>
        <w:t xml:space="preserve"> </w:t>
      </w:r>
      <w:r>
        <w:rPr>
          <w:rFonts w:ascii="宋体" w:hAnsi="宋体" w:eastAsia="宋体" w:cs="宋体"/>
          <w:spacing w:val="2"/>
          <w:sz w:val="31"/>
          <w:szCs w:val="31"/>
        </w:rPr>
        <w:t>聘考试面向全国招聘 9 名戏曲、音乐、舞美、财务等方面的优秀人才，</w:t>
      </w:r>
      <w:r>
        <w:rPr>
          <w:rFonts w:ascii="宋体" w:hAnsi="宋体" w:eastAsia="宋体" w:cs="宋体"/>
          <w:sz w:val="31"/>
          <w:szCs w:val="31"/>
        </w:rPr>
        <w:t xml:space="preserve">为中 </w:t>
      </w:r>
      <w:r>
        <w:rPr>
          <w:rFonts w:ascii="宋体" w:hAnsi="宋体" w:eastAsia="宋体" w:cs="宋体"/>
          <w:spacing w:val="2"/>
          <w:sz w:val="31"/>
          <w:szCs w:val="31"/>
        </w:rPr>
        <w:t>心发展注入新鲜血液。2020 年 10 月，中心青年鼓师</w:t>
      </w:r>
      <w:r>
        <w:rPr>
          <w:rFonts w:ascii="宋体" w:hAnsi="宋体" w:eastAsia="宋体" w:cs="宋体"/>
          <w:spacing w:val="1"/>
          <w:sz w:val="31"/>
          <w:szCs w:val="31"/>
        </w:rPr>
        <w:t>葛宝森拜“鼓王”崔洪</w:t>
      </w:r>
    </w:p>
    <w:p>
      <w:pPr>
        <w:sectPr>
          <w:pgSz w:w="11906" w:h="16839"/>
          <w:pgMar w:top="752" w:right="406" w:bottom="0" w:left="729" w:header="0" w:footer="0" w:gutter="0"/>
          <w:cols w:space="720" w:num="1"/>
        </w:sectPr>
      </w:pPr>
    </w:p>
    <w:p>
      <w:pPr>
        <w:spacing w:before="61" w:line="372" w:lineRule="auto"/>
        <w:ind w:left="2" w:right="107" w:firstLine="2"/>
        <w:rPr>
          <w:rFonts w:ascii="宋体" w:hAnsi="宋体" w:eastAsia="宋体" w:cs="宋体"/>
          <w:sz w:val="31"/>
          <w:szCs w:val="31"/>
        </w:rPr>
      </w:pPr>
      <w:r>
        <w:rPr>
          <w:rFonts w:ascii="宋体" w:hAnsi="宋体" w:eastAsia="宋体" w:cs="宋体"/>
          <w:spacing w:val="2"/>
          <w:sz w:val="31"/>
          <w:szCs w:val="31"/>
        </w:rPr>
        <w:t>为师，成为中心第 6 位正式拜名师学艺的青年人才。这是</w:t>
      </w:r>
      <w:r>
        <w:rPr>
          <w:rFonts w:ascii="宋体" w:hAnsi="宋体" w:eastAsia="宋体" w:cs="宋体"/>
          <w:spacing w:val="1"/>
          <w:sz w:val="31"/>
          <w:szCs w:val="31"/>
        </w:rPr>
        <w:t>中心支持艺术人才</w:t>
      </w:r>
      <w:r>
        <w:rPr>
          <w:rFonts w:ascii="宋体" w:hAnsi="宋体" w:eastAsia="宋体" w:cs="宋体"/>
          <w:sz w:val="31"/>
          <w:szCs w:val="31"/>
        </w:rPr>
        <w:t xml:space="preserve"> </w:t>
      </w:r>
      <w:r>
        <w:rPr>
          <w:rFonts w:ascii="宋体" w:hAnsi="宋体" w:eastAsia="宋体" w:cs="宋体"/>
          <w:spacing w:val="12"/>
          <w:sz w:val="31"/>
          <w:szCs w:val="31"/>
        </w:rPr>
        <w:t>培养，壮</w:t>
      </w:r>
      <w:r>
        <w:rPr>
          <w:rFonts w:ascii="宋体" w:hAnsi="宋体" w:eastAsia="宋体" w:cs="宋体"/>
          <w:spacing w:val="6"/>
          <w:sz w:val="31"/>
          <w:szCs w:val="31"/>
        </w:rPr>
        <w:t>大青年人才队伍的重要举措，对弘扬京剧优良传统，促进京剧交流</w:t>
      </w:r>
      <w:r>
        <w:rPr>
          <w:rFonts w:ascii="宋体" w:hAnsi="宋体" w:eastAsia="宋体" w:cs="宋体"/>
          <w:sz w:val="31"/>
          <w:szCs w:val="31"/>
        </w:rPr>
        <w:t xml:space="preserve"> </w:t>
      </w:r>
      <w:r>
        <w:rPr>
          <w:rFonts w:ascii="宋体" w:hAnsi="宋体" w:eastAsia="宋体" w:cs="宋体"/>
          <w:spacing w:val="9"/>
          <w:sz w:val="31"/>
          <w:szCs w:val="31"/>
        </w:rPr>
        <w:t>有</w:t>
      </w:r>
      <w:r>
        <w:rPr>
          <w:rFonts w:ascii="宋体" w:hAnsi="宋体" w:eastAsia="宋体" w:cs="宋体"/>
          <w:spacing w:val="5"/>
          <w:sz w:val="31"/>
          <w:szCs w:val="31"/>
        </w:rPr>
        <w:t>重要意义。</w:t>
      </w:r>
    </w:p>
    <w:p>
      <w:pPr>
        <w:spacing w:line="411" w:lineRule="exact"/>
        <w:ind w:left="806"/>
        <w:rPr>
          <w:rFonts w:ascii="宋体" w:hAnsi="宋体" w:eastAsia="宋体" w:cs="宋体"/>
          <w:sz w:val="31"/>
          <w:szCs w:val="31"/>
        </w:rPr>
      </w:pPr>
      <w:r>
        <w:rPr>
          <w:rFonts w:ascii="宋体" w:hAnsi="宋体" w:eastAsia="宋体" w:cs="宋体"/>
          <w:spacing w:val="9"/>
          <w:position w:val="1"/>
          <w:sz w:val="31"/>
          <w:szCs w:val="31"/>
        </w:rPr>
        <w:t>3、扎实推进规范化管理，为中心发展保驾护</w:t>
      </w:r>
      <w:r>
        <w:rPr>
          <w:rFonts w:ascii="宋体" w:hAnsi="宋体" w:eastAsia="宋体" w:cs="宋体"/>
          <w:spacing w:val="5"/>
          <w:position w:val="1"/>
          <w:sz w:val="31"/>
          <w:szCs w:val="31"/>
        </w:rPr>
        <w:t>航</w:t>
      </w:r>
    </w:p>
    <w:p>
      <w:pPr>
        <w:spacing w:before="207" w:line="372" w:lineRule="auto"/>
        <w:ind w:right="24" w:firstLine="801"/>
        <w:rPr>
          <w:rFonts w:ascii="宋体" w:hAnsi="宋体" w:eastAsia="宋体" w:cs="宋体"/>
          <w:sz w:val="31"/>
          <w:szCs w:val="31"/>
        </w:rPr>
      </w:pPr>
      <w:r>
        <w:rPr>
          <w:rFonts w:ascii="宋体" w:hAnsi="宋体" w:eastAsia="宋体" w:cs="宋体"/>
          <w:spacing w:val="18"/>
          <w:sz w:val="31"/>
          <w:szCs w:val="31"/>
        </w:rPr>
        <w:t>新</w:t>
      </w:r>
      <w:r>
        <w:rPr>
          <w:rFonts w:ascii="宋体" w:hAnsi="宋体" w:eastAsia="宋体" w:cs="宋体"/>
          <w:spacing w:val="15"/>
          <w:sz w:val="31"/>
          <w:szCs w:val="31"/>
        </w:rPr>
        <w:t>冠</w:t>
      </w:r>
      <w:r>
        <w:rPr>
          <w:rFonts w:ascii="宋体" w:hAnsi="宋体" w:eastAsia="宋体" w:cs="宋体"/>
          <w:spacing w:val="9"/>
          <w:sz w:val="31"/>
          <w:szCs w:val="31"/>
        </w:rPr>
        <w:t>疫情防控是今年的重点工作之一，中心注重强化防控工作的组织</w:t>
      </w:r>
      <w:r>
        <w:rPr>
          <w:rFonts w:ascii="宋体" w:hAnsi="宋体" w:eastAsia="宋体" w:cs="宋体"/>
          <w:sz w:val="31"/>
          <w:szCs w:val="31"/>
        </w:rPr>
        <w:t xml:space="preserve"> </w:t>
      </w:r>
      <w:r>
        <w:rPr>
          <w:rFonts w:ascii="宋体" w:hAnsi="宋体" w:eastAsia="宋体" w:cs="宋体"/>
          <w:spacing w:val="18"/>
          <w:sz w:val="31"/>
          <w:szCs w:val="31"/>
        </w:rPr>
        <w:t>领</w:t>
      </w:r>
      <w:r>
        <w:rPr>
          <w:rFonts w:ascii="宋体" w:hAnsi="宋体" w:eastAsia="宋体" w:cs="宋体"/>
          <w:spacing w:val="10"/>
          <w:sz w:val="31"/>
          <w:szCs w:val="31"/>
        </w:rPr>
        <w:t>导</w:t>
      </w:r>
      <w:r>
        <w:rPr>
          <w:rFonts w:ascii="宋体" w:hAnsi="宋体" w:eastAsia="宋体" w:cs="宋体"/>
          <w:spacing w:val="9"/>
          <w:sz w:val="31"/>
          <w:szCs w:val="31"/>
        </w:rPr>
        <w:t>和宣传、部署，加强对办公场所的清洁、消毒以及员工健康监测工作，</w:t>
      </w:r>
      <w:r>
        <w:rPr>
          <w:rFonts w:ascii="宋体" w:hAnsi="宋体" w:eastAsia="宋体" w:cs="宋体"/>
          <w:sz w:val="31"/>
          <w:szCs w:val="31"/>
        </w:rPr>
        <w:t xml:space="preserve"> </w:t>
      </w:r>
      <w:r>
        <w:rPr>
          <w:rFonts w:ascii="宋体" w:hAnsi="宋体" w:eastAsia="宋体" w:cs="宋体"/>
          <w:spacing w:val="-1"/>
          <w:sz w:val="31"/>
          <w:szCs w:val="31"/>
        </w:rPr>
        <w:t>实现了</w:t>
      </w:r>
      <w:r>
        <w:rPr>
          <w:rFonts w:ascii="宋体" w:hAnsi="宋体" w:eastAsia="宋体" w:cs="宋体"/>
          <w:sz w:val="31"/>
          <w:szCs w:val="31"/>
        </w:rPr>
        <w:t xml:space="preserve">零感染、零隔离。基础设施建设方面，综合楼提质改造项目成功结项， </w:t>
      </w:r>
      <w:r>
        <w:rPr>
          <w:rFonts w:ascii="宋体" w:hAnsi="宋体" w:eastAsia="宋体" w:cs="宋体"/>
          <w:spacing w:val="8"/>
          <w:sz w:val="31"/>
          <w:szCs w:val="31"/>
        </w:rPr>
        <w:t>新剧场落</w:t>
      </w:r>
      <w:r>
        <w:rPr>
          <w:rFonts w:ascii="宋体" w:hAnsi="宋体" w:eastAsia="宋体" w:cs="宋体"/>
          <w:spacing w:val="5"/>
          <w:sz w:val="31"/>
          <w:szCs w:val="31"/>
        </w:rPr>
        <w:t>成</w:t>
      </w:r>
      <w:r>
        <w:rPr>
          <w:rFonts w:ascii="宋体" w:hAnsi="宋体" w:eastAsia="宋体" w:cs="宋体"/>
          <w:spacing w:val="4"/>
          <w:sz w:val="31"/>
          <w:szCs w:val="31"/>
        </w:rPr>
        <w:t>并于 10 月份顺利开台，舞美仓库和行政人员办公室实现整体搬</w:t>
      </w:r>
      <w:r>
        <w:rPr>
          <w:rFonts w:ascii="宋体" w:hAnsi="宋体" w:eastAsia="宋体" w:cs="宋体"/>
          <w:sz w:val="31"/>
          <w:szCs w:val="31"/>
        </w:rPr>
        <w:t xml:space="preserve"> </w:t>
      </w:r>
      <w:r>
        <w:rPr>
          <w:rFonts w:ascii="宋体" w:hAnsi="宋体" w:eastAsia="宋体" w:cs="宋体"/>
          <w:spacing w:val="18"/>
          <w:sz w:val="31"/>
          <w:szCs w:val="31"/>
        </w:rPr>
        <w:t>迁</w:t>
      </w:r>
      <w:r>
        <w:rPr>
          <w:rFonts w:ascii="宋体" w:hAnsi="宋体" w:eastAsia="宋体" w:cs="宋体"/>
          <w:spacing w:val="10"/>
          <w:sz w:val="31"/>
          <w:szCs w:val="31"/>
        </w:rPr>
        <w:t>，</w:t>
      </w:r>
      <w:r>
        <w:rPr>
          <w:rFonts w:ascii="宋体" w:hAnsi="宋体" w:eastAsia="宋体" w:cs="宋体"/>
          <w:spacing w:val="9"/>
          <w:sz w:val="31"/>
          <w:szCs w:val="31"/>
        </w:rPr>
        <w:t>院内停车坪和食堂实现改造升级，职工工作和演出环境得到显著改善。</w:t>
      </w:r>
      <w:r>
        <w:rPr>
          <w:rFonts w:ascii="宋体" w:hAnsi="宋体" w:eastAsia="宋体" w:cs="宋体"/>
          <w:sz w:val="31"/>
          <w:szCs w:val="31"/>
        </w:rPr>
        <w:t xml:space="preserve"> </w:t>
      </w:r>
      <w:r>
        <w:rPr>
          <w:rFonts w:ascii="宋体" w:hAnsi="宋体" w:eastAsia="宋体" w:cs="宋体"/>
          <w:spacing w:val="12"/>
          <w:sz w:val="31"/>
          <w:szCs w:val="31"/>
        </w:rPr>
        <w:t>人事管理</w:t>
      </w:r>
      <w:r>
        <w:rPr>
          <w:rFonts w:ascii="宋体" w:hAnsi="宋体" w:eastAsia="宋体" w:cs="宋体"/>
          <w:spacing w:val="6"/>
          <w:sz w:val="31"/>
          <w:szCs w:val="31"/>
        </w:rPr>
        <w:t>方面，制定并下发员工手册，严格执行新的考勤打卡、业务考核和</w:t>
      </w:r>
      <w:r>
        <w:rPr>
          <w:rFonts w:ascii="宋体" w:hAnsi="宋体" w:eastAsia="宋体" w:cs="宋体"/>
          <w:sz w:val="31"/>
          <w:szCs w:val="31"/>
        </w:rPr>
        <w:t xml:space="preserve"> </w:t>
      </w:r>
      <w:r>
        <w:rPr>
          <w:rFonts w:ascii="宋体" w:hAnsi="宋体" w:eastAsia="宋体" w:cs="宋体"/>
          <w:spacing w:val="12"/>
          <w:sz w:val="31"/>
          <w:szCs w:val="31"/>
        </w:rPr>
        <w:t>全员聘用</w:t>
      </w:r>
      <w:r>
        <w:rPr>
          <w:rFonts w:ascii="宋体" w:hAnsi="宋体" w:eastAsia="宋体" w:cs="宋体"/>
          <w:spacing w:val="6"/>
          <w:sz w:val="31"/>
          <w:szCs w:val="31"/>
        </w:rPr>
        <w:t>制度，管理更加规范、有序。老干、财务等工作也稳步运行、有序</w:t>
      </w:r>
      <w:r>
        <w:rPr>
          <w:rFonts w:ascii="宋体" w:hAnsi="宋体" w:eastAsia="宋体" w:cs="宋体"/>
          <w:sz w:val="31"/>
          <w:szCs w:val="31"/>
        </w:rPr>
        <w:t xml:space="preserve"> </w:t>
      </w:r>
      <w:r>
        <w:rPr>
          <w:rFonts w:ascii="宋体" w:hAnsi="宋体" w:eastAsia="宋体" w:cs="宋体"/>
          <w:spacing w:val="3"/>
          <w:sz w:val="31"/>
          <w:szCs w:val="31"/>
        </w:rPr>
        <w:t>开</w:t>
      </w:r>
      <w:r>
        <w:rPr>
          <w:rFonts w:ascii="宋体" w:hAnsi="宋体" w:eastAsia="宋体" w:cs="宋体"/>
          <w:spacing w:val="2"/>
          <w:sz w:val="31"/>
          <w:szCs w:val="31"/>
        </w:rPr>
        <w:t>展。</w:t>
      </w:r>
    </w:p>
    <w:p>
      <w:pPr>
        <w:spacing w:before="1" w:line="223" w:lineRule="auto"/>
        <w:ind w:left="655"/>
        <w:rPr>
          <w:rFonts w:ascii="宋体" w:hAnsi="宋体" w:eastAsia="宋体" w:cs="宋体"/>
          <w:sz w:val="31"/>
          <w:szCs w:val="31"/>
        </w:rPr>
      </w:pPr>
      <w:r>
        <w:rPr>
          <w:rFonts w:ascii="宋体" w:hAnsi="宋体" w:eastAsia="宋体" w:cs="宋体"/>
          <w:spacing w:val="22"/>
          <w:sz w:val="31"/>
          <w:szCs w:val="31"/>
        </w:rPr>
        <w:t>(二) 机构设置。</w:t>
      </w:r>
    </w:p>
    <w:p>
      <w:pPr>
        <w:spacing w:before="249" w:line="377" w:lineRule="auto"/>
        <w:ind w:left="3" w:right="107" w:firstLine="795"/>
        <w:rPr>
          <w:rFonts w:ascii="宋体" w:hAnsi="宋体" w:eastAsia="宋体" w:cs="宋体"/>
          <w:sz w:val="31"/>
          <w:szCs w:val="31"/>
        </w:rPr>
      </w:pPr>
      <w:r>
        <w:rPr>
          <w:rFonts w:ascii="宋体" w:hAnsi="宋体" w:eastAsia="宋体" w:cs="宋体"/>
          <w:spacing w:val="18"/>
          <w:sz w:val="31"/>
          <w:szCs w:val="31"/>
        </w:rPr>
        <w:t>机构</w:t>
      </w:r>
      <w:r>
        <w:rPr>
          <w:rFonts w:ascii="宋体" w:hAnsi="宋体" w:eastAsia="宋体" w:cs="宋体"/>
          <w:spacing w:val="9"/>
          <w:sz w:val="31"/>
          <w:szCs w:val="31"/>
        </w:rPr>
        <w:t>设置，系指独立机构的内部组织。本中心包括政治工作部、行政</w:t>
      </w:r>
      <w:r>
        <w:rPr>
          <w:rFonts w:ascii="宋体" w:hAnsi="宋体" w:eastAsia="宋体" w:cs="宋体"/>
          <w:sz w:val="31"/>
          <w:szCs w:val="31"/>
        </w:rPr>
        <w:t xml:space="preserve"> </w:t>
      </w:r>
      <w:r>
        <w:rPr>
          <w:rFonts w:ascii="宋体" w:hAnsi="宋体" w:eastAsia="宋体" w:cs="宋体"/>
          <w:spacing w:val="12"/>
          <w:sz w:val="31"/>
          <w:szCs w:val="31"/>
        </w:rPr>
        <w:t>综合部</w:t>
      </w:r>
      <w:r>
        <w:rPr>
          <w:rFonts w:ascii="宋体" w:hAnsi="宋体" w:eastAsia="宋体" w:cs="宋体"/>
          <w:spacing w:val="11"/>
          <w:sz w:val="31"/>
          <w:szCs w:val="31"/>
        </w:rPr>
        <w:t>、</w:t>
      </w:r>
      <w:r>
        <w:rPr>
          <w:rFonts w:ascii="宋体" w:hAnsi="宋体" w:eastAsia="宋体" w:cs="宋体"/>
          <w:spacing w:val="6"/>
          <w:sz w:val="31"/>
          <w:szCs w:val="31"/>
        </w:rPr>
        <w:t>艺术工作部、规划财务部、非遗研究部、演员部、音乐部、舞台美</w:t>
      </w:r>
      <w:r>
        <w:rPr>
          <w:rFonts w:ascii="宋体" w:hAnsi="宋体" w:eastAsia="宋体" w:cs="宋体"/>
          <w:sz w:val="31"/>
          <w:szCs w:val="31"/>
        </w:rPr>
        <w:t xml:space="preserve"> </w:t>
      </w:r>
      <w:r>
        <w:rPr>
          <w:rFonts w:ascii="宋体" w:hAnsi="宋体" w:eastAsia="宋体" w:cs="宋体"/>
          <w:spacing w:val="11"/>
          <w:sz w:val="31"/>
          <w:szCs w:val="31"/>
        </w:rPr>
        <w:t>术</w:t>
      </w:r>
      <w:r>
        <w:rPr>
          <w:rFonts w:ascii="宋体" w:hAnsi="宋体" w:eastAsia="宋体" w:cs="宋体"/>
          <w:spacing w:val="7"/>
          <w:sz w:val="31"/>
          <w:szCs w:val="31"/>
        </w:rPr>
        <w:t>部、营销和宣传部。</w:t>
      </w:r>
    </w:p>
    <w:p>
      <w:pPr>
        <w:spacing w:before="24" w:line="417" w:lineRule="exact"/>
        <w:ind w:left="6"/>
        <w:rPr>
          <w:rFonts w:ascii="黑体" w:hAnsi="黑体" w:eastAsia="黑体" w:cs="黑体"/>
          <w:sz w:val="31"/>
          <w:szCs w:val="31"/>
        </w:rPr>
      </w:pPr>
      <w:r>
        <w:rPr>
          <w:rFonts w:ascii="黑体" w:hAnsi="黑体" w:eastAsia="黑体" w:cs="黑体"/>
          <w:spacing w:val="15"/>
          <w:position w:val="2"/>
          <w:sz w:val="31"/>
          <w:szCs w:val="31"/>
        </w:rPr>
        <w:t>二</w:t>
      </w:r>
      <w:r>
        <w:rPr>
          <w:rFonts w:ascii="黑体" w:hAnsi="黑体" w:eastAsia="黑体" w:cs="黑体"/>
          <w:spacing w:val="8"/>
          <w:position w:val="2"/>
          <w:sz w:val="31"/>
          <w:szCs w:val="31"/>
        </w:rPr>
        <w:t>、机构设置及决算单位构成</w:t>
      </w:r>
    </w:p>
    <w:p>
      <w:pPr>
        <w:spacing w:before="184" w:line="357" w:lineRule="auto"/>
        <w:ind w:left="2" w:right="107" w:firstLine="652"/>
        <w:rPr>
          <w:rFonts w:ascii="宋体" w:hAnsi="宋体" w:eastAsia="宋体" w:cs="宋体"/>
          <w:sz w:val="31"/>
          <w:szCs w:val="31"/>
        </w:rPr>
      </w:pPr>
      <w:r>
        <w:rPr>
          <w:rFonts w:ascii="宋体" w:hAnsi="宋体" w:eastAsia="宋体" w:cs="宋体"/>
          <w:spacing w:val="10"/>
          <w:sz w:val="31"/>
          <w:szCs w:val="31"/>
        </w:rPr>
        <w:t>( 一)</w:t>
      </w:r>
      <w:r>
        <w:rPr>
          <w:rFonts w:ascii="宋体" w:hAnsi="宋体" w:eastAsia="宋体" w:cs="宋体"/>
          <w:spacing w:val="9"/>
          <w:sz w:val="31"/>
          <w:szCs w:val="31"/>
        </w:rPr>
        <w:t xml:space="preserve"> </w:t>
      </w:r>
      <w:r>
        <w:rPr>
          <w:rFonts w:ascii="宋体" w:hAnsi="宋体" w:eastAsia="宋体" w:cs="宋体"/>
          <w:spacing w:val="5"/>
          <w:sz w:val="31"/>
          <w:szCs w:val="31"/>
        </w:rPr>
        <w:t>内设机构设置。湖南省京剧保护传承中心内设机构包括：政治工</w:t>
      </w:r>
      <w:r>
        <w:rPr>
          <w:rFonts w:ascii="宋体" w:hAnsi="宋体" w:eastAsia="宋体" w:cs="宋体"/>
          <w:sz w:val="31"/>
          <w:szCs w:val="31"/>
        </w:rPr>
        <w:t xml:space="preserve"> </w:t>
      </w:r>
      <w:r>
        <w:rPr>
          <w:rFonts w:ascii="宋体" w:hAnsi="宋体" w:eastAsia="宋体" w:cs="宋体"/>
          <w:spacing w:val="12"/>
          <w:sz w:val="31"/>
          <w:szCs w:val="31"/>
        </w:rPr>
        <w:t>作部、行</w:t>
      </w:r>
      <w:r>
        <w:rPr>
          <w:rFonts w:ascii="宋体" w:hAnsi="宋体" w:eastAsia="宋体" w:cs="宋体"/>
          <w:spacing w:val="6"/>
          <w:sz w:val="31"/>
          <w:szCs w:val="31"/>
        </w:rPr>
        <w:t>政综合部、艺术工作部、规划财务部、非遗研究部、演员部、音乐</w:t>
      </w:r>
    </w:p>
    <w:p>
      <w:pPr>
        <w:spacing w:before="2" w:line="224" w:lineRule="auto"/>
        <w:ind w:left="5"/>
        <w:rPr>
          <w:rFonts w:ascii="宋体" w:hAnsi="宋体" w:eastAsia="宋体" w:cs="宋体"/>
          <w:sz w:val="31"/>
          <w:szCs w:val="31"/>
        </w:rPr>
      </w:pPr>
      <w:r>
        <w:rPr>
          <w:rFonts w:ascii="宋体" w:hAnsi="宋体" w:eastAsia="宋体" w:cs="宋体"/>
          <w:spacing w:val="9"/>
          <w:sz w:val="31"/>
          <w:szCs w:val="31"/>
        </w:rPr>
        <w:t>部</w:t>
      </w:r>
      <w:r>
        <w:rPr>
          <w:rFonts w:ascii="宋体" w:hAnsi="宋体" w:eastAsia="宋体" w:cs="宋体"/>
          <w:spacing w:val="8"/>
          <w:sz w:val="31"/>
          <w:szCs w:val="31"/>
        </w:rPr>
        <w:t>、舞台美术部、营销和宣传部。</w:t>
      </w:r>
    </w:p>
    <w:p>
      <w:pPr>
        <w:spacing w:before="170" w:line="225" w:lineRule="auto"/>
        <w:ind w:left="824"/>
        <w:rPr>
          <w:rFonts w:ascii="宋体" w:hAnsi="宋体" w:eastAsia="宋体" w:cs="宋体"/>
          <w:sz w:val="31"/>
          <w:szCs w:val="31"/>
        </w:rPr>
      </w:pPr>
      <w:r>
        <w:rPr>
          <w:rFonts w:ascii="宋体" w:hAnsi="宋体" w:eastAsia="宋体" w:cs="宋体"/>
          <w:spacing w:val="12"/>
          <w:sz w:val="31"/>
          <w:szCs w:val="31"/>
        </w:rPr>
        <w:t>1</w:t>
      </w:r>
      <w:r>
        <w:rPr>
          <w:rFonts w:ascii="宋体" w:hAnsi="宋体" w:eastAsia="宋体" w:cs="宋体"/>
          <w:spacing w:val="7"/>
          <w:sz w:val="31"/>
          <w:szCs w:val="31"/>
        </w:rPr>
        <w:t>、政治工作部岗位职责 (实行全日“坐班制”) ：</w:t>
      </w:r>
    </w:p>
    <w:p>
      <w:pPr>
        <w:spacing w:before="245" w:line="376" w:lineRule="auto"/>
        <w:ind w:firstLine="801"/>
        <w:rPr>
          <w:rFonts w:ascii="宋体" w:hAnsi="宋体" w:eastAsia="宋体" w:cs="宋体"/>
          <w:sz w:val="31"/>
          <w:szCs w:val="31"/>
        </w:rPr>
      </w:pPr>
      <w:r>
        <w:rPr>
          <w:rFonts w:ascii="宋体" w:hAnsi="宋体" w:eastAsia="宋体" w:cs="宋体"/>
          <w:spacing w:val="18"/>
          <w:sz w:val="31"/>
          <w:szCs w:val="31"/>
        </w:rPr>
        <w:t>严</w:t>
      </w:r>
      <w:r>
        <w:rPr>
          <w:rFonts w:ascii="宋体" w:hAnsi="宋体" w:eastAsia="宋体" w:cs="宋体"/>
          <w:spacing w:val="15"/>
          <w:sz w:val="31"/>
          <w:szCs w:val="31"/>
        </w:rPr>
        <w:t>格</w:t>
      </w:r>
      <w:r>
        <w:rPr>
          <w:rFonts w:ascii="宋体" w:hAnsi="宋体" w:eastAsia="宋体" w:cs="宋体"/>
          <w:spacing w:val="9"/>
          <w:sz w:val="31"/>
          <w:szCs w:val="31"/>
        </w:rPr>
        <w:t>执行中心党总支、纪检、人事的各项决议和政策；制定中心各项</w:t>
      </w:r>
      <w:r>
        <w:rPr>
          <w:rFonts w:ascii="宋体" w:hAnsi="宋体" w:eastAsia="宋体" w:cs="宋体"/>
          <w:sz w:val="31"/>
          <w:szCs w:val="31"/>
        </w:rPr>
        <w:t xml:space="preserve"> </w:t>
      </w:r>
      <w:r>
        <w:rPr>
          <w:rFonts w:ascii="宋体" w:hAnsi="宋体" w:eastAsia="宋体" w:cs="宋体"/>
          <w:spacing w:val="1"/>
          <w:sz w:val="31"/>
          <w:szCs w:val="31"/>
        </w:rPr>
        <w:t>规章制度，起草中心全年工作计划和年终工作总结</w:t>
      </w:r>
      <w:r>
        <w:rPr>
          <w:rFonts w:ascii="宋体" w:hAnsi="宋体" w:eastAsia="宋体" w:cs="宋体"/>
          <w:sz w:val="31"/>
          <w:szCs w:val="31"/>
        </w:rPr>
        <w:t xml:space="preserve">，负责党务、纪检、人事、 </w:t>
      </w:r>
      <w:r>
        <w:rPr>
          <w:rFonts w:ascii="宋体" w:hAnsi="宋体" w:eastAsia="宋体" w:cs="宋体"/>
          <w:spacing w:val="12"/>
          <w:sz w:val="31"/>
          <w:szCs w:val="31"/>
        </w:rPr>
        <w:t>工资、人</w:t>
      </w:r>
      <w:r>
        <w:rPr>
          <w:rFonts w:ascii="宋体" w:hAnsi="宋体" w:eastAsia="宋体" w:cs="宋体"/>
          <w:spacing w:val="6"/>
          <w:sz w:val="31"/>
          <w:szCs w:val="31"/>
        </w:rPr>
        <w:t>员进出、人事档案管理、职称申报、在职职工考勤、医疗保险、失</w:t>
      </w:r>
      <w:r>
        <w:rPr>
          <w:rFonts w:ascii="宋体" w:hAnsi="宋体" w:eastAsia="宋体" w:cs="宋体"/>
          <w:sz w:val="31"/>
          <w:szCs w:val="31"/>
        </w:rPr>
        <w:t xml:space="preserve"> </w:t>
      </w:r>
      <w:r>
        <w:rPr>
          <w:rFonts w:ascii="宋体" w:hAnsi="宋体" w:eastAsia="宋体" w:cs="宋体"/>
          <w:spacing w:val="18"/>
          <w:sz w:val="31"/>
          <w:szCs w:val="31"/>
        </w:rPr>
        <w:t>业</w:t>
      </w:r>
      <w:r>
        <w:rPr>
          <w:rFonts w:ascii="宋体" w:hAnsi="宋体" w:eastAsia="宋体" w:cs="宋体"/>
          <w:spacing w:val="9"/>
          <w:sz w:val="31"/>
          <w:szCs w:val="31"/>
        </w:rPr>
        <w:t>保险、养老保险、机要文件以及与民主党派的联络；负责中心法人证书、</w:t>
      </w:r>
    </w:p>
    <w:p>
      <w:pPr>
        <w:sectPr>
          <w:pgSz w:w="11906" w:h="16839"/>
          <w:pgMar w:top="752" w:right="612" w:bottom="0" w:left="731" w:header="0" w:footer="0" w:gutter="0"/>
          <w:cols w:space="720" w:num="1"/>
        </w:sectPr>
      </w:pPr>
    </w:p>
    <w:p>
      <w:pPr>
        <w:spacing w:before="61" w:line="372" w:lineRule="auto"/>
        <w:ind w:left="1" w:right="107" w:firstLine="36"/>
        <w:rPr>
          <w:rFonts w:ascii="宋体" w:hAnsi="宋体" w:eastAsia="宋体" w:cs="宋体"/>
          <w:sz w:val="31"/>
          <w:szCs w:val="31"/>
        </w:rPr>
      </w:pPr>
      <w:r>
        <w:rPr>
          <w:rFonts w:ascii="宋体" w:hAnsi="宋体" w:eastAsia="宋体" w:cs="宋体"/>
          <w:spacing w:val="10"/>
          <w:sz w:val="31"/>
          <w:szCs w:val="31"/>
        </w:rPr>
        <w:t>岗位、编</w:t>
      </w:r>
      <w:r>
        <w:rPr>
          <w:rFonts w:ascii="宋体" w:hAnsi="宋体" w:eastAsia="宋体" w:cs="宋体"/>
          <w:spacing w:val="8"/>
          <w:sz w:val="31"/>
          <w:szCs w:val="31"/>
        </w:rPr>
        <w:t>制</w:t>
      </w:r>
      <w:r>
        <w:rPr>
          <w:rFonts w:ascii="宋体" w:hAnsi="宋体" w:eastAsia="宋体" w:cs="宋体"/>
          <w:spacing w:val="5"/>
          <w:sz w:val="31"/>
          <w:szCs w:val="31"/>
        </w:rPr>
        <w:t>以及残疾人年审等相关工作；协助党总支、纪检做好党建工作和</w:t>
      </w:r>
      <w:r>
        <w:rPr>
          <w:rFonts w:ascii="宋体" w:hAnsi="宋体" w:eastAsia="宋体" w:cs="宋体"/>
          <w:sz w:val="31"/>
          <w:szCs w:val="31"/>
        </w:rPr>
        <w:t xml:space="preserve"> </w:t>
      </w:r>
      <w:r>
        <w:rPr>
          <w:rFonts w:ascii="宋体" w:hAnsi="宋体" w:eastAsia="宋体" w:cs="宋体"/>
          <w:spacing w:val="12"/>
          <w:sz w:val="31"/>
          <w:szCs w:val="31"/>
        </w:rPr>
        <w:t>纪检监察</w:t>
      </w:r>
      <w:r>
        <w:rPr>
          <w:rFonts w:ascii="宋体" w:hAnsi="宋体" w:eastAsia="宋体" w:cs="宋体"/>
          <w:spacing w:val="6"/>
          <w:sz w:val="31"/>
          <w:szCs w:val="31"/>
        </w:rPr>
        <w:t>工作；对本部门人员进行明确分工，责任到人，并按中心的相关制</w:t>
      </w:r>
      <w:r>
        <w:rPr>
          <w:rFonts w:ascii="宋体" w:hAnsi="宋体" w:eastAsia="宋体" w:cs="宋体"/>
          <w:sz w:val="31"/>
          <w:szCs w:val="31"/>
        </w:rPr>
        <w:t xml:space="preserve"> </w:t>
      </w:r>
      <w:r>
        <w:rPr>
          <w:rFonts w:ascii="宋体" w:hAnsi="宋体" w:eastAsia="宋体" w:cs="宋体"/>
          <w:spacing w:val="12"/>
          <w:sz w:val="31"/>
          <w:szCs w:val="31"/>
        </w:rPr>
        <w:t>度严格管</w:t>
      </w:r>
      <w:r>
        <w:rPr>
          <w:rFonts w:ascii="宋体" w:hAnsi="宋体" w:eastAsia="宋体" w:cs="宋体"/>
          <w:spacing w:val="6"/>
          <w:sz w:val="31"/>
          <w:szCs w:val="31"/>
        </w:rPr>
        <w:t>理，积极参加中心组织的各项政治学习、业务学习及公益活动，完</w:t>
      </w:r>
      <w:r>
        <w:rPr>
          <w:rFonts w:ascii="宋体" w:hAnsi="宋体" w:eastAsia="宋体" w:cs="宋体"/>
          <w:sz w:val="31"/>
          <w:szCs w:val="31"/>
        </w:rPr>
        <w:t xml:space="preserve"> </w:t>
      </w:r>
      <w:r>
        <w:rPr>
          <w:rFonts w:ascii="宋体" w:hAnsi="宋体" w:eastAsia="宋体" w:cs="宋体"/>
          <w:spacing w:val="12"/>
          <w:sz w:val="31"/>
          <w:szCs w:val="31"/>
        </w:rPr>
        <w:t>成</w:t>
      </w:r>
      <w:r>
        <w:rPr>
          <w:rFonts w:ascii="宋体" w:hAnsi="宋体" w:eastAsia="宋体" w:cs="宋体"/>
          <w:spacing w:val="8"/>
          <w:sz w:val="31"/>
          <w:szCs w:val="31"/>
        </w:rPr>
        <w:t>中心领导交办的其他工作。</w:t>
      </w:r>
    </w:p>
    <w:p>
      <w:pPr>
        <w:spacing w:line="225" w:lineRule="auto"/>
        <w:ind w:left="805"/>
        <w:rPr>
          <w:rFonts w:ascii="宋体" w:hAnsi="宋体" w:eastAsia="宋体" w:cs="宋体"/>
          <w:sz w:val="31"/>
          <w:szCs w:val="31"/>
        </w:rPr>
      </w:pPr>
      <w:r>
        <w:rPr>
          <w:rFonts w:ascii="宋体" w:hAnsi="宋体" w:eastAsia="宋体" w:cs="宋体"/>
          <w:spacing w:val="11"/>
          <w:sz w:val="31"/>
          <w:szCs w:val="31"/>
        </w:rPr>
        <w:t>2</w:t>
      </w:r>
      <w:r>
        <w:rPr>
          <w:rFonts w:ascii="宋体" w:hAnsi="宋体" w:eastAsia="宋体" w:cs="宋体"/>
          <w:spacing w:val="8"/>
          <w:sz w:val="31"/>
          <w:szCs w:val="31"/>
        </w:rPr>
        <w:t>、艺术工作部岗位职责 (实行全日“坐班制”)</w:t>
      </w:r>
    </w:p>
    <w:p>
      <w:pPr>
        <w:spacing w:before="240" w:line="372" w:lineRule="auto"/>
        <w:ind w:firstLine="803"/>
        <w:rPr>
          <w:rFonts w:ascii="宋体" w:hAnsi="宋体" w:eastAsia="宋体" w:cs="宋体"/>
          <w:sz w:val="31"/>
          <w:szCs w:val="31"/>
        </w:rPr>
      </w:pPr>
      <w:r>
        <w:rPr>
          <w:rFonts w:ascii="宋体" w:hAnsi="宋体" w:eastAsia="宋体" w:cs="宋体"/>
          <w:spacing w:val="18"/>
          <w:sz w:val="31"/>
          <w:szCs w:val="31"/>
        </w:rPr>
        <w:t>协</w:t>
      </w:r>
      <w:r>
        <w:rPr>
          <w:rFonts w:ascii="宋体" w:hAnsi="宋体" w:eastAsia="宋体" w:cs="宋体"/>
          <w:spacing w:val="15"/>
          <w:sz w:val="31"/>
          <w:szCs w:val="31"/>
        </w:rPr>
        <w:t>助</w:t>
      </w:r>
      <w:r>
        <w:rPr>
          <w:rFonts w:ascii="宋体" w:hAnsi="宋体" w:eastAsia="宋体" w:cs="宋体"/>
          <w:spacing w:val="9"/>
          <w:sz w:val="31"/>
          <w:szCs w:val="31"/>
        </w:rPr>
        <w:t>业务副主任制定中心全年业务工作计划，要求每年学演、移植或</w:t>
      </w:r>
      <w:r>
        <w:rPr>
          <w:rFonts w:ascii="宋体" w:hAnsi="宋体" w:eastAsia="宋体" w:cs="宋体"/>
          <w:sz w:val="31"/>
          <w:szCs w:val="31"/>
        </w:rPr>
        <w:t xml:space="preserve"> </w:t>
      </w:r>
      <w:r>
        <w:rPr>
          <w:rFonts w:ascii="宋体" w:hAnsi="宋体" w:eastAsia="宋体" w:cs="宋体"/>
          <w:spacing w:val="1"/>
          <w:sz w:val="31"/>
          <w:szCs w:val="31"/>
        </w:rPr>
        <w:t>恢复、革</w:t>
      </w:r>
      <w:r>
        <w:rPr>
          <w:rFonts w:ascii="宋体" w:hAnsi="宋体" w:eastAsia="宋体" w:cs="宋体"/>
          <w:sz w:val="31"/>
          <w:szCs w:val="31"/>
        </w:rPr>
        <w:t xml:space="preserve">新传统大戏不少于 3 台、折子戏不少于 20 台；负责组织协调演员 </w:t>
      </w:r>
      <w:r>
        <w:rPr>
          <w:rFonts w:ascii="宋体" w:hAnsi="宋体" w:eastAsia="宋体" w:cs="宋体"/>
          <w:spacing w:val="7"/>
          <w:sz w:val="31"/>
          <w:szCs w:val="31"/>
        </w:rPr>
        <w:t>部、音乐部、舞美部的基训、排练、演出工作的安排、考勤和管理；组织</w:t>
      </w:r>
      <w:r>
        <w:rPr>
          <w:rFonts w:ascii="宋体" w:hAnsi="宋体" w:eastAsia="宋体" w:cs="宋体"/>
          <w:spacing w:val="2"/>
          <w:sz w:val="31"/>
          <w:szCs w:val="31"/>
        </w:rPr>
        <w:t>实</w:t>
      </w:r>
      <w:r>
        <w:rPr>
          <w:rFonts w:ascii="宋体" w:hAnsi="宋体" w:eastAsia="宋体" w:cs="宋体"/>
          <w:sz w:val="31"/>
          <w:szCs w:val="31"/>
        </w:rPr>
        <w:t xml:space="preserve"> </w:t>
      </w:r>
      <w:r>
        <w:rPr>
          <w:rFonts w:ascii="宋体" w:hAnsi="宋体" w:eastAsia="宋体" w:cs="宋体"/>
          <w:spacing w:val="12"/>
          <w:sz w:val="31"/>
          <w:szCs w:val="31"/>
        </w:rPr>
        <w:t>施完成省</w:t>
      </w:r>
      <w:r>
        <w:rPr>
          <w:rFonts w:ascii="宋体" w:hAnsi="宋体" w:eastAsia="宋体" w:cs="宋体"/>
          <w:spacing w:val="7"/>
          <w:sz w:val="31"/>
          <w:szCs w:val="31"/>
        </w:rPr>
        <w:t>文</w:t>
      </w:r>
      <w:r>
        <w:rPr>
          <w:rFonts w:ascii="宋体" w:hAnsi="宋体" w:eastAsia="宋体" w:cs="宋体"/>
          <w:spacing w:val="6"/>
          <w:sz w:val="31"/>
          <w:szCs w:val="31"/>
        </w:rPr>
        <w:t>旅厅、中心交办的各项排练演出任务；配合相关部门做好中心演</w:t>
      </w:r>
      <w:r>
        <w:rPr>
          <w:rFonts w:ascii="宋体" w:hAnsi="宋体" w:eastAsia="宋体" w:cs="宋体"/>
          <w:sz w:val="31"/>
          <w:szCs w:val="31"/>
        </w:rPr>
        <w:t xml:space="preserve"> </w:t>
      </w:r>
      <w:r>
        <w:rPr>
          <w:rFonts w:ascii="宋体" w:hAnsi="宋体" w:eastAsia="宋体" w:cs="宋体"/>
          <w:spacing w:val="1"/>
          <w:sz w:val="31"/>
          <w:szCs w:val="31"/>
        </w:rPr>
        <w:t>出器材、乐器、办公设备、重大设备等固定资产的登</w:t>
      </w:r>
      <w:r>
        <w:rPr>
          <w:rFonts w:ascii="宋体" w:hAnsi="宋体" w:eastAsia="宋体" w:cs="宋体"/>
          <w:sz w:val="31"/>
          <w:szCs w:val="31"/>
        </w:rPr>
        <w:t xml:space="preserve">记、归类、造册和定损、 </w:t>
      </w:r>
      <w:r>
        <w:rPr>
          <w:rFonts w:ascii="宋体" w:hAnsi="宋体" w:eastAsia="宋体" w:cs="宋体"/>
          <w:spacing w:val="12"/>
          <w:sz w:val="31"/>
          <w:szCs w:val="31"/>
        </w:rPr>
        <w:t>报废工作</w:t>
      </w:r>
      <w:r>
        <w:rPr>
          <w:rFonts w:ascii="宋体" w:hAnsi="宋体" w:eastAsia="宋体" w:cs="宋体"/>
          <w:spacing w:val="7"/>
          <w:sz w:val="31"/>
          <w:szCs w:val="31"/>
        </w:rPr>
        <w:t>。</w:t>
      </w:r>
      <w:r>
        <w:rPr>
          <w:rFonts w:ascii="宋体" w:hAnsi="宋体" w:eastAsia="宋体" w:cs="宋体"/>
          <w:spacing w:val="6"/>
          <w:sz w:val="31"/>
          <w:szCs w:val="31"/>
        </w:rPr>
        <w:t>对本部门人员进行明确分工，责任到人，并按中心的相关制度严</w:t>
      </w:r>
      <w:r>
        <w:rPr>
          <w:rFonts w:ascii="宋体" w:hAnsi="宋体" w:eastAsia="宋体" w:cs="宋体"/>
          <w:sz w:val="31"/>
          <w:szCs w:val="31"/>
        </w:rPr>
        <w:t xml:space="preserve"> </w:t>
      </w:r>
      <w:r>
        <w:rPr>
          <w:rFonts w:ascii="宋体" w:hAnsi="宋体" w:eastAsia="宋体" w:cs="宋体"/>
          <w:spacing w:val="7"/>
          <w:sz w:val="31"/>
          <w:szCs w:val="31"/>
        </w:rPr>
        <w:t>格管理，积极参加中心组织的各项政治学习、业务学习及公益活动，完成</w:t>
      </w:r>
      <w:r>
        <w:rPr>
          <w:rFonts w:ascii="宋体" w:hAnsi="宋体" w:eastAsia="宋体" w:cs="宋体"/>
          <w:spacing w:val="2"/>
          <w:sz w:val="31"/>
          <w:szCs w:val="31"/>
        </w:rPr>
        <w:t>中</w:t>
      </w:r>
      <w:r>
        <w:rPr>
          <w:rFonts w:ascii="宋体" w:hAnsi="宋体" w:eastAsia="宋体" w:cs="宋体"/>
          <w:sz w:val="31"/>
          <w:szCs w:val="31"/>
        </w:rPr>
        <w:t xml:space="preserve"> </w:t>
      </w:r>
      <w:r>
        <w:rPr>
          <w:rFonts w:ascii="宋体" w:hAnsi="宋体" w:eastAsia="宋体" w:cs="宋体"/>
          <w:spacing w:val="9"/>
          <w:sz w:val="31"/>
          <w:szCs w:val="31"/>
        </w:rPr>
        <w:t>心</w:t>
      </w:r>
      <w:r>
        <w:rPr>
          <w:rFonts w:ascii="宋体" w:hAnsi="宋体" w:eastAsia="宋体" w:cs="宋体"/>
          <w:spacing w:val="8"/>
          <w:sz w:val="31"/>
          <w:szCs w:val="31"/>
        </w:rPr>
        <w:t>领导交办的其他工作。</w:t>
      </w:r>
    </w:p>
    <w:p>
      <w:pPr>
        <w:spacing w:line="225" w:lineRule="auto"/>
        <w:ind w:left="808"/>
        <w:rPr>
          <w:rFonts w:ascii="宋体" w:hAnsi="宋体" w:eastAsia="宋体" w:cs="宋体"/>
          <w:sz w:val="31"/>
          <w:szCs w:val="31"/>
        </w:rPr>
      </w:pPr>
      <w:r>
        <w:rPr>
          <w:rFonts w:ascii="宋体" w:hAnsi="宋体" w:eastAsia="宋体" w:cs="宋体"/>
          <w:spacing w:val="9"/>
          <w:sz w:val="31"/>
          <w:szCs w:val="31"/>
        </w:rPr>
        <w:t>3</w:t>
      </w:r>
      <w:r>
        <w:rPr>
          <w:rFonts w:ascii="宋体" w:hAnsi="宋体" w:eastAsia="宋体" w:cs="宋体"/>
          <w:spacing w:val="8"/>
          <w:sz w:val="31"/>
          <w:szCs w:val="31"/>
        </w:rPr>
        <w:t>、非遗研究部岗位职责 (实行全日“坐班制”)</w:t>
      </w:r>
    </w:p>
    <w:p>
      <w:pPr>
        <w:spacing w:before="241" w:line="372" w:lineRule="auto"/>
        <w:ind w:left="1" w:right="110" w:firstLine="812"/>
        <w:rPr>
          <w:rFonts w:ascii="宋体" w:hAnsi="宋体" w:eastAsia="宋体" w:cs="宋体"/>
          <w:sz w:val="31"/>
          <w:szCs w:val="31"/>
        </w:rPr>
      </w:pPr>
      <w:r>
        <w:rPr>
          <w:rFonts w:ascii="宋体" w:hAnsi="宋体" w:eastAsia="宋体" w:cs="宋体"/>
          <w:spacing w:val="19"/>
          <w:sz w:val="31"/>
          <w:szCs w:val="31"/>
        </w:rPr>
        <w:t>负</w:t>
      </w:r>
      <w:r>
        <w:rPr>
          <w:rFonts w:ascii="宋体" w:hAnsi="宋体" w:eastAsia="宋体" w:cs="宋体"/>
          <w:spacing w:val="10"/>
          <w:sz w:val="31"/>
          <w:szCs w:val="31"/>
        </w:rPr>
        <w:t>责中心非物质类文化遗产的挖掘、整理、研究、保护的实施工作。</w:t>
      </w:r>
      <w:r>
        <w:rPr>
          <w:rFonts w:ascii="宋体" w:hAnsi="宋体" w:eastAsia="宋体" w:cs="宋体"/>
          <w:sz w:val="31"/>
          <w:szCs w:val="31"/>
        </w:rPr>
        <w:t xml:space="preserve"> </w:t>
      </w:r>
      <w:r>
        <w:rPr>
          <w:rFonts w:ascii="宋体" w:hAnsi="宋体" w:eastAsia="宋体" w:cs="宋体"/>
          <w:spacing w:val="12"/>
          <w:sz w:val="31"/>
          <w:szCs w:val="31"/>
        </w:rPr>
        <w:t>在中心现</w:t>
      </w:r>
      <w:r>
        <w:rPr>
          <w:rFonts w:ascii="宋体" w:hAnsi="宋体" w:eastAsia="宋体" w:cs="宋体"/>
          <w:spacing w:val="6"/>
          <w:sz w:val="31"/>
          <w:szCs w:val="31"/>
        </w:rPr>
        <w:t>有保留剧目资料的基础上，每年挖掘整理排练传统大戏和小戏不少</w:t>
      </w:r>
      <w:r>
        <w:rPr>
          <w:rFonts w:ascii="宋体" w:hAnsi="宋体" w:eastAsia="宋体" w:cs="宋体"/>
          <w:sz w:val="31"/>
          <w:szCs w:val="31"/>
        </w:rPr>
        <w:t xml:space="preserve"> </w:t>
      </w:r>
      <w:r>
        <w:rPr>
          <w:rFonts w:ascii="宋体" w:hAnsi="宋体" w:eastAsia="宋体" w:cs="宋体"/>
          <w:spacing w:val="-4"/>
          <w:sz w:val="31"/>
          <w:szCs w:val="31"/>
        </w:rPr>
        <w:t>于 1 台，完</w:t>
      </w:r>
      <w:r>
        <w:rPr>
          <w:rFonts w:ascii="宋体" w:hAnsi="宋体" w:eastAsia="宋体" w:cs="宋体"/>
          <w:spacing w:val="-2"/>
          <w:sz w:val="31"/>
          <w:szCs w:val="31"/>
        </w:rPr>
        <w:t>成录制成音像资料；挖掘整理传统戏剧本不少于 3 台、唱腔资料</w:t>
      </w:r>
      <w:r>
        <w:rPr>
          <w:rFonts w:ascii="宋体" w:hAnsi="宋体" w:eastAsia="宋体" w:cs="宋体"/>
          <w:sz w:val="31"/>
          <w:szCs w:val="31"/>
        </w:rPr>
        <w:t xml:space="preserve"> </w:t>
      </w:r>
      <w:r>
        <w:rPr>
          <w:rFonts w:ascii="宋体" w:hAnsi="宋体" w:eastAsia="宋体" w:cs="宋体"/>
          <w:spacing w:val="2"/>
          <w:sz w:val="31"/>
          <w:szCs w:val="31"/>
        </w:rPr>
        <w:t>不少于 1 台；负责艺术档案室的建立，管理和使用；对本部门人员进行</w:t>
      </w:r>
      <w:r>
        <w:rPr>
          <w:rFonts w:ascii="宋体" w:hAnsi="宋体" w:eastAsia="宋体" w:cs="宋体"/>
          <w:spacing w:val="1"/>
          <w:sz w:val="31"/>
          <w:szCs w:val="31"/>
        </w:rPr>
        <w:t>明</w:t>
      </w:r>
      <w:r>
        <w:rPr>
          <w:rFonts w:ascii="宋体" w:hAnsi="宋体" w:eastAsia="宋体" w:cs="宋体"/>
          <w:sz w:val="31"/>
          <w:szCs w:val="31"/>
        </w:rPr>
        <w:t xml:space="preserve">确 </w:t>
      </w:r>
      <w:r>
        <w:rPr>
          <w:rFonts w:ascii="宋体" w:hAnsi="宋体" w:eastAsia="宋体" w:cs="宋体"/>
          <w:spacing w:val="12"/>
          <w:sz w:val="31"/>
          <w:szCs w:val="31"/>
        </w:rPr>
        <w:t>分工，责</w:t>
      </w:r>
      <w:r>
        <w:rPr>
          <w:rFonts w:ascii="宋体" w:hAnsi="宋体" w:eastAsia="宋体" w:cs="宋体"/>
          <w:spacing w:val="6"/>
          <w:sz w:val="31"/>
          <w:szCs w:val="31"/>
        </w:rPr>
        <w:t>任到人，并按中心的相关制度严格管理，积极参加中心组织的各项</w:t>
      </w:r>
      <w:r>
        <w:rPr>
          <w:rFonts w:ascii="宋体" w:hAnsi="宋体" w:eastAsia="宋体" w:cs="宋体"/>
          <w:sz w:val="31"/>
          <w:szCs w:val="31"/>
        </w:rPr>
        <w:t xml:space="preserve"> </w:t>
      </w:r>
      <w:r>
        <w:rPr>
          <w:rFonts w:ascii="宋体" w:hAnsi="宋体" w:eastAsia="宋体" w:cs="宋体"/>
          <w:spacing w:val="15"/>
          <w:sz w:val="31"/>
          <w:szCs w:val="31"/>
        </w:rPr>
        <w:t>政</w:t>
      </w:r>
      <w:r>
        <w:rPr>
          <w:rFonts w:ascii="宋体" w:hAnsi="宋体" w:eastAsia="宋体" w:cs="宋体"/>
          <w:spacing w:val="9"/>
          <w:sz w:val="31"/>
          <w:szCs w:val="31"/>
        </w:rPr>
        <w:t>治学习、业务学习及公益活动，完成中心领导交办的其他工作。</w:t>
      </w:r>
    </w:p>
    <w:p>
      <w:pPr>
        <w:spacing w:line="414" w:lineRule="exact"/>
        <w:ind w:left="800"/>
        <w:rPr>
          <w:rFonts w:ascii="宋体" w:hAnsi="宋体" w:eastAsia="宋体" w:cs="宋体"/>
          <w:sz w:val="31"/>
          <w:szCs w:val="31"/>
        </w:rPr>
      </w:pPr>
      <w:r>
        <w:rPr>
          <w:rFonts w:ascii="宋体" w:hAnsi="宋体" w:eastAsia="宋体" w:cs="宋体"/>
          <w:spacing w:val="14"/>
          <w:position w:val="1"/>
          <w:sz w:val="31"/>
          <w:szCs w:val="31"/>
        </w:rPr>
        <w:t>4</w:t>
      </w:r>
      <w:r>
        <w:rPr>
          <w:rFonts w:ascii="宋体" w:hAnsi="宋体" w:eastAsia="宋体" w:cs="宋体"/>
          <w:spacing w:val="8"/>
          <w:position w:val="1"/>
          <w:sz w:val="31"/>
          <w:szCs w:val="31"/>
        </w:rPr>
        <w:t>、营销和宣传部岗位职责</w:t>
      </w:r>
    </w:p>
    <w:p>
      <w:pPr>
        <w:spacing w:before="211" w:line="376" w:lineRule="auto"/>
        <w:ind w:left="3" w:right="24" w:firstLine="797"/>
        <w:rPr>
          <w:rFonts w:ascii="宋体" w:hAnsi="宋体" w:eastAsia="宋体" w:cs="宋体"/>
          <w:sz w:val="31"/>
          <w:szCs w:val="31"/>
        </w:rPr>
      </w:pPr>
      <w:r>
        <w:rPr>
          <w:rFonts w:ascii="宋体" w:hAnsi="宋体" w:eastAsia="宋体" w:cs="宋体"/>
          <w:spacing w:val="18"/>
          <w:sz w:val="31"/>
          <w:szCs w:val="31"/>
        </w:rPr>
        <w:t>积</w:t>
      </w:r>
      <w:r>
        <w:rPr>
          <w:rFonts w:ascii="宋体" w:hAnsi="宋体" w:eastAsia="宋体" w:cs="宋体"/>
          <w:spacing w:val="17"/>
          <w:sz w:val="31"/>
          <w:szCs w:val="31"/>
        </w:rPr>
        <w:t>极</w:t>
      </w:r>
      <w:r>
        <w:rPr>
          <w:rFonts w:ascii="宋体" w:hAnsi="宋体" w:eastAsia="宋体" w:cs="宋体"/>
          <w:spacing w:val="9"/>
          <w:sz w:val="31"/>
          <w:szCs w:val="31"/>
        </w:rPr>
        <w:t>联系对外演出和加强演出营销、培训班学员招生的宣传和培训工</w:t>
      </w:r>
      <w:r>
        <w:rPr>
          <w:rFonts w:ascii="宋体" w:hAnsi="宋体" w:eastAsia="宋体" w:cs="宋体"/>
          <w:sz w:val="31"/>
          <w:szCs w:val="31"/>
        </w:rPr>
        <w:t xml:space="preserve"> </w:t>
      </w:r>
      <w:r>
        <w:rPr>
          <w:rFonts w:ascii="宋体" w:hAnsi="宋体" w:eastAsia="宋体" w:cs="宋体"/>
          <w:spacing w:val="-1"/>
          <w:sz w:val="31"/>
          <w:szCs w:val="31"/>
        </w:rPr>
        <w:t>作，负责中</w:t>
      </w:r>
      <w:r>
        <w:rPr>
          <w:rFonts w:ascii="宋体" w:hAnsi="宋体" w:eastAsia="宋体" w:cs="宋体"/>
          <w:sz w:val="31"/>
          <w:szCs w:val="31"/>
        </w:rPr>
        <w:t xml:space="preserve">心对外演出以及对外演出器材的洽谈。在全员参与营销的情况下， </w:t>
      </w:r>
      <w:r>
        <w:rPr>
          <w:rFonts w:ascii="宋体" w:hAnsi="宋体" w:eastAsia="宋体" w:cs="宋体"/>
          <w:spacing w:val="12"/>
          <w:sz w:val="31"/>
          <w:szCs w:val="31"/>
        </w:rPr>
        <w:t>不断推</w:t>
      </w:r>
      <w:r>
        <w:rPr>
          <w:rFonts w:ascii="宋体" w:hAnsi="宋体" w:eastAsia="宋体" w:cs="宋体"/>
          <w:spacing w:val="10"/>
          <w:sz w:val="31"/>
          <w:szCs w:val="31"/>
        </w:rPr>
        <w:t>广</w:t>
      </w:r>
      <w:r>
        <w:rPr>
          <w:rFonts w:ascii="宋体" w:hAnsi="宋体" w:eastAsia="宋体" w:cs="宋体"/>
          <w:spacing w:val="6"/>
          <w:sz w:val="31"/>
          <w:szCs w:val="31"/>
        </w:rPr>
        <w:t>京剧剧目走向商业市场，达到社会效益与经济效益双赢；负责对外</w:t>
      </w:r>
      <w:r>
        <w:rPr>
          <w:rFonts w:ascii="宋体" w:hAnsi="宋体" w:eastAsia="宋体" w:cs="宋体"/>
          <w:sz w:val="31"/>
          <w:szCs w:val="31"/>
        </w:rPr>
        <w:t xml:space="preserve"> </w:t>
      </w:r>
      <w:r>
        <w:rPr>
          <w:rFonts w:ascii="宋体" w:hAnsi="宋体" w:eastAsia="宋体" w:cs="宋体"/>
          <w:spacing w:val="12"/>
          <w:sz w:val="31"/>
          <w:szCs w:val="31"/>
        </w:rPr>
        <w:t>演出的</w:t>
      </w:r>
      <w:r>
        <w:rPr>
          <w:rFonts w:ascii="宋体" w:hAnsi="宋体" w:eastAsia="宋体" w:cs="宋体"/>
          <w:spacing w:val="9"/>
          <w:sz w:val="31"/>
          <w:szCs w:val="31"/>
        </w:rPr>
        <w:t>联</w:t>
      </w:r>
      <w:r>
        <w:rPr>
          <w:rFonts w:ascii="宋体" w:hAnsi="宋体" w:eastAsia="宋体" w:cs="宋体"/>
          <w:spacing w:val="6"/>
          <w:sz w:val="31"/>
          <w:szCs w:val="31"/>
        </w:rPr>
        <w:t>系，全程负责演职员工的吃住行；负责对外发布中心信息和新闻单</w:t>
      </w:r>
    </w:p>
    <w:p>
      <w:pPr>
        <w:sectPr>
          <w:pgSz w:w="11906" w:h="16839"/>
          <w:pgMar w:top="752" w:right="612" w:bottom="0" w:left="729" w:header="0" w:footer="0" w:gutter="0"/>
          <w:cols w:space="720" w:num="1"/>
        </w:sectPr>
      </w:pPr>
    </w:p>
    <w:p>
      <w:pPr>
        <w:spacing w:before="61" w:line="372" w:lineRule="auto"/>
        <w:ind w:left="3" w:right="110" w:hanging="3"/>
        <w:rPr>
          <w:rFonts w:ascii="宋体" w:hAnsi="宋体" w:eastAsia="宋体" w:cs="宋体"/>
          <w:sz w:val="31"/>
          <w:szCs w:val="31"/>
        </w:rPr>
      </w:pPr>
      <w:r>
        <w:rPr>
          <w:rFonts w:ascii="宋体" w:hAnsi="宋体" w:eastAsia="宋体" w:cs="宋体"/>
          <w:spacing w:val="12"/>
          <w:sz w:val="31"/>
          <w:szCs w:val="31"/>
        </w:rPr>
        <w:t>位的往</w:t>
      </w:r>
      <w:r>
        <w:rPr>
          <w:rFonts w:ascii="宋体" w:hAnsi="宋体" w:eastAsia="宋体" w:cs="宋体"/>
          <w:spacing w:val="11"/>
          <w:sz w:val="31"/>
          <w:szCs w:val="31"/>
        </w:rPr>
        <w:t>来</w:t>
      </w:r>
      <w:r>
        <w:rPr>
          <w:rFonts w:ascii="宋体" w:hAnsi="宋体" w:eastAsia="宋体" w:cs="宋体"/>
          <w:spacing w:val="6"/>
          <w:sz w:val="31"/>
          <w:szCs w:val="31"/>
        </w:rPr>
        <w:t>工作联系，以及中心网站的管理和建设；对本部门人员进行明确分</w:t>
      </w:r>
      <w:r>
        <w:rPr>
          <w:rFonts w:ascii="宋体" w:hAnsi="宋体" w:eastAsia="宋体" w:cs="宋体"/>
          <w:sz w:val="31"/>
          <w:szCs w:val="31"/>
        </w:rPr>
        <w:t xml:space="preserve"> </w:t>
      </w:r>
      <w:r>
        <w:rPr>
          <w:rFonts w:ascii="宋体" w:hAnsi="宋体" w:eastAsia="宋体" w:cs="宋体"/>
          <w:spacing w:val="12"/>
          <w:sz w:val="31"/>
          <w:szCs w:val="31"/>
        </w:rPr>
        <w:t>工，责</w:t>
      </w:r>
      <w:r>
        <w:rPr>
          <w:rFonts w:ascii="宋体" w:hAnsi="宋体" w:eastAsia="宋体" w:cs="宋体"/>
          <w:spacing w:val="7"/>
          <w:sz w:val="31"/>
          <w:szCs w:val="31"/>
        </w:rPr>
        <w:t>任</w:t>
      </w:r>
      <w:r>
        <w:rPr>
          <w:rFonts w:ascii="宋体" w:hAnsi="宋体" w:eastAsia="宋体" w:cs="宋体"/>
          <w:spacing w:val="6"/>
          <w:sz w:val="31"/>
          <w:szCs w:val="31"/>
        </w:rPr>
        <w:t>到人，并按中心的相关制度严格管理，积极参加中心组织的各项政</w:t>
      </w:r>
      <w:r>
        <w:rPr>
          <w:rFonts w:ascii="宋体" w:hAnsi="宋体" w:eastAsia="宋体" w:cs="宋体"/>
          <w:sz w:val="31"/>
          <w:szCs w:val="31"/>
        </w:rPr>
        <w:t xml:space="preserve"> </w:t>
      </w:r>
      <w:r>
        <w:rPr>
          <w:rFonts w:ascii="宋体" w:hAnsi="宋体" w:eastAsia="宋体" w:cs="宋体"/>
          <w:spacing w:val="10"/>
          <w:sz w:val="31"/>
          <w:szCs w:val="31"/>
        </w:rPr>
        <w:t>治</w:t>
      </w:r>
      <w:r>
        <w:rPr>
          <w:rFonts w:ascii="宋体" w:hAnsi="宋体" w:eastAsia="宋体" w:cs="宋体"/>
          <w:spacing w:val="9"/>
          <w:sz w:val="31"/>
          <w:szCs w:val="31"/>
        </w:rPr>
        <w:t>学习、业务学习及公益活动，完成中心领导交办的其他工作。</w:t>
      </w:r>
    </w:p>
    <w:p>
      <w:pPr>
        <w:spacing w:line="411" w:lineRule="exact"/>
        <w:ind w:left="805"/>
        <w:rPr>
          <w:rFonts w:ascii="宋体" w:hAnsi="宋体" w:eastAsia="宋体" w:cs="宋体"/>
          <w:sz w:val="31"/>
          <w:szCs w:val="31"/>
        </w:rPr>
      </w:pPr>
      <w:r>
        <w:rPr>
          <w:rFonts w:ascii="宋体" w:hAnsi="宋体" w:eastAsia="宋体" w:cs="宋体"/>
          <w:spacing w:val="11"/>
          <w:position w:val="2"/>
          <w:sz w:val="31"/>
          <w:szCs w:val="31"/>
        </w:rPr>
        <w:t>5</w:t>
      </w:r>
      <w:r>
        <w:rPr>
          <w:rFonts w:ascii="宋体" w:hAnsi="宋体" w:eastAsia="宋体" w:cs="宋体"/>
          <w:spacing w:val="6"/>
          <w:position w:val="2"/>
          <w:sz w:val="31"/>
          <w:szCs w:val="31"/>
        </w:rPr>
        <w:t>、演员部岗位职责：</w:t>
      </w:r>
    </w:p>
    <w:p>
      <w:pPr>
        <w:spacing w:before="209" w:line="372" w:lineRule="auto"/>
        <w:ind w:right="24" w:firstLine="799"/>
        <w:rPr>
          <w:rFonts w:ascii="宋体" w:hAnsi="宋体" w:eastAsia="宋体" w:cs="宋体"/>
          <w:sz w:val="31"/>
          <w:szCs w:val="31"/>
        </w:rPr>
      </w:pPr>
      <w:r>
        <w:rPr>
          <w:rFonts w:ascii="宋体" w:hAnsi="宋体" w:eastAsia="宋体" w:cs="宋体"/>
          <w:spacing w:val="18"/>
          <w:sz w:val="31"/>
          <w:szCs w:val="31"/>
        </w:rPr>
        <w:t>认</w:t>
      </w:r>
      <w:r>
        <w:rPr>
          <w:rFonts w:ascii="宋体" w:hAnsi="宋体" w:eastAsia="宋体" w:cs="宋体"/>
          <w:spacing w:val="17"/>
          <w:sz w:val="31"/>
          <w:szCs w:val="31"/>
        </w:rPr>
        <w:t>真</w:t>
      </w:r>
      <w:r>
        <w:rPr>
          <w:rFonts w:ascii="宋体" w:hAnsi="宋体" w:eastAsia="宋体" w:cs="宋体"/>
          <w:spacing w:val="9"/>
          <w:sz w:val="31"/>
          <w:szCs w:val="31"/>
        </w:rPr>
        <w:t>执行中心的业务工作安排，严格组织本部门人员基训、考勤，负</w:t>
      </w:r>
      <w:r>
        <w:rPr>
          <w:rFonts w:ascii="宋体" w:hAnsi="宋体" w:eastAsia="宋体" w:cs="宋体"/>
          <w:sz w:val="31"/>
          <w:szCs w:val="31"/>
        </w:rPr>
        <w:t xml:space="preserve"> </w:t>
      </w:r>
      <w:r>
        <w:rPr>
          <w:rFonts w:ascii="宋体" w:hAnsi="宋体" w:eastAsia="宋体" w:cs="宋体"/>
          <w:spacing w:val="12"/>
          <w:sz w:val="31"/>
          <w:szCs w:val="31"/>
        </w:rPr>
        <w:t>责日常排</w:t>
      </w:r>
      <w:r>
        <w:rPr>
          <w:rFonts w:ascii="宋体" w:hAnsi="宋体" w:eastAsia="宋体" w:cs="宋体"/>
          <w:spacing w:val="7"/>
          <w:sz w:val="31"/>
          <w:szCs w:val="31"/>
        </w:rPr>
        <w:t>练</w:t>
      </w:r>
      <w:r>
        <w:rPr>
          <w:rFonts w:ascii="宋体" w:hAnsi="宋体" w:eastAsia="宋体" w:cs="宋体"/>
          <w:spacing w:val="6"/>
          <w:sz w:val="31"/>
          <w:szCs w:val="31"/>
        </w:rPr>
        <w:t>所需物品的登记、维护和管理工作；配合艺术工作部完成全年的</w:t>
      </w:r>
      <w:r>
        <w:rPr>
          <w:rFonts w:ascii="宋体" w:hAnsi="宋体" w:eastAsia="宋体" w:cs="宋体"/>
          <w:sz w:val="31"/>
          <w:szCs w:val="31"/>
        </w:rPr>
        <w:t xml:space="preserve"> </w:t>
      </w:r>
      <w:r>
        <w:rPr>
          <w:rFonts w:ascii="宋体" w:hAnsi="宋体" w:eastAsia="宋体" w:cs="宋体"/>
          <w:spacing w:val="-1"/>
          <w:sz w:val="31"/>
          <w:szCs w:val="31"/>
        </w:rPr>
        <w:t>基训、排</w:t>
      </w:r>
      <w:r>
        <w:rPr>
          <w:rFonts w:ascii="宋体" w:hAnsi="宋体" w:eastAsia="宋体" w:cs="宋体"/>
          <w:sz w:val="31"/>
          <w:szCs w:val="31"/>
        </w:rPr>
        <w:t xml:space="preserve">练、演出任务，力争出人出戏出精品；对本部门人员进行明确分工， </w:t>
      </w:r>
      <w:r>
        <w:rPr>
          <w:rFonts w:ascii="宋体" w:hAnsi="宋体" w:eastAsia="宋体" w:cs="宋体"/>
          <w:spacing w:val="12"/>
          <w:sz w:val="31"/>
          <w:szCs w:val="31"/>
        </w:rPr>
        <w:t>责任到</w:t>
      </w:r>
      <w:r>
        <w:rPr>
          <w:rFonts w:ascii="宋体" w:hAnsi="宋体" w:eastAsia="宋体" w:cs="宋体"/>
          <w:spacing w:val="11"/>
          <w:sz w:val="31"/>
          <w:szCs w:val="31"/>
        </w:rPr>
        <w:t>人</w:t>
      </w:r>
      <w:r>
        <w:rPr>
          <w:rFonts w:ascii="宋体" w:hAnsi="宋体" w:eastAsia="宋体" w:cs="宋体"/>
          <w:spacing w:val="6"/>
          <w:sz w:val="31"/>
          <w:szCs w:val="31"/>
        </w:rPr>
        <w:t>，并按中心的相关制度严格管理，积极参加中心组织的各项政治学</w:t>
      </w:r>
      <w:r>
        <w:rPr>
          <w:rFonts w:ascii="宋体" w:hAnsi="宋体" w:eastAsia="宋体" w:cs="宋体"/>
          <w:sz w:val="31"/>
          <w:szCs w:val="31"/>
        </w:rPr>
        <w:t xml:space="preserve"> </w:t>
      </w:r>
      <w:r>
        <w:rPr>
          <w:rFonts w:ascii="宋体" w:hAnsi="宋体" w:eastAsia="宋体" w:cs="宋体"/>
          <w:spacing w:val="11"/>
          <w:sz w:val="31"/>
          <w:szCs w:val="31"/>
        </w:rPr>
        <w:t>习</w:t>
      </w:r>
      <w:r>
        <w:rPr>
          <w:rFonts w:ascii="宋体" w:hAnsi="宋体" w:eastAsia="宋体" w:cs="宋体"/>
          <w:spacing w:val="9"/>
          <w:sz w:val="31"/>
          <w:szCs w:val="31"/>
        </w:rPr>
        <w:t>、业务学习及公益活动，完成中心领导交办的其他工作。</w:t>
      </w:r>
    </w:p>
    <w:p>
      <w:pPr>
        <w:spacing w:line="411" w:lineRule="exact"/>
        <w:ind w:left="801"/>
        <w:rPr>
          <w:rFonts w:ascii="宋体" w:hAnsi="宋体" w:eastAsia="宋体" w:cs="宋体"/>
          <w:sz w:val="31"/>
          <w:szCs w:val="31"/>
        </w:rPr>
      </w:pPr>
      <w:r>
        <w:rPr>
          <w:rFonts w:ascii="宋体" w:hAnsi="宋体" w:eastAsia="宋体" w:cs="宋体"/>
          <w:spacing w:val="7"/>
          <w:position w:val="1"/>
          <w:sz w:val="31"/>
          <w:szCs w:val="31"/>
        </w:rPr>
        <w:t>6、音乐部岗位职责</w:t>
      </w:r>
      <w:r>
        <w:rPr>
          <w:rFonts w:ascii="宋体" w:hAnsi="宋体" w:eastAsia="宋体" w:cs="宋体"/>
          <w:spacing w:val="5"/>
          <w:position w:val="1"/>
          <w:sz w:val="31"/>
          <w:szCs w:val="31"/>
        </w:rPr>
        <w:t>：</w:t>
      </w:r>
    </w:p>
    <w:p>
      <w:pPr>
        <w:spacing w:before="209" w:line="372" w:lineRule="auto"/>
        <w:ind w:left="2" w:right="89" w:firstLine="796"/>
        <w:rPr>
          <w:rFonts w:ascii="宋体" w:hAnsi="宋体" w:eastAsia="宋体" w:cs="宋体"/>
          <w:sz w:val="31"/>
          <w:szCs w:val="31"/>
        </w:rPr>
      </w:pPr>
      <w:r>
        <w:rPr>
          <w:rFonts w:ascii="宋体" w:hAnsi="宋体" w:eastAsia="宋体" w:cs="宋体"/>
          <w:spacing w:val="18"/>
          <w:sz w:val="31"/>
          <w:szCs w:val="31"/>
        </w:rPr>
        <w:t>认</w:t>
      </w:r>
      <w:r>
        <w:rPr>
          <w:rFonts w:ascii="宋体" w:hAnsi="宋体" w:eastAsia="宋体" w:cs="宋体"/>
          <w:spacing w:val="17"/>
          <w:sz w:val="31"/>
          <w:szCs w:val="31"/>
        </w:rPr>
        <w:t>真</w:t>
      </w:r>
      <w:r>
        <w:rPr>
          <w:rFonts w:ascii="宋体" w:hAnsi="宋体" w:eastAsia="宋体" w:cs="宋体"/>
          <w:spacing w:val="9"/>
          <w:sz w:val="31"/>
          <w:szCs w:val="31"/>
        </w:rPr>
        <w:t>执行中心的业务工作安排，严格基训考勤，力争部门演奏员的业</w:t>
      </w:r>
      <w:r>
        <w:rPr>
          <w:rFonts w:ascii="宋体" w:hAnsi="宋体" w:eastAsia="宋体" w:cs="宋体"/>
          <w:sz w:val="31"/>
          <w:szCs w:val="31"/>
        </w:rPr>
        <w:t xml:space="preserve"> </w:t>
      </w:r>
      <w:r>
        <w:rPr>
          <w:rFonts w:ascii="宋体" w:hAnsi="宋体" w:eastAsia="宋体" w:cs="宋体"/>
          <w:spacing w:val="12"/>
          <w:sz w:val="31"/>
          <w:szCs w:val="31"/>
        </w:rPr>
        <w:t>务水平</w:t>
      </w:r>
      <w:r>
        <w:rPr>
          <w:rFonts w:ascii="宋体" w:hAnsi="宋体" w:eastAsia="宋体" w:cs="宋体"/>
          <w:spacing w:val="8"/>
          <w:sz w:val="31"/>
          <w:szCs w:val="31"/>
        </w:rPr>
        <w:t>不</w:t>
      </w:r>
      <w:r>
        <w:rPr>
          <w:rFonts w:ascii="宋体" w:hAnsi="宋体" w:eastAsia="宋体" w:cs="宋体"/>
          <w:spacing w:val="6"/>
          <w:sz w:val="31"/>
          <w:szCs w:val="31"/>
        </w:rPr>
        <w:t>断提升，配合艺术工作部完成全年的基训、排练、演出任务，负责</w:t>
      </w:r>
      <w:r>
        <w:rPr>
          <w:rFonts w:ascii="宋体" w:hAnsi="宋体" w:eastAsia="宋体" w:cs="宋体"/>
          <w:sz w:val="31"/>
          <w:szCs w:val="31"/>
        </w:rPr>
        <w:t xml:space="preserve"> </w:t>
      </w:r>
      <w:r>
        <w:rPr>
          <w:rFonts w:ascii="宋体" w:hAnsi="宋体" w:eastAsia="宋体" w:cs="宋体"/>
          <w:spacing w:val="14"/>
          <w:sz w:val="31"/>
          <w:szCs w:val="31"/>
        </w:rPr>
        <w:t>部</w:t>
      </w:r>
      <w:r>
        <w:rPr>
          <w:rFonts w:ascii="宋体" w:hAnsi="宋体" w:eastAsia="宋体" w:cs="宋体"/>
          <w:spacing w:val="8"/>
          <w:sz w:val="31"/>
          <w:szCs w:val="31"/>
        </w:rPr>
        <w:t>门</w:t>
      </w:r>
      <w:r>
        <w:rPr>
          <w:rFonts w:ascii="宋体" w:hAnsi="宋体" w:eastAsia="宋体" w:cs="宋体"/>
          <w:spacing w:val="7"/>
          <w:sz w:val="31"/>
          <w:szCs w:val="31"/>
        </w:rPr>
        <w:t>人员手中乐器的登记、维护和管理工作；对本部门人员进行明确分工，</w:t>
      </w:r>
      <w:r>
        <w:rPr>
          <w:rFonts w:ascii="宋体" w:hAnsi="宋体" w:eastAsia="宋体" w:cs="宋体"/>
          <w:sz w:val="31"/>
          <w:szCs w:val="31"/>
        </w:rPr>
        <w:t xml:space="preserve"> </w:t>
      </w:r>
      <w:r>
        <w:rPr>
          <w:rFonts w:ascii="宋体" w:hAnsi="宋体" w:eastAsia="宋体" w:cs="宋体"/>
          <w:spacing w:val="12"/>
          <w:sz w:val="31"/>
          <w:szCs w:val="31"/>
        </w:rPr>
        <w:t>责任到</w:t>
      </w:r>
      <w:r>
        <w:rPr>
          <w:rFonts w:ascii="宋体" w:hAnsi="宋体" w:eastAsia="宋体" w:cs="宋体"/>
          <w:spacing w:val="8"/>
          <w:sz w:val="31"/>
          <w:szCs w:val="31"/>
        </w:rPr>
        <w:t>人</w:t>
      </w:r>
      <w:r>
        <w:rPr>
          <w:rFonts w:ascii="宋体" w:hAnsi="宋体" w:eastAsia="宋体" w:cs="宋体"/>
          <w:spacing w:val="6"/>
          <w:sz w:val="31"/>
          <w:szCs w:val="31"/>
        </w:rPr>
        <w:t>，并按中心的相关制度严格管理，积极参加中心组织的各项政治学</w:t>
      </w:r>
      <w:r>
        <w:rPr>
          <w:rFonts w:ascii="宋体" w:hAnsi="宋体" w:eastAsia="宋体" w:cs="宋体"/>
          <w:sz w:val="31"/>
          <w:szCs w:val="31"/>
        </w:rPr>
        <w:t xml:space="preserve"> </w:t>
      </w:r>
      <w:r>
        <w:rPr>
          <w:rFonts w:ascii="宋体" w:hAnsi="宋体" w:eastAsia="宋体" w:cs="宋体"/>
          <w:spacing w:val="9"/>
          <w:sz w:val="31"/>
          <w:szCs w:val="31"/>
        </w:rPr>
        <w:t>习、业务学习及公益活动，完成中心领导交办的其他工作</w:t>
      </w:r>
      <w:r>
        <w:rPr>
          <w:rFonts w:ascii="宋体" w:hAnsi="宋体" w:eastAsia="宋体" w:cs="宋体"/>
          <w:spacing w:val="8"/>
          <w:sz w:val="31"/>
          <w:szCs w:val="31"/>
        </w:rPr>
        <w:t>。</w:t>
      </w:r>
    </w:p>
    <w:p>
      <w:pPr>
        <w:spacing w:line="411" w:lineRule="exact"/>
        <w:ind w:left="806"/>
        <w:rPr>
          <w:rFonts w:ascii="宋体" w:hAnsi="宋体" w:eastAsia="宋体" w:cs="宋体"/>
          <w:sz w:val="31"/>
          <w:szCs w:val="31"/>
        </w:rPr>
      </w:pPr>
      <w:r>
        <w:rPr>
          <w:rFonts w:ascii="宋体" w:hAnsi="宋体" w:eastAsia="宋体" w:cs="宋体"/>
          <w:spacing w:val="7"/>
          <w:position w:val="2"/>
          <w:sz w:val="31"/>
          <w:szCs w:val="31"/>
        </w:rPr>
        <w:t>7、舞台美术部岗位职责：</w:t>
      </w:r>
    </w:p>
    <w:p>
      <w:pPr>
        <w:spacing w:before="208" w:line="372" w:lineRule="auto"/>
        <w:ind w:left="1" w:firstLine="797"/>
        <w:rPr>
          <w:rFonts w:ascii="宋体" w:hAnsi="宋体" w:eastAsia="宋体" w:cs="宋体"/>
          <w:sz w:val="31"/>
          <w:szCs w:val="31"/>
        </w:rPr>
      </w:pPr>
      <w:r>
        <w:rPr>
          <w:rFonts w:ascii="宋体" w:hAnsi="宋体" w:eastAsia="宋体" w:cs="宋体"/>
          <w:spacing w:val="5"/>
          <w:sz w:val="31"/>
          <w:szCs w:val="31"/>
        </w:rPr>
        <w:t>认真执行中心的业务工作安排，根据剧目要求，完成舞美道具、制景</w:t>
      </w:r>
      <w:r>
        <w:rPr>
          <w:rFonts w:ascii="宋体" w:hAnsi="宋体" w:eastAsia="宋体" w:cs="宋体"/>
          <w:spacing w:val="2"/>
          <w:sz w:val="31"/>
          <w:szCs w:val="31"/>
        </w:rPr>
        <w:t>、</w:t>
      </w:r>
      <w:r>
        <w:rPr>
          <w:rFonts w:ascii="宋体" w:hAnsi="宋体" w:eastAsia="宋体" w:cs="宋体"/>
          <w:sz w:val="31"/>
          <w:szCs w:val="31"/>
        </w:rPr>
        <w:t xml:space="preserve"> </w:t>
      </w:r>
      <w:r>
        <w:rPr>
          <w:rFonts w:ascii="宋体" w:hAnsi="宋体" w:eastAsia="宋体" w:cs="宋体"/>
          <w:spacing w:val="12"/>
          <w:sz w:val="31"/>
          <w:szCs w:val="31"/>
        </w:rPr>
        <w:t>灯光、</w:t>
      </w:r>
      <w:r>
        <w:rPr>
          <w:rFonts w:ascii="宋体" w:hAnsi="宋体" w:eastAsia="宋体" w:cs="宋体"/>
          <w:spacing w:val="10"/>
          <w:sz w:val="31"/>
          <w:szCs w:val="31"/>
        </w:rPr>
        <w:t>音</w:t>
      </w:r>
      <w:r>
        <w:rPr>
          <w:rFonts w:ascii="宋体" w:hAnsi="宋体" w:eastAsia="宋体" w:cs="宋体"/>
          <w:spacing w:val="6"/>
          <w:sz w:val="31"/>
          <w:szCs w:val="31"/>
        </w:rPr>
        <w:t>响等的制作调试与维修，做好排练演出的装台、拆台、合成等各项</w:t>
      </w:r>
      <w:r>
        <w:rPr>
          <w:rFonts w:ascii="宋体" w:hAnsi="宋体" w:eastAsia="宋体" w:cs="宋体"/>
          <w:sz w:val="31"/>
          <w:szCs w:val="31"/>
        </w:rPr>
        <w:t xml:space="preserve"> </w:t>
      </w:r>
      <w:r>
        <w:rPr>
          <w:rFonts w:ascii="宋体" w:hAnsi="宋体" w:eastAsia="宋体" w:cs="宋体"/>
          <w:spacing w:val="12"/>
          <w:sz w:val="31"/>
          <w:szCs w:val="31"/>
        </w:rPr>
        <w:t>舞台美</w:t>
      </w:r>
      <w:r>
        <w:rPr>
          <w:rFonts w:ascii="宋体" w:hAnsi="宋体" w:eastAsia="宋体" w:cs="宋体"/>
          <w:spacing w:val="9"/>
          <w:sz w:val="31"/>
          <w:szCs w:val="31"/>
        </w:rPr>
        <w:t>术</w:t>
      </w:r>
      <w:r>
        <w:rPr>
          <w:rFonts w:ascii="宋体" w:hAnsi="宋体" w:eastAsia="宋体" w:cs="宋体"/>
          <w:spacing w:val="6"/>
          <w:sz w:val="31"/>
          <w:szCs w:val="31"/>
        </w:rPr>
        <w:t>工作；组织部门人员的业务学习和培训，严格本部门人员的基训考</w:t>
      </w:r>
      <w:r>
        <w:rPr>
          <w:rFonts w:ascii="宋体" w:hAnsi="宋体" w:eastAsia="宋体" w:cs="宋体"/>
          <w:sz w:val="31"/>
          <w:szCs w:val="31"/>
        </w:rPr>
        <w:t xml:space="preserve"> </w:t>
      </w:r>
      <w:r>
        <w:rPr>
          <w:rFonts w:ascii="宋体" w:hAnsi="宋体" w:eastAsia="宋体" w:cs="宋体"/>
          <w:spacing w:val="12"/>
          <w:sz w:val="31"/>
          <w:szCs w:val="31"/>
        </w:rPr>
        <w:t>勤，配</w:t>
      </w:r>
      <w:r>
        <w:rPr>
          <w:rFonts w:ascii="宋体" w:hAnsi="宋体" w:eastAsia="宋体" w:cs="宋体"/>
          <w:spacing w:val="10"/>
          <w:sz w:val="31"/>
          <w:szCs w:val="31"/>
        </w:rPr>
        <w:t>合</w:t>
      </w:r>
      <w:r>
        <w:rPr>
          <w:rFonts w:ascii="宋体" w:hAnsi="宋体" w:eastAsia="宋体" w:cs="宋体"/>
          <w:spacing w:val="6"/>
          <w:sz w:val="31"/>
          <w:szCs w:val="31"/>
        </w:rPr>
        <w:t>艺术工作部完成全年的基训、排练、演出任务；负责舞美道具、演</w:t>
      </w:r>
      <w:r>
        <w:rPr>
          <w:rFonts w:ascii="宋体" w:hAnsi="宋体" w:eastAsia="宋体" w:cs="宋体"/>
          <w:sz w:val="31"/>
          <w:szCs w:val="31"/>
        </w:rPr>
        <w:t xml:space="preserve"> </w:t>
      </w:r>
      <w:r>
        <w:rPr>
          <w:rFonts w:ascii="宋体" w:hAnsi="宋体" w:eastAsia="宋体" w:cs="宋体"/>
          <w:spacing w:val="12"/>
          <w:sz w:val="31"/>
          <w:szCs w:val="31"/>
        </w:rPr>
        <w:t>出器材</w:t>
      </w:r>
      <w:r>
        <w:rPr>
          <w:rFonts w:ascii="宋体" w:hAnsi="宋体" w:eastAsia="宋体" w:cs="宋体"/>
          <w:spacing w:val="10"/>
          <w:sz w:val="31"/>
          <w:szCs w:val="31"/>
        </w:rPr>
        <w:t>的</w:t>
      </w:r>
      <w:r>
        <w:rPr>
          <w:rFonts w:ascii="宋体" w:hAnsi="宋体" w:eastAsia="宋体" w:cs="宋体"/>
          <w:spacing w:val="6"/>
          <w:sz w:val="31"/>
          <w:szCs w:val="31"/>
        </w:rPr>
        <w:t>登记、维护和管理；对本部门人员进行明确分工，责任到人，并按</w:t>
      </w:r>
      <w:r>
        <w:rPr>
          <w:rFonts w:ascii="宋体" w:hAnsi="宋体" w:eastAsia="宋体" w:cs="宋体"/>
          <w:sz w:val="31"/>
          <w:szCs w:val="31"/>
        </w:rPr>
        <w:t xml:space="preserve"> </w:t>
      </w:r>
      <w:r>
        <w:rPr>
          <w:rFonts w:ascii="宋体" w:hAnsi="宋体" w:eastAsia="宋体" w:cs="宋体"/>
          <w:spacing w:val="12"/>
          <w:sz w:val="31"/>
          <w:szCs w:val="31"/>
        </w:rPr>
        <w:t>中心的</w:t>
      </w:r>
      <w:r>
        <w:rPr>
          <w:rFonts w:ascii="宋体" w:hAnsi="宋体" w:eastAsia="宋体" w:cs="宋体"/>
          <w:spacing w:val="10"/>
          <w:sz w:val="31"/>
          <w:szCs w:val="31"/>
        </w:rPr>
        <w:t>相</w:t>
      </w:r>
      <w:r>
        <w:rPr>
          <w:rFonts w:ascii="宋体" w:hAnsi="宋体" w:eastAsia="宋体" w:cs="宋体"/>
          <w:spacing w:val="6"/>
          <w:sz w:val="31"/>
          <w:szCs w:val="31"/>
        </w:rPr>
        <w:t>关制度严格管理，积极参加中心组织的各项政治学习、业务学习及</w:t>
      </w:r>
      <w:r>
        <w:rPr>
          <w:rFonts w:ascii="宋体" w:hAnsi="宋体" w:eastAsia="宋体" w:cs="宋体"/>
          <w:sz w:val="31"/>
          <w:szCs w:val="31"/>
        </w:rPr>
        <w:t xml:space="preserve"> </w:t>
      </w:r>
      <w:r>
        <w:rPr>
          <w:rFonts w:ascii="宋体" w:hAnsi="宋体" w:eastAsia="宋体" w:cs="宋体"/>
          <w:spacing w:val="16"/>
          <w:sz w:val="31"/>
          <w:szCs w:val="31"/>
        </w:rPr>
        <w:t>公</w:t>
      </w:r>
      <w:r>
        <w:rPr>
          <w:rFonts w:ascii="宋体" w:hAnsi="宋体" w:eastAsia="宋体" w:cs="宋体"/>
          <w:spacing w:val="13"/>
          <w:sz w:val="31"/>
          <w:szCs w:val="31"/>
        </w:rPr>
        <w:t>益</w:t>
      </w:r>
      <w:r>
        <w:rPr>
          <w:rFonts w:ascii="宋体" w:hAnsi="宋体" w:eastAsia="宋体" w:cs="宋体"/>
          <w:spacing w:val="8"/>
          <w:sz w:val="31"/>
          <w:szCs w:val="31"/>
        </w:rPr>
        <w:t>活动，完成中心领导交办的其他工作。</w:t>
      </w:r>
    </w:p>
    <w:p>
      <w:pPr>
        <w:spacing w:before="1" w:line="225" w:lineRule="auto"/>
        <w:ind w:left="800"/>
        <w:rPr>
          <w:rFonts w:ascii="宋体" w:hAnsi="宋体" w:eastAsia="宋体" w:cs="宋体"/>
          <w:sz w:val="31"/>
          <w:szCs w:val="31"/>
        </w:rPr>
      </w:pPr>
      <w:r>
        <w:rPr>
          <w:rFonts w:ascii="宋体" w:hAnsi="宋体" w:eastAsia="宋体" w:cs="宋体"/>
          <w:spacing w:val="11"/>
          <w:sz w:val="31"/>
          <w:szCs w:val="31"/>
        </w:rPr>
        <w:t>8</w:t>
      </w:r>
      <w:r>
        <w:rPr>
          <w:rFonts w:ascii="宋体" w:hAnsi="宋体" w:eastAsia="宋体" w:cs="宋体"/>
          <w:spacing w:val="8"/>
          <w:sz w:val="31"/>
          <w:szCs w:val="31"/>
        </w:rPr>
        <w:t>、规划财务部岗位职责 (实行全日“坐班制”) ：</w:t>
      </w:r>
    </w:p>
    <w:p>
      <w:pPr>
        <w:spacing w:before="245" w:line="225" w:lineRule="auto"/>
        <w:ind w:left="799"/>
        <w:rPr>
          <w:rFonts w:ascii="宋体" w:hAnsi="宋体" w:eastAsia="宋体" w:cs="宋体"/>
          <w:sz w:val="31"/>
          <w:szCs w:val="31"/>
        </w:rPr>
      </w:pPr>
      <w:r>
        <w:rPr>
          <w:rFonts w:ascii="宋体" w:hAnsi="宋体" w:eastAsia="宋体" w:cs="宋体"/>
          <w:spacing w:val="18"/>
          <w:sz w:val="31"/>
          <w:szCs w:val="31"/>
        </w:rPr>
        <w:t>执</w:t>
      </w:r>
      <w:r>
        <w:rPr>
          <w:rFonts w:ascii="宋体" w:hAnsi="宋体" w:eastAsia="宋体" w:cs="宋体"/>
          <w:spacing w:val="17"/>
          <w:sz w:val="31"/>
          <w:szCs w:val="31"/>
        </w:rPr>
        <w:t>行</w:t>
      </w:r>
      <w:r>
        <w:rPr>
          <w:rFonts w:ascii="宋体" w:hAnsi="宋体" w:eastAsia="宋体" w:cs="宋体"/>
          <w:spacing w:val="9"/>
          <w:sz w:val="31"/>
          <w:szCs w:val="31"/>
        </w:rPr>
        <w:t>各项财经法规、政策和制度；制订中心财务管理办法，建立和完</w:t>
      </w:r>
    </w:p>
    <w:p>
      <w:pPr>
        <w:sectPr>
          <w:pgSz w:w="11906" w:h="16839"/>
          <w:pgMar w:top="752" w:right="612" w:bottom="0" w:left="732" w:header="0" w:footer="0" w:gutter="0"/>
          <w:cols w:space="720" w:num="1"/>
        </w:sectPr>
      </w:pPr>
    </w:p>
    <w:p>
      <w:pPr>
        <w:spacing w:before="59" w:line="372" w:lineRule="auto"/>
        <w:ind w:left="1"/>
        <w:rPr>
          <w:rFonts w:ascii="宋体" w:hAnsi="宋体" w:eastAsia="宋体" w:cs="宋体"/>
          <w:sz w:val="31"/>
          <w:szCs w:val="31"/>
        </w:rPr>
      </w:pPr>
      <w:r>
        <w:rPr>
          <w:rFonts w:ascii="宋体" w:hAnsi="宋体" w:eastAsia="宋体" w:cs="宋体"/>
          <w:spacing w:val="-1"/>
          <w:sz w:val="31"/>
          <w:szCs w:val="31"/>
        </w:rPr>
        <w:t>善财务规章制度</w:t>
      </w:r>
      <w:r>
        <w:rPr>
          <w:rFonts w:ascii="宋体" w:hAnsi="宋体" w:eastAsia="宋体" w:cs="宋体"/>
          <w:sz w:val="31"/>
          <w:szCs w:val="31"/>
        </w:rPr>
        <w:t xml:space="preserve">；管理中心事业经费、基本建设经费、国有资产和其他收入； </w:t>
      </w:r>
      <w:r>
        <w:rPr>
          <w:rFonts w:ascii="宋体" w:hAnsi="宋体" w:eastAsia="宋体" w:cs="宋体"/>
          <w:spacing w:val="-1"/>
          <w:sz w:val="31"/>
          <w:szCs w:val="31"/>
        </w:rPr>
        <w:t>管理现金、银行</w:t>
      </w:r>
      <w:r>
        <w:rPr>
          <w:rFonts w:ascii="宋体" w:hAnsi="宋体" w:eastAsia="宋体" w:cs="宋体"/>
          <w:sz w:val="31"/>
          <w:szCs w:val="31"/>
        </w:rPr>
        <w:t xml:space="preserve">存款、票据和银行账户；组织会计核算，统筹安排中心预算， </w:t>
      </w:r>
      <w:r>
        <w:rPr>
          <w:rFonts w:ascii="宋体" w:hAnsi="宋体" w:eastAsia="宋体" w:cs="宋体"/>
          <w:spacing w:val="12"/>
          <w:sz w:val="31"/>
          <w:szCs w:val="31"/>
        </w:rPr>
        <w:t>编报各</w:t>
      </w:r>
      <w:r>
        <w:rPr>
          <w:rFonts w:ascii="宋体" w:hAnsi="宋体" w:eastAsia="宋体" w:cs="宋体"/>
          <w:spacing w:val="8"/>
          <w:sz w:val="31"/>
          <w:szCs w:val="31"/>
        </w:rPr>
        <w:t>项</w:t>
      </w:r>
      <w:r>
        <w:rPr>
          <w:rFonts w:ascii="宋体" w:hAnsi="宋体" w:eastAsia="宋体" w:cs="宋体"/>
          <w:spacing w:val="6"/>
          <w:sz w:val="31"/>
          <w:szCs w:val="31"/>
        </w:rPr>
        <w:t>经费报表；建立、健全中心内部会计监督、稽核制度，防止发生财</w:t>
      </w:r>
      <w:r>
        <w:rPr>
          <w:rFonts w:ascii="宋体" w:hAnsi="宋体" w:eastAsia="宋体" w:cs="宋体"/>
          <w:sz w:val="31"/>
          <w:szCs w:val="31"/>
        </w:rPr>
        <w:t xml:space="preserve"> </w:t>
      </w:r>
      <w:r>
        <w:rPr>
          <w:rFonts w:ascii="宋体" w:hAnsi="宋体" w:eastAsia="宋体" w:cs="宋体"/>
          <w:spacing w:val="12"/>
          <w:sz w:val="31"/>
          <w:szCs w:val="31"/>
        </w:rPr>
        <w:t>务事故</w:t>
      </w:r>
      <w:r>
        <w:rPr>
          <w:rFonts w:ascii="宋体" w:hAnsi="宋体" w:eastAsia="宋体" w:cs="宋体"/>
          <w:spacing w:val="11"/>
          <w:sz w:val="31"/>
          <w:szCs w:val="31"/>
        </w:rPr>
        <w:t>和</w:t>
      </w:r>
      <w:r>
        <w:rPr>
          <w:rFonts w:ascii="宋体" w:hAnsi="宋体" w:eastAsia="宋体" w:cs="宋体"/>
          <w:spacing w:val="6"/>
          <w:sz w:val="31"/>
          <w:szCs w:val="31"/>
        </w:rPr>
        <w:t>经济案件；对本部门人员进行明确分工，责任到人，并按中心的相</w:t>
      </w:r>
      <w:r>
        <w:rPr>
          <w:rFonts w:ascii="宋体" w:hAnsi="宋体" w:eastAsia="宋体" w:cs="宋体"/>
          <w:sz w:val="31"/>
          <w:szCs w:val="31"/>
        </w:rPr>
        <w:t xml:space="preserve"> </w:t>
      </w:r>
      <w:r>
        <w:rPr>
          <w:rFonts w:ascii="宋体" w:hAnsi="宋体" w:eastAsia="宋体" w:cs="宋体"/>
          <w:spacing w:val="-1"/>
          <w:sz w:val="31"/>
          <w:szCs w:val="31"/>
        </w:rPr>
        <w:t>关制度严格管理</w:t>
      </w:r>
      <w:r>
        <w:rPr>
          <w:rFonts w:ascii="宋体" w:hAnsi="宋体" w:eastAsia="宋体" w:cs="宋体"/>
          <w:sz w:val="31"/>
          <w:szCs w:val="31"/>
        </w:rPr>
        <w:t xml:space="preserve">，积极参加中心组织的各项政治学习、业务学习及公益活动， </w:t>
      </w:r>
      <w:r>
        <w:rPr>
          <w:rFonts w:ascii="宋体" w:hAnsi="宋体" w:eastAsia="宋体" w:cs="宋体"/>
          <w:spacing w:val="9"/>
          <w:sz w:val="31"/>
          <w:szCs w:val="31"/>
        </w:rPr>
        <w:t>完</w:t>
      </w:r>
      <w:r>
        <w:rPr>
          <w:rFonts w:ascii="宋体" w:hAnsi="宋体" w:eastAsia="宋体" w:cs="宋体"/>
          <w:spacing w:val="8"/>
          <w:sz w:val="31"/>
          <w:szCs w:val="31"/>
        </w:rPr>
        <w:t>成中心领导交办的其他工作。</w:t>
      </w:r>
    </w:p>
    <w:p>
      <w:pPr>
        <w:spacing w:line="225" w:lineRule="auto"/>
        <w:ind w:left="799"/>
        <w:rPr>
          <w:rFonts w:ascii="宋体" w:hAnsi="宋体" w:eastAsia="宋体" w:cs="宋体"/>
          <w:sz w:val="31"/>
          <w:szCs w:val="31"/>
        </w:rPr>
      </w:pPr>
      <w:r>
        <w:rPr>
          <w:rFonts w:ascii="宋体" w:hAnsi="宋体" w:eastAsia="宋体" w:cs="宋体"/>
          <w:spacing w:val="11"/>
          <w:sz w:val="31"/>
          <w:szCs w:val="31"/>
        </w:rPr>
        <w:t>9</w:t>
      </w:r>
      <w:r>
        <w:rPr>
          <w:rFonts w:ascii="宋体" w:hAnsi="宋体" w:eastAsia="宋体" w:cs="宋体"/>
          <w:spacing w:val="8"/>
          <w:sz w:val="31"/>
          <w:szCs w:val="31"/>
        </w:rPr>
        <w:t>、行政综合部岗位职责 (实行全日“坐班制”) ：</w:t>
      </w:r>
    </w:p>
    <w:p>
      <w:pPr>
        <w:spacing w:before="303" w:line="357" w:lineRule="auto"/>
        <w:ind w:right="1" w:firstLine="651"/>
        <w:rPr>
          <w:rFonts w:ascii="宋体" w:hAnsi="宋体" w:eastAsia="宋体" w:cs="宋体"/>
          <w:sz w:val="31"/>
          <w:szCs w:val="31"/>
        </w:rPr>
      </w:pPr>
      <w:r>
        <w:rPr>
          <w:rFonts w:ascii="宋体" w:hAnsi="宋体" w:eastAsia="宋体" w:cs="宋体"/>
          <w:spacing w:val="10"/>
          <w:sz w:val="31"/>
          <w:szCs w:val="31"/>
        </w:rPr>
        <w:t>负</w:t>
      </w:r>
      <w:r>
        <w:rPr>
          <w:rFonts w:ascii="宋体" w:hAnsi="宋体" w:eastAsia="宋体" w:cs="宋体"/>
          <w:spacing w:val="6"/>
          <w:sz w:val="31"/>
          <w:szCs w:val="31"/>
        </w:rPr>
        <w:t>责中心日常后勤事务的处理和中心剧场、排练厅、宿舍、综合楼内卫</w:t>
      </w:r>
      <w:r>
        <w:rPr>
          <w:rFonts w:ascii="宋体" w:hAnsi="宋体" w:eastAsia="宋体" w:cs="宋体"/>
          <w:sz w:val="31"/>
          <w:szCs w:val="31"/>
        </w:rPr>
        <w:t xml:space="preserve"> </w:t>
      </w:r>
      <w:r>
        <w:rPr>
          <w:rFonts w:ascii="宋体" w:hAnsi="宋体" w:eastAsia="宋体" w:cs="宋体"/>
          <w:spacing w:val="12"/>
          <w:sz w:val="31"/>
          <w:szCs w:val="31"/>
        </w:rPr>
        <w:t>生、水电</w:t>
      </w:r>
      <w:r>
        <w:rPr>
          <w:rFonts w:ascii="宋体" w:hAnsi="宋体" w:eastAsia="宋体" w:cs="宋体"/>
          <w:spacing w:val="6"/>
          <w:sz w:val="31"/>
          <w:szCs w:val="31"/>
        </w:rPr>
        <w:t>以及公用车辆、房屋等公共财产的管理和维护工作，确保其干净整</w:t>
      </w:r>
      <w:r>
        <w:rPr>
          <w:rFonts w:ascii="宋体" w:hAnsi="宋体" w:eastAsia="宋体" w:cs="宋体"/>
          <w:sz w:val="31"/>
          <w:szCs w:val="31"/>
        </w:rPr>
        <w:t xml:space="preserve"> </w:t>
      </w:r>
      <w:r>
        <w:rPr>
          <w:rFonts w:ascii="宋体" w:hAnsi="宋体" w:eastAsia="宋体" w:cs="宋体"/>
          <w:spacing w:val="-1"/>
          <w:sz w:val="31"/>
          <w:szCs w:val="31"/>
        </w:rPr>
        <w:t>洁、正常运转</w:t>
      </w:r>
      <w:r>
        <w:rPr>
          <w:rFonts w:ascii="宋体" w:hAnsi="宋体" w:eastAsia="宋体" w:cs="宋体"/>
          <w:sz w:val="31"/>
          <w:szCs w:val="31"/>
        </w:rPr>
        <w:t xml:space="preserve">；负责办公用品和固定资产的采购、保管、调拨，并做好台账； </w:t>
      </w:r>
      <w:r>
        <w:rPr>
          <w:rFonts w:ascii="宋体" w:hAnsi="宋体" w:eastAsia="宋体" w:cs="宋体"/>
          <w:spacing w:val="-1"/>
          <w:sz w:val="31"/>
          <w:szCs w:val="31"/>
        </w:rPr>
        <w:t>负责中心排练</w:t>
      </w:r>
      <w:r>
        <w:rPr>
          <w:rFonts w:ascii="宋体" w:hAnsi="宋体" w:eastAsia="宋体" w:cs="宋体"/>
          <w:sz w:val="31"/>
          <w:szCs w:val="31"/>
        </w:rPr>
        <w:t xml:space="preserve">、各类会议、活动、公务接待的后勤服务和公务外派车辆工作； </w:t>
      </w:r>
      <w:r>
        <w:rPr>
          <w:rFonts w:ascii="宋体" w:hAnsi="宋体" w:eastAsia="宋体" w:cs="宋体"/>
          <w:spacing w:val="7"/>
          <w:sz w:val="31"/>
          <w:szCs w:val="31"/>
        </w:rPr>
        <w:t>负责文印、信访、消防、爱国卫生、安全保卫和安全宣传教育及综合治理</w:t>
      </w:r>
      <w:r>
        <w:rPr>
          <w:rFonts w:ascii="宋体" w:hAnsi="宋体" w:eastAsia="宋体" w:cs="宋体"/>
          <w:sz w:val="31"/>
          <w:szCs w:val="31"/>
        </w:rPr>
        <w:t xml:space="preserve">工 </w:t>
      </w:r>
      <w:r>
        <w:rPr>
          <w:rFonts w:ascii="宋体" w:hAnsi="宋体" w:eastAsia="宋体" w:cs="宋体"/>
          <w:spacing w:val="16"/>
          <w:sz w:val="31"/>
          <w:szCs w:val="31"/>
        </w:rPr>
        <w:t>作</w:t>
      </w:r>
      <w:r>
        <w:rPr>
          <w:rFonts w:ascii="宋体" w:hAnsi="宋体" w:eastAsia="宋体" w:cs="宋体"/>
          <w:spacing w:val="9"/>
          <w:sz w:val="31"/>
          <w:szCs w:val="31"/>
        </w:rPr>
        <w:t>；管理好物业公司，维护团内秩序；保持与厅办公室的对接以及与社区、</w:t>
      </w:r>
      <w:r>
        <w:rPr>
          <w:rFonts w:ascii="宋体" w:hAnsi="宋体" w:eastAsia="宋体" w:cs="宋体"/>
          <w:sz w:val="31"/>
          <w:szCs w:val="31"/>
        </w:rPr>
        <w:t xml:space="preserve"> </w:t>
      </w:r>
      <w:r>
        <w:rPr>
          <w:rFonts w:ascii="宋体" w:hAnsi="宋体" w:eastAsia="宋体" w:cs="宋体"/>
          <w:spacing w:val="12"/>
          <w:sz w:val="31"/>
          <w:szCs w:val="31"/>
        </w:rPr>
        <w:t>公安、派</w:t>
      </w:r>
      <w:r>
        <w:rPr>
          <w:rFonts w:ascii="宋体" w:hAnsi="宋体" w:eastAsia="宋体" w:cs="宋体"/>
          <w:spacing w:val="6"/>
          <w:sz w:val="31"/>
          <w:szCs w:val="31"/>
        </w:rPr>
        <w:t>出所、城管的常联系；负责开发经营项目，发展第三产业，归口管</w:t>
      </w:r>
      <w:r>
        <w:rPr>
          <w:rFonts w:ascii="宋体" w:hAnsi="宋体" w:eastAsia="宋体" w:cs="宋体"/>
          <w:sz w:val="31"/>
          <w:szCs w:val="31"/>
        </w:rPr>
        <w:t xml:space="preserve"> </w:t>
      </w:r>
      <w:r>
        <w:rPr>
          <w:rFonts w:ascii="宋体" w:hAnsi="宋体" w:eastAsia="宋体" w:cs="宋体"/>
          <w:spacing w:val="12"/>
          <w:sz w:val="31"/>
          <w:szCs w:val="31"/>
        </w:rPr>
        <w:t>理经营实</w:t>
      </w:r>
      <w:r>
        <w:rPr>
          <w:rFonts w:ascii="宋体" w:hAnsi="宋体" w:eastAsia="宋体" w:cs="宋体"/>
          <w:spacing w:val="6"/>
          <w:sz w:val="31"/>
          <w:szCs w:val="31"/>
        </w:rPr>
        <w:t>体；对本部门人员进行明确分工，责任到人，并按中心的相关制度</w:t>
      </w:r>
      <w:r>
        <w:rPr>
          <w:rFonts w:ascii="宋体" w:hAnsi="宋体" w:eastAsia="宋体" w:cs="宋体"/>
          <w:sz w:val="31"/>
          <w:szCs w:val="31"/>
        </w:rPr>
        <w:t xml:space="preserve"> </w:t>
      </w:r>
      <w:r>
        <w:rPr>
          <w:rFonts w:ascii="宋体" w:hAnsi="宋体" w:eastAsia="宋体" w:cs="宋体"/>
          <w:spacing w:val="12"/>
          <w:sz w:val="31"/>
          <w:szCs w:val="31"/>
        </w:rPr>
        <w:t>严格管理</w:t>
      </w:r>
      <w:r>
        <w:rPr>
          <w:rFonts w:ascii="宋体" w:hAnsi="宋体" w:eastAsia="宋体" w:cs="宋体"/>
          <w:spacing w:val="6"/>
          <w:sz w:val="31"/>
          <w:szCs w:val="31"/>
        </w:rPr>
        <w:t>，积极参加中心组织的各项政治学习、业务学习及公益活动，完成</w:t>
      </w:r>
      <w:r>
        <w:rPr>
          <w:rFonts w:ascii="宋体" w:hAnsi="宋体" w:eastAsia="宋体" w:cs="宋体"/>
          <w:sz w:val="31"/>
          <w:szCs w:val="31"/>
        </w:rPr>
        <w:t xml:space="preserve"> </w:t>
      </w:r>
      <w:r>
        <w:rPr>
          <w:rFonts w:ascii="宋体" w:hAnsi="宋体" w:eastAsia="宋体" w:cs="宋体"/>
          <w:spacing w:val="8"/>
          <w:sz w:val="31"/>
          <w:szCs w:val="31"/>
        </w:rPr>
        <w:t>中心领导交办的其他工作</w:t>
      </w:r>
      <w:r>
        <w:rPr>
          <w:rFonts w:ascii="宋体" w:hAnsi="宋体" w:eastAsia="宋体" w:cs="宋体"/>
          <w:spacing w:val="6"/>
          <w:sz w:val="31"/>
          <w:szCs w:val="31"/>
        </w:rPr>
        <w:t>。</w:t>
      </w:r>
    </w:p>
    <w:p>
      <w:pPr>
        <w:spacing w:line="366" w:lineRule="auto"/>
        <w:ind w:left="8" w:right="85" w:firstLine="644"/>
        <w:rPr>
          <w:rFonts w:ascii="宋体" w:hAnsi="宋体" w:eastAsia="宋体" w:cs="宋体"/>
          <w:sz w:val="31"/>
          <w:szCs w:val="31"/>
        </w:rPr>
      </w:pPr>
      <w:r>
        <w:rPr>
          <w:rFonts w:ascii="宋体" w:hAnsi="宋体" w:eastAsia="宋体" w:cs="宋体"/>
          <w:spacing w:val="18"/>
          <w:sz w:val="31"/>
          <w:szCs w:val="31"/>
        </w:rPr>
        <w:t>(二)</w:t>
      </w:r>
      <w:r>
        <w:rPr>
          <w:rFonts w:ascii="宋体" w:hAnsi="宋体" w:eastAsia="宋体" w:cs="宋体"/>
          <w:spacing w:val="9"/>
          <w:sz w:val="31"/>
          <w:szCs w:val="31"/>
        </w:rPr>
        <w:t xml:space="preserve"> 决算单位构成。湖南省京剧保护传承中心 2020 年部门决算汇总</w:t>
      </w:r>
      <w:r>
        <w:rPr>
          <w:rFonts w:ascii="宋体" w:hAnsi="宋体" w:eastAsia="宋体" w:cs="宋体"/>
          <w:sz w:val="31"/>
          <w:szCs w:val="31"/>
        </w:rPr>
        <w:t xml:space="preserve"> </w:t>
      </w:r>
      <w:r>
        <w:rPr>
          <w:rFonts w:ascii="宋体" w:hAnsi="宋体" w:eastAsia="宋体" w:cs="宋体"/>
          <w:spacing w:val="11"/>
          <w:sz w:val="31"/>
          <w:szCs w:val="31"/>
        </w:rPr>
        <w:t>公</w:t>
      </w:r>
      <w:r>
        <w:rPr>
          <w:rFonts w:ascii="宋体" w:hAnsi="宋体" w:eastAsia="宋体" w:cs="宋体"/>
          <w:spacing w:val="8"/>
          <w:sz w:val="31"/>
          <w:szCs w:val="31"/>
        </w:rPr>
        <w:t>开单位为湖南省京剧保护传承中心本级。</w:t>
      </w:r>
    </w:p>
    <w:p>
      <w:pPr>
        <w:sectPr>
          <w:pgSz w:w="11906" w:h="16839"/>
          <w:pgMar w:top="752" w:right="637" w:bottom="0" w:left="733" w:header="0" w:footer="0" w:gutter="0"/>
          <w:cols w:space="720" w:num="1"/>
        </w:sect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231" w:line="1872" w:lineRule="exact"/>
        <w:ind w:left="2754"/>
        <w:rPr>
          <w:rFonts w:ascii="宋体" w:hAnsi="宋体" w:eastAsia="宋体" w:cs="宋体"/>
          <w:sz w:val="71"/>
          <w:szCs w:val="71"/>
        </w:rPr>
      </w:pPr>
      <w:r>
        <w:rPr>
          <w:rFonts w:ascii="宋体" w:hAnsi="宋体" w:eastAsia="宋体" w:cs="宋体"/>
          <w:spacing w:val="3"/>
          <w:position w:val="88"/>
          <w:sz w:val="71"/>
          <w:szCs w:val="71"/>
        </w:rPr>
        <w:t>第二部</w:t>
      </w:r>
      <w:r>
        <w:rPr>
          <w:rFonts w:ascii="宋体" w:hAnsi="宋体" w:eastAsia="宋体" w:cs="宋体"/>
          <w:spacing w:val="2"/>
          <w:position w:val="88"/>
          <w:sz w:val="71"/>
          <w:szCs w:val="71"/>
        </w:rPr>
        <w:t>分</w:t>
      </w:r>
    </w:p>
    <w:p>
      <w:pPr>
        <w:spacing w:before="3" w:line="221" w:lineRule="auto"/>
        <w:ind w:left="2402"/>
        <w:rPr>
          <w:rFonts w:ascii="宋体" w:hAnsi="宋体" w:eastAsia="宋体" w:cs="宋体"/>
          <w:sz w:val="71"/>
          <w:szCs w:val="71"/>
        </w:rPr>
      </w:pPr>
      <w:r>
        <w:rPr>
          <w:rFonts w:ascii="宋体" w:hAnsi="宋体" w:eastAsia="宋体" w:cs="宋体"/>
          <w:spacing w:val="4"/>
          <w:sz w:val="71"/>
          <w:szCs w:val="71"/>
        </w:rPr>
        <w:t>部</w:t>
      </w:r>
      <w:r>
        <w:rPr>
          <w:rFonts w:ascii="宋体" w:hAnsi="宋体" w:eastAsia="宋体" w:cs="宋体"/>
          <w:spacing w:val="3"/>
          <w:sz w:val="71"/>
          <w:szCs w:val="71"/>
        </w:rPr>
        <w:t>门</w:t>
      </w:r>
      <w:r>
        <w:rPr>
          <w:rFonts w:ascii="宋体" w:hAnsi="宋体" w:eastAsia="宋体" w:cs="宋体"/>
          <w:spacing w:val="2"/>
          <w:sz w:val="71"/>
          <w:szCs w:val="71"/>
        </w:rPr>
        <w:t>决算表</w:t>
      </w:r>
    </w:p>
    <w:p>
      <w:pPr>
        <w:sectPr>
          <w:pgSz w:w="11906" w:h="16839"/>
          <w:pgMar w:top="1431" w:right="1785" w:bottom="0" w:left="1785" w:header="0" w:footer="0" w:gutter="0"/>
          <w:cols w:space="720" w:num="1"/>
        </w:sectPr>
      </w:pPr>
    </w:p>
    <w:p/>
    <w:p>
      <w:pPr>
        <w:spacing w:line="180" w:lineRule="exact"/>
      </w:pPr>
    </w:p>
    <w:p>
      <w:pPr>
        <w:sectPr>
          <w:pgSz w:w="16839" w:h="11906"/>
          <w:pgMar w:top="1012" w:right="1327" w:bottom="0" w:left="1420" w:header="0" w:footer="0" w:gutter="0"/>
          <w:cols w:equalWidth="0" w:num="1">
            <w:col w:w="14091"/>
          </w:cols>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62" w:line="193" w:lineRule="auto"/>
        <w:ind w:left="123"/>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2"/>
          <w:sz w:val="19"/>
          <w:szCs w:val="19"/>
        </w:rPr>
        <w:t>：  湖南省京剧保护传承中心</w:t>
      </w:r>
    </w:p>
    <w:p>
      <w:pPr>
        <w:spacing w:line="14" w:lineRule="auto"/>
        <w:rPr>
          <w:rFonts w:ascii="Arial"/>
          <w:sz w:val="2"/>
        </w:rPr>
      </w:pPr>
      <w:r>
        <w:rPr>
          <w:rFonts w:ascii="Arial" w:hAnsi="Arial" w:eastAsia="Arial" w:cs="Arial"/>
          <w:sz w:val="2"/>
          <w:szCs w:val="2"/>
        </w:rPr>
        <w:br w:type="column"/>
      </w:r>
    </w:p>
    <w:p>
      <w:pPr>
        <w:spacing w:before="61" w:line="225" w:lineRule="auto"/>
        <w:rPr>
          <w:rFonts w:ascii="宋体" w:hAnsi="宋体" w:eastAsia="宋体" w:cs="宋体"/>
          <w:sz w:val="31"/>
          <w:szCs w:val="31"/>
        </w:rPr>
      </w:pPr>
      <w:r>
        <w:rPr>
          <w:rFonts w:ascii="宋体" w:hAnsi="宋体" w:eastAsia="宋体" w:cs="宋体"/>
          <w:spacing w:val="7"/>
          <w:sz w:val="31"/>
          <w:szCs w:val="31"/>
        </w:rPr>
        <w:t>收入支出决算总</w:t>
      </w:r>
      <w:r>
        <w:rPr>
          <w:rFonts w:ascii="宋体" w:hAnsi="宋体" w:eastAsia="宋体" w:cs="宋体"/>
          <w:spacing w:val="5"/>
          <w:sz w:val="31"/>
          <w:szCs w:val="31"/>
        </w:rPr>
        <w:t>表</w:t>
      </w:r>
    </w:p>
    <w:p>
      <w:pPr>
        <w:spacing w:before="150" w:line="248" w:lineRule="auto"/>
        <w:ind w:left="7197" w:right="115" w:firstLine="105"/>
        <w:rPr>
          <w:rFonts w:ascii="宋体" w:hAnsi="宋体" w:eastAsia="宋体" w:cs="宋体"/>
          <w:sz w:val="19"/>
          <w:szCs w:val="19"/>
        </w:rPr>
      </w:pPr>
      <w:r>
        <w:rPr>
          <w:rFonts w:ascii="宋体" w:hAnsi="宋体" w:eastAsia="宋体" w:cs="宋体"/>
          <w:spacing w:val="-13"/>
          <w:sz w:val="19"/>
          <w:szCs w:val="19"/>
        </w:rPr>
        <w:t>公</w:t>
      </w:r>
      <w:r>
        <w:rPr>
          <w:rFonts w:ascii="宋体" w:hAnsi="宋体" w:eastAsia="宋体" w:cs="宋体"/>
          <w:spacing w:val="-9"/>
          <w:sz w:val="19"/>
          <w:szCs w:val="19"/>
        </w:rPr>
        <w:t>开 01 表</w:t>
      </w:r>
      <w:r>
        <w:rPr>
          <w:rFonts w:ascii="宋体" w:hAnsi="宋体" w:eastAsia="宋体" w:cs="宋体"/>
          <w:sz w:val="19"/>
          <w:szCs w:val="19"/>
        </w:rPr>
        <w:t xml:space="preserve"> </w:t>
      </w:r>
      <w:r>
        <w:rPr>
          <w:rFonts w:ascii="宋体" w:hAnsi="宋体" w:eastAsia="宋体" w:cs="宋体"/>
          <w:spacing w:val="10"/>
          <w:sz w:val="19"/>
          <w:szCs w:val="19"/>
        </w:rPr>
        <w:t>单</w:t>
      </w:r>
      <w:r>
        <w:rPr>
          <w:rFonts w:ascii="宋体" w:hAnsi="宋体" w:eastAsia="宋体" w:cs="宋体"/>
          <w:spacing w:val="7"/>
          <w:sz w:val="19"/>
          <w:szCs w:val="19"/>
        </w:rPr>
        <w:t>位：万元</w:t>
      </w:r>
    </w:p>
    <w:p>
      <w:pPr>
        <w:sectPr>
          <w:type w:val="continuous"/>
          <w:pgSz w:w="16839" w:h="11906"/>
          <w:pgMar w:top="1012" w:right="1327" w:bottom="0" w:left="1420" w:header="0" w:footer="0" w:gutter="0"/>
          <w:cols w:equalWidth="0" w:num="2">
            <w:col w:w="5690" w:space="100"/>
            <w:col w:w="8302"/>
          </w:cols>
        </w:sectPr>
      </w:pPr>
    </w:p>
    <w:p>
      <w:pPr>
        <w:spacing w:line="55" w:lineRule="exact"/>
      </w:pPr>
    </w:p>
    <w:tbl>
      <w:tblPr>
        <w:tblStyle w:val="4"/>
        <w:tblW w:w="140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94"/>
        <w:gridCol w:w="648"/>
        <w:gridCol w:w="1695"/>
        <w:gridCol w:w="3591"/>
        <w:gridCol w:w="825"/>
        <w:gridCol w:w="3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137" w:type="dxa"/>
            <w:gridSpan w:val="3"/>
            <w:vAlign w:val="top"/>
          </w:tcPr>
          <w:p>
            <w:pPr>
              <w:spacing w:before="56" w:line="227" w:lineRule="auto"/>
              <w:ind w:left="2845"/>
              <w:rPr>
                <w:rFonts w:ascii="宋体" w:hAnsi="宋体" w:eastAsia="宋体" w:cs="宋体"/>
                <w:sz w:val="23"/>
                <w:szCs w:val="23"/>
              </w:rPr>
            </w:pPr>
            <w:r>
              <w:rPr>
                <w:rFonts w:ascii="宋体" w:hAnsi="宋体" w:eastAsia="宋体" w:cs="宋体"/>
                <w:spacing w:val="1"/>
                <w:sz w:val="23"/>
                <w:szCs w:val="23"/>
              </w:rPr>
              <w:t>收入</w:t>
            </w:r>
          </w:p>
        </w:tc>
        <w:tc>
          <w:tcPr>
            <w:tcW w:w="7948" w:type="dxa"/>
            <w:gridSpan w:val="3"/>
            <w:vAlign w:val="top"/>
          </w:tcPr>
          <w:p>
            <w:pPr>
              <w:spacing w:before="56" w:line="228" w:lineRule="auto"/>
              <w:ind w:left="3740"/>
              <w:rPr>
                <w:rFonts w:ascii="宋体" w:hAnsi="宋体" w:eastAsia="宋体" w:cs="宋体"/>
                <w:sz w:val="23"/>
                <w:szCs w:val="23"/>
              </w:rPr>
            </w:pPr>
            <w:r>
              <w:rPr>
                <w:rFonts w:ascii="宋体" w:hAnsi="宋体" w:eastAsia="宋体" w:cs="宋体"/>
                <w:spacing w:val="5"/>
                <w:sz w:val="23"/>
                <w:szCs w:val="23"/>
              </w:rPr>
              <w:t>支</w:t>
            </w:r>
            <w:r>
              <w:rPr>
                <w:rFonts w:ascii="宋体" w:hAnsi="宋体" w:eastAsia="宋体" w:cs="宋体"/>
                <w:spacing w:val="4"/>
                <w:sz w:val="23"/>
                <w:szCs w:val="23"/>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4" w:type="dxa"/>
            <w:vAlign w:val="top"/>
          </w:tcPr>
          <w:p>
            <w:pPr>
              <w:spacing w:before="52" w:line="228" w:lineRule="auto"/>
              <w:ind w:left="1427"/>
              <w:rPr>
                <w:rFonts w:ascii="宋体" w:hAnsi="宋体" w:eastAsia="宋体" w:cs="宋体"/>
                <w:sz w:val="23"/>
                <w:szCs w:val="23"/>
              </w:rPr>
            </w:pPr>
            <w:r>
              <w:rPr>
                <w:rFonts w:ascii="宋体" w:hAnsi="宋体" w:eastAsia="宋体" w:cs="宋体"/>
                <w:spacing w:val="12"/>
                <w:sz w:val="23"/>
                <w:szCs w:val="23"/>
              </w:rPr>
              <w:t xml:space="preserve">项    </w:t>
            </w:r>
            <w:r>
              <w:rPr>
                <w:rFonts w:ascii="宋体" w:hAnsi="宋体" w:eastAsia="宋体" w:cs="宋体"/>
                <w:spacing w:val="11"/>
                <w:sz w:val="23"/>
                <w:szCs w:val="23"/>
              </w:rPr>
              <w:t>目</w:t>
            </w:r>
          </w:p>
        </w:tc>
        <w:tc>
          <w:tcPr>
            <w:tcW w:w="648" w:type="dxa"/>
            <w:vAlign w:val="top"/>
          </w:tcPr>
          <w:p>
            <w:pPr>
              <w:spacing w:before="71" w:line="228" w:lineRule="auto"/>
              <w:ind w:left="131"/>
              <w:rPr>
                <w:rFonts w:ascii="宋体" w:hAnsi="宋体" w:eastAsia="宋体" w:cs="宋体"/>
                <w:sz w:val="19"/>
                <w:szCs w:val="19"/>
              </w:rPr>
            </w:pPr>
            <w:r>
              <w:rPr>
                <w:rFonts w:ascii="宋体" w:hAnsi="宋体" w:eastAsia="宋体" w:cs="宋体"/>
                <w:spacing w:val="4"/>
                <w:sz w:val="19"/>
                <w:szCs w:val="19"/>
              </w:rPr>
              <w:t>行</w:t>
            </w:r>
            <w:r>
              <w:rPr>
                <w:rFonts w:ascii="宋体" w:hAnsi="宋体" w:eastAsia="宋体" w:cs="宋体"/>
                <w:spacing w:val="3"/>
                <w:sz w:val="19"/>
                <w:szCs w:val="19"/>
              </w:rPr>
              <w:t>次</w:t>
            </w:r>
          </w:p>
        </w:tc>
        <w:tc>
          <w:tcPr>
            <w:tcW w:w="1695" w:type="dxa"/>
            <w:vAlign w:val="top"/>
          </w:tcPr>
          <w:p>
            <w:pPr>
              <w:spacing w:before="53" w:line="227" w:lineRule="auto"/>
              <w:ind w:left="502"/>
              <w:rPr>
                <w:rFonts w:ascii="宋体" w:hAnsi="宋体" w:eastAsia="宋体" w:cs="宋体"/>
                <w:sz w:val="23"/>
                <w:szCs w:val="23"/>
              </w:rPr>
            </w:pPr>
            <w:r>
              <w:rPr>
                <w:rFonts w:ascii="宋体" w:hAnsi="宋体" w:eastAsia="宋体" w:cs="宋体"/>
                <w:spacing w:val="5"/>
                <w:sz w:val="23"/>
                <w:szCs w:val="23"/>
              </w:rPr>
              <w:t>决</w:t>
            </w:r>
            <w:r>
              <w:rPr>
                <w:rFonts w:ascii="宋体" w:hAnsi="宋体" w:eastAsia="宋体" w:cs="宋体"/>
                <w:spacing w:val="4"/>
                <w:sz w:val="23"/>
                <w:szCs w:val="23"/>
              </w:rPr>
              <w:t>算数</w:t>
            </w:r>
          </w:p>
        </w:tc>
        <w:tc>
          <w:tcPr>
            <w:tcW w:w="3591" w:type="dxa"/>
            <w:vAlign w:val="top"/>
          </w:tcPr>
          <w:p>
            <w:pPr>
              <w:spacing w:before="52" w:line="228" w:lineRule="auto"/>
              <w:ind w:left="1326"/>
              <w:rPr>
                <w:rFonts w:ascii="宋体" w:hAnsi="宋体" w:eastAsia="宋体" w:cs="宋体"/>
                <w:sz w:val="23"/>
                <w:szCs w:val="23"/>
              </w:rPr>
            </w:pPr>
            <w:r>
              <w:rPr>
                <w:rFonts w:ascii="宋体" w:hAnsi="宋体" w:eastAsia="宋体" w:cs="宋体"/>
                <w:spacing w:val="12"/>
                <w:sz w:val="23"/>
                <w:szCs w:val="23"/>
              </w:rPr>
              <w:t>项    目</w:t>
            </w:r>
          </w:p>
        </w:tc>
        <w:tc>
          <w:tcPr>
            <w:tcW w:w="825" w:type="dxa"/>
            <w:vAlign w:val="top"/>
          </w:tcPr>
          <w:p>
            <w:pPr>
              <w:spacing w:before="71" w:line="228" w:lineRule="auto"/>
              <w:ind w:left="221"/>
              <w:rPr>
                <w:rFonts w:ascii="宋体" w:hAnsi="宋体" w:eastAsia="宋体" w:cs="宋体"/>
                <w:sz w:val="19"/>
                <w:szCs w:val="19"/>
              </w:rPr>
            </w:pPr>
            <w:r>
              <w:rPr>
                <w:rFonts w:ascii="宋体" w:hAnsi="宋体" w:eastAsia="宋体" w:cs="宋体"/>
                <w:spacing w:val="4"/>
                <w:sz w:val="19"/>
                <w:szCs w:val="19"/>
              </w:rPr>
              <w:t>行</w:t>
            </w:r>
            <w:r>
              <w:rPr>
                <w:rFonts w:ascii="宋体" w:hAnsi="宋体" w:eastAsia="宋体" w:cs="宋体"/>
                <w:spacing w:val="3"/>
                <w:sz w:val="19"/>
                <w:szCs w:val="19"/>
              </w:rPr>
              <w:t>次</w:t>
            </w:r>
          </w:p>
        </w:tc>
        <w:tc>
          <w:tcPr>
            <w:tcW w:w="3532" w:type="dxa"/>
            <w:vAlign w:val="top"/>
          </w:tcPr>
          <w:p>
            <w:pPr>
              <w:spacing w:before="53" w:line="227" w:lineRule="auto"/>
              <w:ind w:left="1418"/>
              <w:rPr>
                <w:rFonts w:ascii="宋体" w:hAnsi="宋体" w:eastAsia="宋体" w:cs="宋体"/>
                <w:sz w:val="23"/>
                <w:szCs w:val="23"/>
              </w:rPr>
            </w:pPr>
            <w:r>
              <w:rPr>
                <w:rFonts w:ascii="宋体" w:hAnsi="宋体" w:eastAsia="宋体" w:cs="宋体"/>
                <w:spacing w:val="5"/>
                <w:sz w:val="23"/>
                <w:szCs w:val="23"/>
              </w:rPr>
              <w:t>决</w:t>
            </w:r>
            <w:r>
              <w:rPr>
                <w:rFonts w:ascii="宋体" w:hAnsi="宋体" w:eastAsia="宋体" w:cs="宋体"/>
                <w:spacing w:val="4"/>
                <w:sz w:val="23"/>
                <w:szCs w:val="23"/>
              </w:rPr>
              <w:t>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4" w:type="dxa"/>
            <w:vAlign w:val="top"/>
          </w:tcPr>
          <w:p>
            <w:pPr>
              <w:spacing w:before="52" w:line="227" w:lineRule="auto"/>
              <w:ind w:left="1423"/>
              <w:rPr>
                <w:rFonts w:ascii="宋体" w:hAnsi="宋体" w:eastAsia="宋体" w:cs="宋体"/>
                <w:sz w:val="23"/>
                <w:szCs w:val="23"/>
              </w:rPr>
            </w:pPr>
            <w:r>
              <w:rPr>
                <w:rFonts w:ascii="宋体" w:hAnsi="宋体" w:eastAsia="宋体" w:cs="宋体"/>
                <w:spacing w:val="6"/>
                <w:sz w:val="23"/>
                <w:szCs w:val="23"/>
              </w:rPr>
              <w:t>栏    次</w:t>
            </w:r>
          </w:p>
        </w:tc>
        <w:tc>
          <w:tcPr>
            <w:tcW w:w="648" w:type="dxa"/>
            <w:vAlign w:val="top"/>
          </w:tcPr>
          <w:p>
            <w:pPr>
              <w:rPr>
                <w:rFonts w:ascii="Arial"/>
                <w:sz w:val="21"/>
              </w:rPr>
            </w:pPr>
          </w:p>
        </w:tc>
        <w:tc>
          <w:tcPr>
            <w:tcW w:w="1695" w:type="dxa"/>
            <w:vAlign w:val="top"/>
          </w:tcPr>
          <w:p>
            <w:pPr>
              <w:spacing w:before="89" w:line="192" w:lineRule="auto"/>
              <w:ind w:left="812"/>
              <w:rPr>
                <w:rFonts w:ascii="宋体" w:hAnsi="宋体" w:eastAsia="宋体" w:cs="宋体"/>
                <w:sz w:val="23"/>
                <w:szCs w:val="23"/>
              </w:rPr>
            </w:pPr>
            <w:r>
              <w:rPr>
                <w:rFonts w:ascii="宋体" w:hAnsi="宋体" w:eastAsia="宋体" w:cs="宋体"/>
                <w:sz w:val="23"/>
                <w:szCs w:val="23"/>
              </w:rPr>
              <w:t>1</w:t>
            </w:r>
          </w:p>
        </w:tc>
        <w:tc>
          <w:tcPr>
            <w:tcW w:w="3591" w:type="dxa"/>
            <w:vAlign w:val="top"/>
          </w:tcPr>
          <w:p>
            <w:pPr>
              <w:spacing w:before="52" w:line="227" w:lineRule="auto"/>
              <w:ind w:left="1322"/>
              <w:rPr>
                <w:rFonts w:ascii="宋体" w:hAnsi="宋体" w:eastAsia="宋体" w:cs="宋体"/>
                <w:sz w:val="23"/>
                <w:szCs w:val="23"/>
              </w:rPr>
            </w:pPr>
            <w:r>
              <w:rPr>
                <w:rFonts w:ascii="宋体" w:hAnsi="宋体" w:eastAsia="宋体" w:cs="宋体"/>
                <w:spacing w:val="6"/>
                <w:sz w:val="23"/>
                <w:szCs w:val="23"/>
              </w:rPr>
              <w:t>栏    次</w:t>
            </w:r>
          </w:p>
        </w:tc>
        <w:tc>
          <w:tcPr>
            <w:tcW w:w="825" w:type="dxa"/>
            <w:vAlign w:val="top"/>
          </w:tcPr>
          <w:p>
            <w:pPr>
              <w:rPr>
                <w:rFonts w:ascii="Arial"/>
                <w:sz w:val="21"/>
              </w:rPr>
            </w:pPr>
          </w:p>
        </w:tc>
        <w:tc>
          <w:tcPr>
            <w:tcW w:w="3532" w:type="dxa"/>
            <w:vAlign w:val="top"/>
          </w:tcPr>
          <w:p>
            <w:pPr>
              <w:spacing w:before="89" w:line="192" w:lineRule="auto"/>
              <w:ind w:left="1714"/>
              <w:rPr>
                <w:rFonts w:ascii="宋体" w:hAnsi="宋体" w:eastAsia="宋体" w:cs="宋体"/>
                <w:sz w:val="23"/>
                <w:szCs w:val="23"/>
              </w:rPr>
            </w:pPr>
            <w:r>
              <w:rPr>
                <w:rFonts w:ascii="宋体" w:hAnsi="宋体" w:eastAsia="宋体" w:cs="宋体"/>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4" w:type="dxa"/>
            <w:vAlign w:val="top"/>
          </w:tcPr>
          <w:p>
            <w:pPr>
              <w:spacing w:before="61" w:line="237" w:lineRule="auto"/>
              <w:ind w:left="120"/>
              <w:rPr>
                <w:rFonts w:ascii="宋体" w:hAnsi="宋体" w:eastAsia="宋体" w:cs="宋体"/>
                <w:sz w:val="22"/>
                <w:szCs w:val="22"/>
              </w:rPr>
            </w:pPr>
            <w:r>
              <w:rPr>
                <w:rFonts w:ascii="宋体" w:hAnsi="宋体" w:eastAsia="宋体" w:cs="宋体"/>
                <w:spacing w:val="-1"/>
                <w:sz w:val="22"/>
                <w:szCs w:val="22"/>
              </w:rPr>
              <w:t>一、一般公共预算财政拨</w:t>
            </w:r>
            <w:r>
              <w:rPr>
                <w:rFonts w:ascii="宋体" w:hAnsi="宋体" w:eastAsia="宋体" w:cs="宋体"/>
                <w:sz w:val="22"/>
                <w:szCs w:val="22"/>
              </w:rPr>
              <w:t>款收入</w:t>
            </w:r>
          </w:p>
        </w:tc>
        <w:tc>
          <w:tcPr>
            <w:tcW w:w="648" w:type="dxa"/>
            <w:vAlign w:val="top"/>
          </w:tcPr>
          <w:p>
            <w:pPr>
              <w:spacing w:before="96" w:line="187" w:lineRule="auto"/>
              <w:ind w:left="289"/>
              <w:rPr>
                <w:rFonts w:ascii="宋体" w:hAnsi="宋体" w:eastAsia="宋体" w:cs="宋体"/>
                <w:sz w:val="22"/>
                <w:szCs w:val="22"/>
              </w:rPr>
            </w:pPr>
            <w:r>
              <w:rPr>
                <w:rFonts w:ascii="宋体" w:hAnsi="宋体" w:eastAsia="宋体" w:cs="宋体"/>
                <w:sz w:val="22"/>
                <w:szCs w:val="22"/>
              </w:rPr>
              <w:t>1</w:t>
            </w:r>
          </w:p>
        </w:tc>
        <w:tc>
          <w:tcPr>
            <w:tcW w:w="1695" w:type="dxa"/>
            <w:vAlign w:val="top"/>
          </w:tcPr>
          <w:p>
            <w:pPr>
              <w:spacing w:before="96" w:line="186" w:lineRule="auto"/>
              <w:ind w:left="825"/>
              <w:rPr>
                <w:rFonts w:ascii="宋体" w:hAnsi="宋体" w:eastAsia="宋体" w:cs="宋体"/>
                <w:sz w:val="22"/>
                <w:szCs w:val="22"/>
              </w:rPr>
            </w:pPr>
            <w:r>
              <w:rPr>
                <w:rFonts w:ascii="宋体" w:hAnsi="宋体" w:eastAsia="宋体" w:cs="宋体"/>
                <w:spacing w:val="-2"/>
                <w:sz w:val="22"/>
                <w:szCs w:val="22"/>
              </w:rPr>
              <w:t>2615</w:t>
            </w:r>
            <w:r>
              <w:rPr>
                <w:rFonts w:ascii="宋体" w:hAnsi="宋体" w:eastAsia="宋体" w:cs="宋体"/>
                <w:spacing w:val="-1"/>
                <w:sz w:val="22"/>
                <w:szCs w:val="22"/>
              </w:rPr>
              <w:t>.47</w:t>
            </w:r>
          </w:p>
        </w:tc>
        <w:tc>
          <w:tcPr>
            <w:tcW w:w="3591" w:type="dxa"/>
            <w:vAlign w:val="top"/>
          </w:tcPr>
          <w:p>
            <w:pPr>
              <w:spacing w:before="61" w:line="237" w:lineRule="auto"/>
              <w:ind w:left="117"/>
              <w:rPr>
                <w:rFonts w:ascii="宋体" w:hAnsi="宋体" w:eastAsia="宋体" w:cs="宋体"/>
                <w:sz w:val="22"/>
                <w:szCs w:val="22"/>
              </w:rPr>
            </w:pPr>
            <w:r>
              <w:rPr>
                <w:rFonts w:ascii="宋体" w:hAnsi="宋体" w:eastAsia="宋体" w:cs="宋体"/>
                <w:spacing w:val="-2"/>
                <w:sz w:val="22"/>
                <w:szCs w:val="22"/>
              </w:rPr>
              <w:t>一、</w:t>
            </w:r>
            <w:r>
              <w:rPr>
                <w:rFonts w:ascii="宋体" w:hAnsi="宋体" w:eastAsia="宋体" w:cs="宋体"/>
                <w:spacing w:val="-1"/>
                <w:sz w:val="22"/>
                <w:szCs w:val="22"/>
              </w:rPr>
              <w:t>一般公共服务支出</w:t>
            </w:r>
          </w:p>
        </w:tc>
        <w:tc>
          <w:tcPr>
            <w:tcW w:w="825" w:type="dxa"/>
            <w:vAlign w:val="top"/>
          </w:tcPr>
          <w:p>
            <w:pPr>
              <w:spacing w:before="96" w:line="186" w:lineRule="auto"/>
              <w:ind w:left="324"/>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6</w:t>
            </w:r>
          </w:p>
        </w:tc>
        <w:tc>
          <w:tcPr>
            <w:tcW w:w="3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4" w:type="dxa"/>
            <w:vAlign w:val="top"/>
          </w:tcPr>
          <w:p>
            <w:pPr>
              <w:spacing w:before="63" w:line="235" w:lineRule="auto"/>
              <w:ind w:left="120"/>
              <w:rPr>
                <w:rFonts w:ascii="宋体" w:hAnsi="宋体" w:eastAsia="宋体" w:cs="宋体"/>
                <w:sz w:val="22"/>
                <w:szCs w:val="22"/>
              </w:rPr>
            </w:pPr>
            <w:r>
              <w:rPr>
                <w:rFonts w:ascii="宋体" w:hAnsi="宋体" w:eastAsia="宋体" w:cs="宋体"/>
                <w:spacing w:val="-1"/>
                <w:sz w:val="22"/>
                <w:szCs w:val="22"/>
              </w:rPr>
              <w:t>二、政府性基金预算财政</w:t>
            </w:r>
            <w:r>
              <w:rPr>
                <w:rFonts w:ascii="宋体" w:hAnsi="宋体" w:eastAsia="宋体" w:cs="宋体"/>
                <w:sz w:val="22"/>
                <w:szCs w:val="22"/>
              </w:rPr>
              <w:t>拨款收入</w:t>
            </w:r>
          </w:p>
        </w:tc>
        <w:tc>
          <w:tcPr>
            <w:tcW w:w="648" w:type="dxa"/>
            <w:vAlign w:val="top"/>
          </w:tcPr>
          <w:p>
            <w:pPr>
              <w:spacing w:before="97" w:line="187" w:lineRule="auto"/>
              <w:ind w:left="276"/>
              <w:rPr>
                <w:rFonts w:ascii="宋体" w:hAnsi="宋体" w:eastAsia="宋体" w:cs="宋体"/>
                <w:sz w:val="22"/>
                <w:szCs w:val="22"/>
              </w:rPr>
            </w:pPr>
            <w:r>
              <w:rPr>
                <w:rFonts w:ascii="宋体" w:hAnsi="宋体" w:eastAsia="宋体" w:cs="宋体"/>
                <w:sz w:val="22"/>
                <w:szCs w:val="22"/>
              </w:rPr>
              <w:t>2</w:t>
            </w:r>
          </w:p>
        </w:tc>
        <w:tc>
          <w:tcPr>
            <w:tcW w:w="1695" w:type="dxa"/>
            <w:vAlign w:val="top"/>
          </w:tcPr>
          <w:p>
            <w:pPr>
              <w:rPr>
                <w:rFonts w:ascii="Arial"/>
                <w:sz w:val="21"/>
              </w:rPr>
            </w:pPr>
          </w:p>
        </w:tc>
        <w:tc>
          <w:tcPr>
            <w:tcW w:w="3591" w:type="dxa"/>
            <w:vAlign w:val="top"/>
          </w:tcPr>
          <w:p>
            <w:pPr>
              <w:spacing w:before="63" w:line="235" w:lineRule="auto"/>
              <w:ind w:left="117"/>
              <w:rPr>
                <w:rFonts w:ascii="宋体" w:hAnsi="宋体" w:eastAsia="宋体" w:cs="宋体"/>
                <w:sz w:val="22"/>
                <w:szCs w:val="22"/>
              </w:rPr>
            </w:pPr>
            <w:r>
              <w:rPr>
                <w:rFonts w:ascii="宋体" w:hAnsi="宋体" w:eastAsia="宋体" w:cs="宋体"/>
                <w:spacing w:val="-2"/>
                <w:sz w:val="22"/>
                <w:szCs w:val="22"/>
              </w:rPr>
              <w:t>二、外交支</w:t>
            </w:r>
            <w:r>
              <w:rPr>
                <w:rFonts w:ascii="宋体" w:hAnsi="宋体" w:eastAsia="宋体" w:cs="宋体"/>
                <w:spacing w:val="-1"/>
                <w:sz w:val="22"/>
                <w:szCs w:val="22"/>
              </w:rPr>
              <w:t>出</w:t>
            </w:r>
          </w:p>
        </w:tc>
        <w:tc>
          <w:tcPr>
            <w:tcW w:w="825" w:type="dxa"/>
            <w:vAlign w:val="top"/>
          </w:tcPr>
          <w:p>
            <w:pPr>
              <w:spacing w:before="97" w:line="186" w:lineRule="auto"/>
              <w:ind w:left="324"/>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7</w:t>
            </w:r>
          </w:p>
        </w:tc>
        <w:tc>
          <w:tcPr>
            <w:tcW w:w="3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4" w:type="dxa"/>
            <w:vAlign w:val="top"/>
          </w:tcPr>
          <w:p>
            <w:pPr>
              <w:spacing w:before="64" w:line="235" w:lineRule="auto"/>
              <w:ind w:left="117"/>
              <w:rPr>
                <w:rFonts w:ascii="宋体" w:hAnsi="宋体" w:eastAsia="宋体" w:cs="宋体"/>
                <w:sz w:val="22"/>
                <w:szCs w:val="22"/>
              </w:rPr>
            </w:pPr>
            <w:r>
              <w:rPr>
                <w:rFonts w:ascii="宋体" w:hAnsi="宋体" w:eastAsia="宋体" w:cs="宋体"/>
                <w:spacing w:val="-1"/>
                <w:sz w:val="22"/>
                <w:szCs w:val="22"/>
              </w:rPr>
              <w:t>三、国有资本经营</w:t>
            </w:r>
            <w:r>
              <w:rPr>
                <w:rFonts w:ascii="宋体" w:hAnsi="宋体" w:eastAsia="宋体" w:cs="宋体"/>
                <w:sz w:val="22"/>
                <w:szCs w:val="22"/>
              </w:rPr>
              <w:t>预算财政拨款收入</w:t>
            </w:r>
          </w:p>
        </w:tc>
        <w:tc>
          <w:tcPr>
            <w:tcW w:w="648" w:type="dxa"/>
            <w:vAlign w:val="top"/>
          </w:tcPr>
          <w:p>
            <w:pPr>
              <w:spacing w:before="99" w:line="185" w:lineRule="auto"/>
              <w:ind w:left="277"/>
              <w:rPr>
                <w:rFonts w:ascii="宋体" w:hAnsi="宋体" w:eastAsia="宋体" w:cs="宋体"/>
                <w:sz w:val="22"/>
                <w:szCs w:val="22"/>
              </w:rPr>
            </w:pPr>
            <w:r>
              <w:rPr>
                <w:rFonts w:ascii="宋体" w:hAnsi="宋体" w:eastAsia="宋体" w:cs="宋体"/>
                <w:sz w:val="22"/>
                <w:szCs w:val="22"/>
              </w:rPr>
              <w:t>3</w:t>
            </w:r>
          </w:p>
        </w:tc>
        <w:tc>
          <w:tcPr>
            <w:tcW w:w="1695" w:type="dxa"/>
            <w:vAlign w:val="top"/>
          </w:tcPr>
          <w:p>
            <w:pPr>
              <w:rPr>
                <w:rFonts w:ascii="Arial"/>
                <w:sz w:val="21"/>
              </w:rPr>
            </w:pPr>
          </w:p>
        </w:tc>
        <w:tc>
          <w:tcPr>
            <w:tcW w:w="3591" w:type="dxa"/>
            <w:vAlign w:val="top"/>
          </w:tcPr>
          <w:p>
            <w:pPr>
              <w:spacing w:before="64" w:line="235" w:lineRule="auto"/>
              <w:ind w:left="114"/>
              <w:rPr>
                <w:rFonts w:ascii="宋体" w:hAnsi="宋体" w:eastAsia="宋体" w:cs="宋体"/>
                <w:sz w:val="22"/>
                <w:szCs w:val="22"/>
              </w:rPr>
            </w:pPr>
            <w:r>
              <w:rPr>
                <w:rFonts w:ascii="宋体" w:hAnsi="宋体" w:eastAsia="宋体" w:cs="宋体"/>
                <w:spacing w:val="-2"/>
                <w:sz w:val="22"/>
                <w:szCs w:val="22"/>
              </w:rPr>
              <w:t>三</w:t>
            </w:r>
            <w:r>
              <w:rPr>
                <w:rFonts w:ascii="宋体" w:hAnsi="宋体" w:eastAsia="宋体" w:cs="宋体"/>
                <w:spacing w:val="-1"/>
                <w:sz w:val="22"/>
                <w:szCs w:val="22"/>
              </w:rPr>
              <w:t>、国防支出</w:t>
            </w:r>
          </w:p>
        </w:tc>
        <w:tc>
          <w:tcPr>
            <w:tcW w:w="825" w:type="dxa"/>
            <w:vAlign w:val="top"/>
          </w:tcPr>
          <w:p>
            <w:pPr>
              <w:spacing w:before="98" w:line="186" w:lineRule="auto"/>
              <w:ind w:left="324"/>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8</w:t>
            </w:r>
          </w:p>
        </w:tc>
        <w:tc>
          <w:tcPr>
            <w:tcW w:w="3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4" w:type="dxa"/>
            <w:vAlign w:val="top"/>
          </w:tcPr>
          <w:p>
            <w:pPr>
              <w:spacing w:before="65" w:line="223" w:lineRule="auto"/>
              <w:ind w:left="137"/>
              <w:rPr>
                <w:rFonts w:ascii="宋体" w:hAnsi="宋体" w:eastAsia="宋体" w:cs="宋体"/>
                <w:sz w:val="22"/>
                <w:szCs w:val="22"/>
              </w:rPr>
            </w:pPr>
            <w:r>
              <w:rPr>
                <w:rFonts w:ascii="宋体" w:hAnsi="宋体" w:eastAsia="宋体" w:cs="宋体"/>
                <w:spacing w:val="-6"/>
                <w:sz w:val="22"/>
                <w:szCs w:val="22"/>
              </w:rPr>
              <w:t>四</w:t>
            </w:r>
            <w:r>
              <w:rPr>
                <w:rFonts w:ascii="宋体" w:hAnsi="宋体" w:eastAsia="宋体" w:cs="宋体"/>
                <w:spacing w:val="-4"/>
                <w:sz w:val="22"/>
                <w:szCs w:val="22"/>
              </w:rPr>
              <w:t>、</w:t>
            </w:r>
            <w:r>
              <w:rPr>
                <w:rFonts w:ascii="宋体" w:hAnsi="宋体" w:eastAsia="宋体" w:cs="宋体"/>
                <w:spacing w:val="-3"/>
                <w:sz w:val="22"/>
                <w:szCs w:val="22"/>
              </w:rPr>
              <w:t>上级补助收入</w:t>
            </w:r>
          </w:p>
        </w:tc>
        <w:tc>
          <w:tcPr>
            <w:tcW w:w="648" w:type="dxa"/>
            <w:vAlign w:val="top"/>
          </w:tcPr>
          <w:p>
            <w:pPr>
              <w:spacing w:before="99" w:line="187" w:lineRule="auto"/>
              <w:ind w:left="272"/>
              <w:rPr>
                <w:rFonts w:ascii="宋体" w:hAnsi="宋体" w:eastAsia="宋体" w:cs="宋体"/>
                <w:sz w:val="22"/>
                <w:szCs w:val="22"/>
              </w:rPr>
            </w:pPr>
            <w:r>
              <w:rPr>
                <w:rFonts w:ascii="宋体" w:hAnsi="宋体" w:eastAsia="宋体" w:cs="宋体"/>
                <w:sz w:val="22"/>
                <w:szCs w:val="22"/>
              </w:rPr>
              <w:t>4</w:t>
            </w:r>
          </w:p>
        </w:tc>
        <w:tc>
          <w:tcPr>
            <w:tcW w:w="1695" w:type="dxa"/>
            <w:vAlign w:val="top"/>
          </w:tcPr>
          <w:p>
            <w:pPr>
              <w:rPr>
                <w:rFonts w:ascii="Arial"/>
                <w:sz w:val="21"/>
              </w:rPr>
            </w:pPr>
          </w:p>
        </w:tc>
        <w:tc>
          <w:tcPr>
            <w:tcW w:w="3591" w:type="dxa"/>
            <w:vAlign w:val="top"/>
          </w:tcPr>
          <w:p>
            <w:pPr>
              <w:spacing w:before="65" w:line="223" w:lineRule="auto"/>
              <w:ind w:left="135"/>
              <w:rPr>
                <w:rFonts w:ascii="宋体" w:hAnsi="宋体" w:eastAsia="宋体" w:cs="宋体"/>
                <w:sz w:val="22"/>
                <w:szCs w:val="22"/>
              </w:rPr>
            </w:pPr>
            <w:r>
              <w:rPr>
                <w:rFonts w:ascii="宋体" w:hAnsi="宋体" w:eastAsia="宋体" w:cs="宋体"/>
                <w:spacing w:val="-6"/>
                <w:sz w:val="22"/>
                <w:szCs w:val="22"/>
              </w:rPr>
              <w:t>四</w:t>
            </w:r>
            <w:r>
              <w:rPr>
                <w:rFonts w:ascii="宋体" w:hAnsi="宋体" w:eastAsia="宋体" w:cs="宋体"/>
                <w:spacing w:val="-4"/>
                <w:sz w:val="22"/>
                <w:szCs w:val="22"/>
              </w:rPr>
              <w:t>、</w:t>
            </w:r>
            <w:r>
              <w:rPr>
                <w:rFonts w:ascii="宋体" w:hAnsi="宋体" w:eastAsia="宋体" w:cs="宋体"/>
                <w:spacing w:val="-3"/>
                <w:sz w:val="22"/>
                <w:szCs w:val="22"/>
              </w:rPr>
              <w:t>公共安全支出</w:t>
            </w:r>
          </w:p>
        </w:tc>
        <w:tc>
          <w:tcPr>
            <w:tcW w:w="825" w:type="dxa"/>
            <w:vAlign w:val="top"/>
          </w:tcPr>
          <w:p>
            <w:pPr>
              <w:spacing w:before="99" w:line="186" w:lineRule="auto"/>
              <w:ind w:left="324"/>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9</w:t>
            </w:r>
          </w:p>
        </w:tc>
        <w:tc>
          <w:tcPr>
            <w:tcW w:w="3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4" w:type="dxa"/>
            <w:vAlign w:val="top"/>
          </w:tcPr>
          <w:p>
            <w:pPr>
              <w:spacing w:before="66" w:line="230" w:lineRule="auto"/>
              <w:ind w:left="120"/>
              <w:rPr>
                <w:rFonts w:ascii="宋体" w:hAnsi="宋体" w:eastAsia="宋体" w:cs="宋体"/>
                <w:sz w:val="22"/>
                <w:szCs w:val="22"/>
              </w:rPr>
            </w:pPr>
            <w:r>
              <w:rPr>
                <w:rFonts w:ascii="宋体" w:hAnsi="宋体" w:eastAsia="宋体" w:cs="宋体"/>
                <w:spacing w:val="-2"/>
                <w:sz w:val="22"/>
                <w:szCs w:val="22"/>
              </w:rPr>
              <w:t>五、事业收</w:t>
            </w:r>
            <w:r>
              <w:rPr>
                <w:rFonts w:ascii="宋体" w:hAnsi="宋体" w:eastAsia="宋体" w:cs="宋体"/>
                <w:spacing w:val="-1"/>
                <w:sz w:val="22"/>
                <w:szCs w:val="22"/>
              </w:rPr>
              <w:t>入</w:t>
            </w:r>
          </w:p>
        </w:tc>
        <w:tc>
          <w:tcPr>
            <w:tcW w:w="648" w:type="dxa"/>
            <w:vAlign w:val="top"/>
          </w:tcPr>
          <w:p>
            <w:pPr>
              <w:spacing w:before="101" w:line="184" w:lineRule="auto"/>
              <w:ind w:left="277"/>
              <w:rPr>
                <w:rFonts w:ascii="宋体" w:hAnsi="宋体" w:eastAsia="宋体" w:cs="宋体"/>
                <w:sz w:val="22"/>
                <w:szCs w:val="22"/>
              </w:rPr>
            </w:pPr>
            <w:r>
              <w:rPr>
                <w:rFonts w:ascii="宋体" w:hAnsi="宋体" w:eastAsia="宋体" w:cs="宋体"/>
                <w:sz w:val="22"/>
                <w:szCs w:val="22"/>
              </w:rPr>
              <w:t>5</w:t>
            </w:r>
          </w:p>
        </w:tc>
        <w:tc>
          <w:tcPr>
            <w:tcW w:w="1695" w:type="dxa"/>
            <w:vAlign w:val="top"/>
          </w:tcPr>
          <w:p>
            <w:pPr>
              <w:spacing w:before="100" w:line="185" w:lineRule="auto"/>
              <w:ind w:left="1045"/>
              <w:rPr>
                <w:rFonts w:ascii="宋体" w:hAnsi="宋体" w:eastAsia="宋体" w:cs="宋体"/>
                <w:sz w:val="22"/>
                <w:szCs w:val="22"/>
              </w:rPr>
            </w:pPr>
            <w:r>
              <w:rPr>
                <w:rFonts w:ascii="宋体" w:hAnsi="宋体" w:eastAsia="宋体" w:cs="宋体"/>
                <w:spacing w:val="-3"/>
                <w:sz w:val="22"/>
                <w:szCs w:val="22"/>
              </w:rPr>
              <w:t>6</w:t>
            </w:r>
            <w:r>
              <w:rPr>
                <w:rFonts w:ascii="宋体" w:hAnsi="宋体" w:eastAsia="宋体" w:cs="宋体"/>
                <w:spacing w:val="-2"/>
                <w:sz w:val="22"/>
                <w:szCs w:val="22"/>
              </w:rPr>
              <w:t>6.47</w:t>
            </w:r>
          </w:p>
        </w:tc>
        <w:tc>
          <w:tcPr>
            <w:tcW w:w="3591" w:type="dxa"/>
            <w:vAlign w:val="top"/>
          </w:tcPr>
          <w:p>
            <w:pPr>
              <w:spacing w:before="66" w:line="230" w:lineRule="auto"/>
              <w:ind w:left="117"/>
              <w:rPr>
                <w:rFonts w:ascii="宋体" w:hAnsi="宋体" w:eastAsia="宋体" w:cs="宋体"/>
                <w:sz w:val="22"/>
                <w:szCs w:val="22"/>
              </w:rPr>
            </w:pPr>
            <w:r>
              <w:rPr>
                <w:rFonts w:ascii="宋体" w:hAnsi="宋体" w:eastAsia="宋体" w:cs="宋体"/>
                <w:spacing w:val="-2"/>
                <w:sz w:val="22"/>
                <w:szCs w:val="22"/>
              </w:rPr>
              <w:t>五、教育支</w:t>
            </w:r>
            <w:r>
              <w:rPr>
                <w:rFonts w:ascii="宋体" w:hAnsi="宋体" w:eastAsia="宋体" w:cs="宋体"/>
                <w:spacing w:val="-1"/>
                <w:sz w:val="22"/>
                <w:szCs w:val="22"/>
              </w:rPr>
              <w:t>出</w:t>
            </w:r>
          </w:p>
        </w:tc>
        <w:tc>
          <w:tcPr>
            <w:tcW w:w="825" w:type="dxa"/>
            <w:vAlign w:val="top"/>
          </w:tcPr>
          <w:p>
            <w:pPr>
              <w:spacing w:before="100" w:line="185" w:lineRule="auto"/>
              <w:ind w:left="31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0</w:t>
            </w:r>
          </w:p>
        </w:tc>
        <w:tc>
          <w:tcPr>
            <w:tcW w:w="3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4" w:type="dxa"/>
            <w:vAlign w:val="top"/>
          </w:tcPr>
          <w:p>
            <w:pPr>
              <w:spacing w:before="66" w:line="224" w:lineRule="auto"/>
              <w:ind w:left="118"/>
              <w:rPr>
                <w:rFonts w:ascii="宋体" w:hAnsi="宋体" w:eastAsia="宋体" w:cs="宋体"/>
                <w:sz w:val="22"/>
                <w:szCs w:val="22"/>
              </w:rPr>
            </w:pPr>
            <w:r>
              <w:rPr>
                <w:rFonts w:ascii="宋体" w:hAnsi="宋体" w:eastAsia="宋体" w:cs="宋体"/>
                <w:spacing w:val="-2"/>
                <w:sz w:val="22"/>
                <w:szCs w:val="22"/>
              </w:rPr>
              <w:t>六、经</w:t>
            </w:r>
            <w:r>
              <w:rPr>
                <w:rFonts w:ascii="宋体" w:hAnsi="宋体" w:eastAsia="宋体" w:cs="宋体"/>
                <w:spacing w:val="-1"/>
                <w:sz w:val="22"/>
                <w:szCs w:val="22"/>
              </w:rPr>
              <w:t>营收入</w:t>
            </w:r>
          </w:p>
        </w:tc>
        <w:tc>
          <w:tcPr>
            <w:tcW w:w="648" w:type="dxa"/>
            <w:vAlign w:val="top"/>
          </w:tcPr>
          <w:p>
            <w:pPr>
              <w:spacing w:before="101" w:line="185" w:lineRule="auto"/>
              <w:ind w:left="275"/>
              <w:rPr>
                <w:rFonts w:ascii="宋体" w:hAnsi="宋体" w:eastAsia="宋体" w:cs="宋体"/>
                <w:sz w:val="22"/>
                <w:szCs w:val="22"/>
              </w:rPr>
            </w:pPr>
            <w:r>
              <w:rPr>
                <w:rFonts w:ascii="宋体" w:hAnsi="宋体" w:eastAsia="宋体" w:cs="宋体"/>
                <w:sz w:val="22"/>
                <w:szCs w:val="22"/>
              </w:rPr>
              <w:t>6</w:t>
            </w:r>
          </w:p>
        </w:tc>
        <w:tc>
          <w:tcPr>
            <w:tcW w:w="1695" w:type="dxa"/>
            <w:vAlign w:val="top"/>
          </w:tcPr>
          <w:p>
            <w:pPr>
              <w:rPr>
                <w:rFonts w:ascii="Arial"/>
                <w:sz w:val="21"/>
              </w:rPr>
            </w:pPr>
          </w:p>
        </w:tc>
        <w:tc>
          <w:tcPr>
            <w:tcW w:w="3591" w:type="dxa"/>
            <w:vAlign w:val="top"/>
          </w:tcPr>
          <w:p>
            <w:pPr>
              <w:spacing w:before="66" w:line="224" w:lineRule="auto"/>
              <w:ind w:left="116"/>
              <w:rPr>
                <w:rFonts w:ascii="宋体" w:hAnsi="宋体" w:eastAsia="宋体" w:cs="宋体"/>
                <w:sz w:val="22"/>
                <w:szCs w:val="22"/>
              </w:rPr>
            </w:pPr>
            <w:r>
              <w:rPr>
                <w:rFonts w:ascii="宋体" w:hAnsi="宋体" w:eastAsia="宋体" w:cs="宋体"/>
                <w:spacing w:val="-2"/>
                <w:sz w:val="22"/>
                <w:szCs w:val="22"/>
              </w:rPr>
              <w:t>六</w:t>
            </w:r>
            <w:r>
              <w:rPr>
                <w:rFonts w:ascii="宋体" w:hAnsi="宋体" w:eastAsia="宋体" w:cs="宋体"/>
                <w:spacing w:val="-1"/>
                <w:sz w:val="22"/>
                <w:szCs w:val="22"/>
              </w:rPr>
              <w:t>、科学技术支出</w:t>
            </w:r>
          </w:p>
        </w:tc>
        <w:tc>
          <w:tcPr>
            <w:tcW w:w="825" w:type="dxa"/>
            <w:vAlign w:val="top"/>
          </w:tcPr>
          <w:p>
            <w:pPr>
              <w:spacing w:before="100" w:line="187" w:lineRule="auto"/>
              <w:ind w:left="31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1</w:t>
            </w:r>
          </w:p>
        </w:tc>
        <w:tc>
          <w:tcPr>
            <w:tcW w:w="3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4" w:type="dxa"/>
            <w:vAlign w:val="top"/>
          </w:tcPr>
          <w:p>
            <w:pPr>
              <w:spacing w:before="63" w:line="232" w:lineRule="auto"/>
              <w:ind w:left="116"/>
              <w:rPr>
                <w:rFonts w:ascii="宋体" w:hAnsi="宋体" w:eastAsia="宋体" w:cs="宋体"/>
                <w:sz w:val="22"/>
                <w:szCs w:val="22"/>
              </w:rPr>
            </w:pPr>
            <w:r>
              <w:rPr>
                <w:rFonts w:ascii="宋体" w:hAnsi="宋体" w:eastAsia="宋体" w:cs="宋体"/>
                <w:spacing w:val="-1"/>
                <w:sz w:val="22"/>
                <w:szCs w:val="22"/>
              </w:rPr>
              <w:t>七、附属单位上</w:t>
            </w:r>
            <w:r>
              <w:rPr>
                <w:rFonts w:ascii="宋体" w:hAnsi="宋体" w:eastAsia="宋体" w:cs="宋体"/>
                <w:sz w:val="22"/>
                <w:szCs w:val="22"/>
              </w:rPr>
              <w:t>缴收入</w:t>
            </w:r>
          </w:p>
        </w:tc>
        <w:tc>
          <w:tcPr>
            <w:tcW w:w="648" w:type="dxa"/>
            <w:vAlign w:val="top"/>
          </w:tcPr>
          <w:p>
            <w:pPr>
              <w:spacing w:before="100" w:line="184" w:lineRule="auto"/>
              <w:ind w:left="278"/>
              <w:rPr>
                <w:rFonts w:ascii="宋体" w:hAnsi="宋体" w:eastAsia="宋体" w:cs="宋体"/>
                <w:sz w:val="22"/>
                <w:szCs w:val="22"/>
              </w:rPr>
            </w:pPr>
            <w:r>
              <w:rPr>
                <w:rFonts w:ascii="宋体" w:hAnsi="宋体" w:eastAsia="宋体" w:cs="宋体"/>
                <w:sz w:val="22"/>
                <w:szCs w:val="22"/>
              </w:rPr>
              <w:t>7</w:t>
            </w:r>
          </w:p>
        </w:tc>
        <w:tc>
          <w:tcPr>
            <w:tcW w:w="1695" w:type="dxa"/>
            <w:vAlign w:val="top"/>
          </w:tcPr>
          <w:p>
            <w:pPr>
              <w:rPr>
                <w:rFonts w:ascii="Arial"/>
                <w:sz w:val="21"/>
              </w:rPr>
            </w:pPr>
          </w:p>
        </w:tc>
        <w:tc>
          <w:tcPr>
            <w:tcW w:w="3591" w:type="dxa"/>
            <w:vAlign w:val="top"/>
          </w:tcPr>
          <w:p>
            <w:pPr>
              <w:spacing w:before="54" w:line="233" w:lineRule="auto"/>
              <w:ind w:left="114"/>
              <w:rPr>
                <w:rFonts w:ascii="宋体" w:hAnsi="宋体" w:eastAsia="宋体" w:cs="宋体"/>
                <w:sz w:val="23"/>
                <w:szCs w:val="23"/>
              </w:rPr>
            </w:pPr>
            <w:r>
              <w:rPr>
                <w:rFonts w:ascii="宋体" w:hAnsi="宋体" w:eastAsia="宋体" w:cs="宋体"/>
                <w:spacing w:val="13"/>
                <w:sz w:val="23"/>
                <w:szCs w:val="23"/>
              </w:rPr>
              <w:t>七</w:t>
            </w:r>
            <w:r>
              <w:rPr>
                <w:rFonts w:ascii="宋体" w:hAnsi="宋体" w:eastAsia="宋体" w:cs="宋体"/>
                <w:spacing w:val="9"/>
                <w:sz w:val="23"/>
                <w:szCs w:val="23"/>
              </w:rPr>
              <w:t>、文化旅游体育与传媒支出</w:t>
            </w:r>
          </w:p>
        </w:tc>
        <w:tc>
          <w:tcPr>
            <w:tcW w:w="825" w:type="dxa"/>
            <w:vAlign w:val="top"/>
          </w:tcPr>
          <w:p>
            <w:pPr>
              <w:spacing w:before="98" w:line="187" w:lineRule="auto"/>
              <w:ind w:left="31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2</w:t>
            </w:r>
          </w:p>
        </w:tc>
        <w:tc>
          <w:tcPr>
            <w:tcW w:w="3532" w:type="dxa"/>
            <w:vAlign w:val="top"/>
          </w:tcPr>
          <w:p>
            <w:pPr>
              <w:spacing w:before="99" w:line="185" w:lineRule="auto"/>
              <w:ind w:right="104"/>
              <w:jc w:val="right"/>
              <w:rPr>
                <w:rFonts w:ascii="宋体" w:hAnsi="宋体" w:eastAsia="宋体" w:cs="宋体"/>
                <w:sz w:val="22"/>
                <w:szCs w:val="22"/>
              </w:rPr>
            </w:pPr>
            <w:r>
              <w:rPr>
                <w:rFonts w:ascii="宋体" w:hAnsi="宋体" w:eastAsia="宋体" w:cs="宋体"/>
                <w:spacing w:val="-2"/>
                <w:sz w:val="22"/>
                <w:szCs w:val="22"/>
              </w:rPr>
              <w:t>3550</w:t>
            </w:r>
            <w:r>
              <w:rPr>
                <w:rFonts w:ascii="宋体" w:hAnsi="宋体" w:eastAsia="宋体" w:cs="宋体"/>
                <w:spacing w:val="-1"/>
                <w:sz w:val="22"/>
                <w:szCs w:val="22"/>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4" w:type="dxa"/>
            <w:vAlign w:val="top"/>
          </w:tcPr>
          <w:p>
            <w:pPr>
              <w:spacing w:before="64" w:line="221" w:lineRule="auto"/>
              <w:ind w:left="120"/>
              <w:rPr>
                <w:rFonts w:ascii="宋体" w:hAnsi="宋体" w:eastAsia="宋体" w:cs="宋体"/>
                <w:sz w:val="22"/>
                <w:szCs w:val="22"/>
              </w:rPr>
            </w:pPr>
            <w:r>
              <w:rPr>
                <w:rFonts w:ascii="宋体" w:hAnsi="宋体" w:eastAsia="宋体" w:cs="宋体"/>
                <w:spacing w:val="-2"/>
                <w:sz w:val="22"/>
                <w:szCs w:val="22"/>
              </w:rPr>
              <w:t>八、其他收</w:t>
            </w:r>
            <w:r>
              <w:rPr>
                <w:rFonts w:ascii="宋体" w:hAnsi="宋体" w:eastAsia="宋体" w:cs="宋体"/>
                <w:spacing w:val="-1"/>
                <w:sz w:val="22"/>
                <w:szCs w:val="22"/>
              </w:rPr>
              <w:t>入</w:t>
            </w:r>
          </w:p>
        </w:tc>
        <w:tc>
          <w:tcPr>
            <w:tcW w:w="648" w:type="dxa"/>
            <w:vAlign w:val="top"/>
          </w:tcPr>
          <w:p>
            <w:pPr>
              <w:spacing w:before="99" w:line="185" w:lineRule="auto"/>
              <w:ind w:left="274"/>
              <w:rPr>
                <w:rFonts w:ascii="宋体" w:hAnsi="宋体" w:eastAsia="宋体" w:cs="宋体"/>
                <w:sz w:val="22"/>
                <w:szCs w:val="22"/>
              </w:rPr>
            </w:pPr>
            <w:r>
              <w:rPr>
                <w:rFonts w:ascii="宋体" w:hAnsi="宋体" w:eastAsia="宋体" w:cs="宋体"/>
                <w:sz w:val="22"/>
                <w:szCs w:val="22"/>
              </w:rPr>
              <w:t>8</w:t>
            </w:r>
          </w:p>
        </w:tc>
        <w:tc>
          <w:tcPr>
            <w:tcW w:w="1695" w:type="dxa"/>
            <w:vAlign w:val="top"/>
          </w:tcPr>
          <w:p>
            <w:pPr>
              <w:spacing w:before="98" w:line="186" w:lineRule="auto"/>
              <w:ind w:left="1060"/>
              <w:rPr>
                <w:rFonts w:ascii="宋体" w:hAnsi="宋体" w:eastAsia="宋体" w:cs="宋体"/>
                <w:sz w:val="22"/>
                <w:szCs w:val="22"/>
              </w:rPr>
            </w:pPr>
            <w:r>
              <w:rPr>
                <w:rFonts w:ascii="宋体" w:hAnsi="宋体" w:eastAsia="宋体" w:cs="宋体"/>
                <w:spacing w:val="-8"/>
                <w:sz w:val="22"/>
                <w:szCs w:val="22"/>
              </w:rPr>
              <w:t>1</w:t>
            </w:r>
            <w:r>
              <w:rPr>
                <w:rFonts w:ascii="宋体" w:hAnsi="宋体" w:eastAsia="宋体" w:cs="宋体"/>
                <w:spacing w:val="-4"/>
                <w:sz w:val="22"/>
                <w:szCs w:val="22"/>
              </w:rPr>
              <w:t>0.80</w:t>
            </w:r>
          </w:p>
        </w:tc>
        <w:tc>
          <w:tcPr>
            <w:tcW w:w="3591" w:type="dxa"/>
            <w:vAlign w:val="top"/>
          </w:tcPr>
          <w:p>
            <w:pPr>
              <w:spacing w:before="64" w:line="221" w:lineRule="auto"/>
              <w:ind w:left="117"/>
              <w:rPr>
                <w:rFonts w:ascii="宋体" w:hAnsi="宋体" w:eastAsia="宋体" w:cs="宋体"/>
                <w:sz w:val="22"/>
                <w:szCs w:val="22"/>
              </w:rPr>
            </w:pPr>
            <w:r>
              <w:rPr>
                <w:rFonts w:ascii="宋体" w:hAnsi="宋体" w:eastAsia="宋体" w:cs="宋体"/>
                <w:spacing w:val="-1"/>
                <w:sz w:val="22"/>
                <w:szCs w:val="22"/>
              </w:rPr>
              <w:t>八、社会保障和就业支出</w:t>
            </w:r>
          </w:p>
        </w:tc>
        <w:tc>
          <w:tcPr>
            <w:tcW w:w="825" w:type="dxa"/>
            <w:vAlign w:val="top"/>
          </w:tcPr>
          <w:p>
            <w:pPr>
              <w:spacing w:before="99" w:line="185" w:lineRule="auto"/>
              <w:ind w:left="31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3</w:t>
            </w:r>
          </w:p>
        </w:tc>
        <w:tc>
          <w:tcPr>
            <w:tcW w:w="3532" w:type="dxa"/>
            <w:vAlign w:val="top"/>
          </w:tcPr>
          <w:p>
            <w:pPr>
              <w:spacing w:before="98" w:line="186" w:lineRule="auto"/>
              <w:ind w:right="104"/>
              <w:jc w:val="right"/>
              <w:rPr>
                <w:rFonts w:ascii="宋体" w:hAnsi="宋体" w:eastAsia="宋体" w:cs="宋体"/>
                <w:sz w:val="22"/>
                <w:szCs w:val="22"/>
              </w:rPr>
            </w:pPr>
            <w:r>
              <w:rPr>
                <w:rFonts w:ascii="宋体" w:hAnsi="宋体" w:eastAsia="宋体" w:cs="宋体"/>
                <w:spacing w:val="-4"/>
                <w:sz w:val="22"/>
                <w:szCs w:val="22"/>
              </w:rPr>
              <w:t>158.8</w:t>
            </w:r>
            <w:r>
              <w:rPr>
                <w:rFonts w:ascii="宋体" w:hAnsi="宋体" w:eastAsia="宋体" w:cs="宋体"/>
                <w:spacing w:val="-3"/>
                <w:sz w:val="22"/>
                <w:szCs w:val="22"/>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4" w:type="dxa"/>
            <w:vAlign w:val="top"/>
          </w:tcPr>
          <w:p>
            <w:pPr>
              <w:rPr>
                <w:rFonts w:ascii="Arial"/>
                <w:sz w:val="21"/>
              </w:rPr>
            </w:pPr>
          </w:p>
        </w:tc>
        <w:tc>
          <w:tcPr>
            <w:tcW w:w="648" w:type="dxa"/>
            <w:vAlign w:val="top"/>
          </w:tcPr>
          <w:p>
            <w:pPr>
              <w:spacing w:before="99" w:line="185" w:lineRule="auto"/>
              <w:ind w:left="274"/>
              <w:rPr>
                <w:rFonts w:ascii="宋体" w:hAnsi="宋体" w:eastAsia="宋体" w:cs="宋体"/>
                <w:sz w:val="22"/>
                <w:szCs w:val="22"/>
              </w:rPr>
            </w:pPr>
            <w:r>
              <w:rPr>
                <w:rFonts w:ascii="宋体" w:hAnsi="宋体" w:eastAsia="宋体" w:cs="宋体"/>
                <w:sz w:val="22"/>
                <w:szCs w:val="22"/>
              </w:rPr>
              <w:t>9</w:t>
            </w:r>
          </w:p>
        </w:tc>
        <w:tc>
          <w:tcPr>
            <w:tcW w:w="1695" w:type="dxa"/>
            <w:vAlign w:val="top"/>
          </w:tcPr>
          <w:p>
            <w:pPr>
              <w:rPr>
                <w:rFonts w:ascii="Arial"/>
                <w:sz w:val="21"/>
              </w:rPr>
            </w:pPr>
          </w:p>
        </w:tc>
        <w:tc>
          <w:tcPr>
            <w:tcW w:w="3591" w:type="dxa"/>
            <w:vAlign w:val="top"/>
          </w:tcPr>
          <w:p>
            <w:pPr>
              <w:spacing w:before="65" w:line="223" w:lineRule="auto"/>
              <w:ind w:left="119"/>
              <w:rPr>
                <w:rFonts w:ascii="宋体" w:hAnsi="宋体" w:eastAsia="宋体" w:cs="宋体"/>
                <w:sz w:val="22"/>
                <w:szCs w:val="22"/>
              </w:rPr>
            </w:pPr>
            <w:r>
              <w:rPr>
                <w:rFonts w:ascii="宋体" w:hAnsi="宋体" w:eastAsia="宋体" w:cs="宋体"/>
                <w:spacing w:val="-2"/>
                <w:sz w:val="22"/>
                <w:szCs w:val="22"/>
              </w:rPr>
              <w:t>九、卫生健</w:t>
            </w:r>
            <w:r>
              <w:rPr>
                <w:rFonts w:ascii="宋体" w:hAnsi="宋体" w:eastAsia="宋体" w:cs="宋体"/>
                <w:spacing w:val="-1"/>
                <w:sz w:val="22"/>
                <w:szCs w:val="22"/>
              </w:rPr>
              <w:t>康支出</w:t>
            </w:r>
          </w:p>
        </w:tc>
        <w:tc>
          <w:tcPr>
            <w:tcW w:w="825" w:type="dxa"/>
            <w:vAlign w:val="top"/>
          </w:tcPr>
          <w:p>
            <w:pPr>
              <w:spacing w:before="99" w:line="187" w:lineRule="auto"/>
              <w:ind w:left="31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4</w:t>
            </w:r>
          </w:p>
        </w:tc>
        <w:tc>
          <w:tcPr>
            <w:tcW w:w="3532" w:type="dxa"/>
            <w:vAlign w:val="top"/>
          </w:tcPr>
          <w:p>
            <w:pPr>
              <w:spacing w:before="99" w:line="187" w:lineRule="auto"/>
              <w:ind w:right="106"/>
              <w:jc w:val="right"/>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4" w:type="dxa"/>
            <w:vAlign w:val="top"/>
          </w:tcPr>
          <w:p>
            <w:pPr>
              <w:rPr>
                <w:rFonts w:ascii="Arial"/>
                <w:sz w:val="21"/>
              </w:rPr>
            </w:pPr>
          </w:p>
        </w:tc>
        <w:tc>
          <w:tcPr>
            <w:tcW w:w="648" w:type="dxa"/>
            <w:vAlign w:val="top"/>
          </w:tcPr>
          <w:p>
            <w:pPr>
              <w:spacing w:before="99" w:line="186" w:lineRule="auto"/>
              <w:ind w:left="234"/>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0</w:t>
            </w:r>
          </w:p>
        </w:tc>
        <w:tc>
          <w:tcPr>
            <w:tcW w:w="1695" w:type="dxa"/>
            <w:vAlign w:val="top"/>
          </w:tcPr>
          <w:p>
            <w:pPr>
              <w:rPr>
                <w:rFonts w:ascii="Arial"/>
                <w:sz w:val="21"/>
              </w:rPr>
            </w:pPr>
          </w:p>
        </w:tc>
        <w:tc>
          <w:tcPr>
            <w:tcW w:w="3591" w:type="dxa"/>
            <w:vAlign w:val="top"/>
          </w:tcPr>
          <w:p>
            <w:pPr>
              <w:spacing w:before="64" w:line="222" w:lineRule="auto"/>
              <w:ind w:left="115"/>
              <w:rPr>
                <w:rFonts w:ascii="宋体" w:hAnsi="宋体" w:eastAsia="宋体" w:cs="宋体"/>
                <w:sz w:val="22"/>
                <w:szCs w:val="22"/>
              </w:rPr>
            </w:pPr>
            <w:r>
              <w:rPr>
                <w:rFonts w:ascii="宋体" w:hAnsi="宋体" w:eastAsia="宋体" w:cs="宋体"/>
                <w:spacing w:val="-1"/>
                <w:sz w:val="22"/>
                <w:szCs w:val="22"/>
              </w:rPr>
              <w:t>十、住房保障支出</w:t>
            </w:r>
          </w:p>
        </w:tc>
        <w:tc>
          <w:tcPr>
            <w:tcW w:w="825" w:type="dxa"/>
            <w:vAlign w:val="top"/>
          </w:tcPr>
          <w:p>
            <w:pPr>
              <w:spacing w:before="100" w:line="185" w:lineRule="auto"/>
              <w:ind w:left="31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5</w:t>
            </w:r>
          </w:p>
        </w:tc>
        <w:tc>
          <w:tcPr>
            <w:tcW w:w="3532" w:type="dxa"/>
            <w:vAlign w:val="top"/>
          </w:tcPr>
          <w:p>
            <w:pPr>
              <w:spacing w:before="99" w:line="186" w:lineRule="auto"/>
              <w:ind w:right="104"/>
              <w:jc w:val="right"/>
              <w:rPr>
                <w:rFonts w:ascii="宋体" w:hAnsi="宋体" w:eastAsia="宋体" w:cs="宋体"/>
                <w:sz w:val="22"/>
                <w:szCs w:val="22"/>
              </w:rPr>
            </w:pPr>
            <w:r>
              <w:rPr>
                <w:rFonts w:ascii="宋体" w:hAnsi="宋体" w:eastAsia="宋体" w:cs="宋体"/>
                <w:spacing w:val="-4"/>
                <w:sz w:val="22"/>
                <w:szCs w:val="22"/>
              </w:rPr>
              <w:t>108.7</w:t>
            </w:r>
            <w:r>
              <w:rPr>
                <w:rFonts w:ascii="宋体" w:hAnsi="宋体" w:eastAsia="宋体" w:cs="宋体"/>
                <w:spacing w:val="-3"/>
                <w:sz w:val="22"/>
                <w:szCs w:val="2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4" w:type="dxa"/>
            <w:vAlign w:val="top"/>
          </w:tcPr>
          <w:p>
            <w:pPr>
              <w:rPr>
                <w:rFonts w:ascii="Arial"/>
                <w:sz w:val="21"/>
              </w:rPr>
            </w:pPr>
          </w:p>
        </w:tc>
        <w:tc>
          <w:tcPr>
            <w:tcW w:w="648" w:type="dxa"/>
            <w:vAlign w:val="top"/>
          </w:tcPr>
          <w:p>
            <w:pPr>
              <w:spacing w:before="100" w:line="187" w:lineRule="auto"/>
              <w:ind w:left="234"/>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1</w:t>
            </w:r>
          </w:p>
        </w:tc>
        <w:tc>
          <w:tcPr>
            <w:tcW w:w="1695" w:type="dxa"/>
            <w:vAlign w:val="top"/>
          </w:tcPr>
          <w:p>
            <w:pPr>
              <w:rPr>
                <w:rFonts w:ascii="Arial"/>
                <w:sz w:val="21"/>
              </w:rPr>
            </w:pPr>
          </w:p>
        </w:tc>
        <w:tc>
          <w:tcPr>
            <w:tcW w:w="3591" w:type="dxa"/>
            <w:vAlign w:val="top"/>
          </w:tcPr>
          <w:p>
            <w:pPr>
              <w:rPr>
                <w:rFonts w:ascii="Arial"/>
                <w:sz w:val="21"/>
              </w:rPr>
            </w:pPr>
          </w:p>
        </w:tc>
        <w:tc>
          <w:tcPr>
            <w:tcW w:w="825" w:type="dxa"/>
            <w:vAlign w:val="top"/>
          </w:tcPr>
          <w:p>
            <w:pPr>
              <w:spacing w:before="100" w:line="185" w:lineRule="auto"/>
              <w:ind w:left="31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6</w:t>
            </w:r>
          </w:p>
        </w:tc>
        <w:tc>
          <w:tcPr>
            <w:tcW w:w="3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4" w:type="dxa"/>
            <w:vAlign w:val="top"/>
          </w:tcPr>
          <w:p>
            <w:pPr>
              <w:spacing w:before="66" w:line="219" w:lineRule="auto"/>
              <w:ind w:left="1243"/>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本年收入合</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648" w:type="dxa"/>
            <w:vAlign w:val="top"/>
          </w:tcPr>
          <w:p>
            <w:pPr>
              <w:spacing w:before="100" w:line="187" w:lineRule="auto"/>
              <w:ind w:left="234"/>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2</w:t>
            </w:r>
          </w:p>
        </w:tc>
        <w:tc>
          <w:tcPr>
            <w:tcW w:w="1695" w:type="dxa"/>
            <w:vAlign w:val="top"/>
          </w:tcPr>
          <w:p>
            <w:pPr>
              <w:spacing w:before="101" w:line="185" w:lineRule="auto"/>
              <w:ind w:left="825"/>
              <w:rPr>
                <w:rFonts w:ascii="宋体" w:hAnsi="宋体" w:eastAsia="宋体" w:cs="宋体"/>
                <w:sz w:val="22"/>
                <w:szCs w:val="22"/>
              </w:rPr>
            </w:pPr>
            <w:r>
              <w:rPr>
                <w:rFonts w:ascii="宋体" w:hAnsi="宋体" w:eastAsia="宋体" w:cs="宋体"/>
                <w:spacing w:val="-2"/>
                <w:sz w:val="22"/>
                <w:szCs w:val="22"/>
              </w:rPr>
              <w:t>26</w:t>
            </w:r>
            <w:r>
              <w:rPr>
                <w:rFonts w:ascii="宋体" w:hAnsi="宋体" w:eastAsia="宋体" w:cs="宋体"/>
                <w:spacing w:val="-1"/>
                <w:sz w:val="22"/>
                <w:szCs w:val="22"/>
              </w:rPr>
              <w:t>92.75</w:t>
            </w:r>
          </w:p>
        </w:tc>
        <w:tc>
          <w:tcPr>
            <w:tcW w:w="3591" w:type="dxa"/>
            <w:vAlign w:val="top"/>
          </w:tcPr>
          <w:p>
            <w:pPr>
              <w:spacing w:before="66" w:line="219" w:lineRule="auto"/>
              <w:ind w:left="114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本年支出合</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825" w:type="dxa"/>
            <w:vAlign w:val="top"/>
          </w:tcPr>
          <w:p>
            <w:pPr>
              <w:spacing w:before="101" w:line="185" w:lineRule="auto"/>
              <w:ind w:left="31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7</w:t>
            </w:r>
          </w:p>
        </w:tc>
        <w:tc>
          <w:tcPr>
            <w:tcW w:w="3532" w:type="dxa"/>
            <w:vAlign w:val="top"/>
          </w:tcPr>
          <w:p>
            <w:pPr>
              <w:spacing w:before="100" w:line="186" w:lineRule="auto"/>
              <w:ind w:right="106"/>
              <w:jc w:val="right"/>
              <w:rPr>
                <w:rFonts w:ascii="宋体" w:hAnsi="宋体" w:eastAsia="宋体" w:cs="宋体"/>
                <w:sz w:val="22"/>
                <w:szCs w:val="22"/>
              </w:rPr>
            </w:pPr>
            <w:r>
              <w:rPr>
                <w:rFonts w:ascii="宋体" w:hAnsi="宋体" w:eastAsia="宋体" w:cs="宋体"/>
                <w:spacing w:val="-2"/>
                <w:sz w:val="22"/>
                <w:szCs w:val="22"/>
              </w:rPr>
              <w:t>3819.9</w:t>
            </w:r>
            <w:r>
              <w:rPr>
                <w:rFonts w:ascii="宋体" w:hAnsi="宋体" w:eastAsia="宋体" w:cs="宋体"/>
                <w:spacing w:val="-1"/>
                <w:sz w:val="22"/>
                <w:szCs w:val="2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4" w:type="dxa"/>
            <w:vAlign w:val="top"/>
          </w:tcPr>
          <w:p>
            <w:pPr>
              <w:spacing w:before="64" w:line="220" w:lineRule="auto"/>
              <w:ind w:left="1106"/>
              <w:rPr>
                <w:rFonts w:ascii="宋体" w:hAnsi="宋体" w:eastAsia="宋体" w:cs="宋体"/>
                <w:sz w:val="22"/>
                <w:szCs w:val="22"/>
              </w:rPr>
            </w:pPr>
            <w:r>
              <w:rPr>
                <w:rFonts w:ascii="宋体" w:hAnsi="宋体" w:eastAsia="宋体" w:cs="宋体"/>
                <w:spacing w:val="-1"/>
                <w:sz w:val="22"/>
                <w:szCs w:val="22"/>
              </w:rPr>
              <w:t>使用非财政拨款结</w:t>
            </w:r>
            <w:r>
              <w:rPr>
                <w:rFonts w:ascii="宋体" w:hAnsi="宋体" w:eastAsia="宋体" w:cs="宋体"/>
                <w:sz w:val="22"/>
                <w:szCs w:val="22"/>
              </w:rPr>
              <w:t>余</w:t>
            </w:r>
          </w:p>
        </w:tc>
        <w:tc>
          <w:tcPr>
            <w:tcW w:w="648" w:type="dxa"/>
            <w:vAlign w:val="top"/>
          </w:tcPr>
          <w:p>
            <w:pPr>
              <w:spacing w:before="98" w:line="186" w:lineRule="auto"/>
              <w:ind w:left="234"/>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3</w:t>
            </w:r>
          </w:p>
        </w:tc>
        <w:tc>
          <w:tcPr>
            <w:tcW w:w="1695" w:type="dxa"/>
            <w:vAlign w:val="top"/>
          </w:tcPr>
          <w:p>
            <w:pPr>
              <w:spacing w:before="98" w:line="187" w:lineRule="auto"/>
              <w:ind w:left="1170"/>
              <w:rPr>
                <w:rFonts w:ascii="宋体" w:hAnsi="宋体" w:eastAsia="宋体" w:cs="宋体"/>
                <w:sz w:val="22"/>
                <w:szCs w:val="22"/>
              </w:rPr>
            </w:pPr>
            <w:r>
              <w:rPr>
                <w:rFonts w:ascii="宋体" w:hAnsi="宋体" w:eastAsia="宋体" w:cs="宋体"/>
                <w:spacing w:val="-6"/>
                <w:sz w:val="22"/>
                <w:szCs w:val="22"/>
              </w:rPr>
              <w:t>1.22</w:t>
            </w:r>
          </w:p>
        </w:tc>
        <w:tc>
          <w:tcPr>
            <w:tcW w:w="3591" w:type="dxa"/>
            <w:vAlign w:val="top"/>
          </w:tcPr>
          <w:p>
            <w:pPr>
              <w:spacing w:before="64" w:line="221" w:lineRule="auto"/>
              <w:ind w:left="1878"/>
              <w:rPr>
                <w:rFonts w:ascii="宋体" w:hAnsi="宋体" w:eastAsia="宋体" w:cs="宋体"/>
                <w:sz w:val="22"/>
                <w:szCs w:val="22"/>
              </w:rPr>
            </w:pPr>
            <w:r>
              <w:rPr>
                <w:rFonts w:ascii="宋体" w:hAnsi="宋体" w:eastAsia="宋体" w:cs="宋体"/>
                <w:spacing w:val="-4"/>
                <w:sz w:val="22"/>
                <w:szCs w:val="22"/>
              </w:rPr>
              <w:t>结</w:t>
            </w:r>
            <w:r>
              <w:rPr>
                <w:rFonts w:ascii="宋体" w:hAnsi="宋体" w:eastAsia="宋体" w:cs="宋体"/>
                <w:spacing w:val="-3"/>
                <w:sz w:val="22"/>
                <w:szCs w:val="22"/>
              </w:rPr>
              <w:t>余分配</w:t>
            </w:r>
          </w:p>
        </w:tc>
        <w:tc>
          <w:tcPr>
            <w:tcW w:w="825" w:type="dxa"/>
            <w:vAlign w:val="top"/>
          </w:tcPr>
          <w:p>
            <w:pPr>
              <w:spacing w:before="99" w:line="185" w:lineRule="auto"/>
              <w:ind w:left="31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8</w:t>
            </w:r>
          </w:p>
        </w:tc>
        <w:tc>
          <w:tcPr>
            <w:tcW w:w="3532" w:type="dxa"/>
            <w:vAlign w:val="top"/>
          </w:tcPr>
          <w:p>
            <w:pPr>
              <w:spacing w:before="98" w:line="187" w:lineRule="auto"/>
              <w:ind w:right="106"/>
              <w:jc w:val="right"/>
              <w:rPr>
                <w:rFonts w:ascii="宋体" w:hAnsi="宋体" w:eastAsia="宋体" w:cs="宋体"/>
                <w:sz w:val="22"/>
                <w:szCs w:val="22"/>
              </w:rPr>
            </w:pPr>
            <w:r>
              <w:rPr>
                <w:rFonts w:ascii="宋体" w:hAnsi="宋体" w:eastAsia="宋体" w:cs="宋体"/>
                <w:spacing w:val="-6"/>
                <w:sz w:val="22"/>
                <w:szCs w:val="22"/>
              </w:rPr>
              <w:t>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4" w:type="dxa"/>
            <w:vAlign w:val="top"/>
          </w:tcPr>
          <w:p>
            <w:pPr>
              <w:spacing w:before="64" w:line="220" w:lineRule="auto"/>
              <w:ind w:left="1106"/>
              <w:rPr>
                <w:rFonts w:ascii="宋体" w:hAnsi="宋体" w:eastAsia="宋体" w:cs="宋体"/>
                <w:sz w:val="22"/>
                <w:szCs w:val="22"/>
              </w:rPr>
            </w:pPr>
            <w:r>
              <w:rPr>
                <w:rFonts w:ascii="宋体" w:hAnsi="宋体" w:eastAsia="宋体" w:cs="宋体"/>
                <w:spacing w:val="-2"/>
                <w:sz w:val="22"/>
                <w:szCs w:val="22"/>
              </w:rPr>
              <w:t>年初</w:t>
            </w:r>
            <w:r>
              <w:rPr>
                <w:rFonts w:ascii="宋体" w:hAnsi="宋体" w:eastAsia="宋体" w:cs="宋体"/>
                <w:spacing w:val="-1"/>
                <w:sz w:val="22"/>
                <w:szCs w:val="22"/>
              </w:rPr>
              <w:t>结转和结余</w:t>
            </w:r>
          </w:p>
        </w:tc>
        <w:tc>
          <w:tcPr>
            <w:tcW w:w="648" w:type="dxa"/>
            <w:vAlign w:val="top"/>
          </w:tcPr>
          <w:p>
            <w:pPr>
              <w:spacing w:before="98" w:line="187" w:lineRule="auto"/>
              <w:ind w:left="234"/>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4</w:t>
            </w:r>
          </w:p>
        </w:tc>
        <w:tc>
          <w:tcPr>
            <w:tcW w:w="1695" w:type="dxa"/>
            <w:vAlign w:val="top"/>
          </w:tcPr>
          <w:p>
            <w:pPr>
              <w:spacing w:before="98" w:line="186" w:lineRule="auto"/>
              <w:ind w:left="839"/>
              <w:rPr>
                <w:rFonts w:ascii="宋体" w:hAnsi="宋体" w:eastAsia="宋体" w:cs="宋体"/>
                <w:sz w:val="22"/>
                <w:szCs w:val="22"/>
              </w:rPr>
            </w:pPr>
            <w:r>
              <w:rPr>
                <w:rFonts w:ascii="宋体" w:hAnsi="宋体" w:eastAsia="宋体" w:cs="宋体"/>
                <w:spacing w:val="-5"/>
                <w:sz w:val="22"/>
                <w:szCs w:val="22"/>
              </w:rPr>
              <w:t>1</w:t>
            </w:r>
            <w:r>
              <w:rPr>
                <w:rFonts w:ascii="宋体" w:hAnsi="宋体" w:eastAsia="宋体" w:cs="宋体"/>
                <w:spacing w:val="-3"/>
                <w:sz w:val="22"/>
                <w:szCs w:val="22"/>
              </w:rPr>
              <w:t>399.40</w:t>
            </w:r>
          </w:p>
        </w:tc>
        <w:tc>
          <w:tcPr>
            <w:tcW w:w="3591" w:type="dxa"/>
            <w:vAlign w:val="top"/>
          </w:tcPr>
          <w:p>
            <w:pPr>
              <w:spacing w:before="64" w:line="220" w:lineRule="auto"/>
              <w:ind w:left="1874"/>
              <w:rPr>
                <w:rFonts w:ascii="宋体" w:hAnsi="宋体" w:eastAsia="宋体" w:cs="宋体"/>
                <w:sz w:val="22"/>
                <w:szCs w:val="22"/>
              </w:rPr>
            </w:pPr>
            <w:r>
              <w:rPr>
                <w:rFonts w:ascii="宋体" w:hAnsi="宋体" w:eastAsia="宋体" w:cs="宋体"/>
                <w:spacing w:val="-2"/>
                <w:sz w:val="22"/>
                <w:szCs w:val="22"/>
              </w:rPr>
              <w:t>年末</w:t>
            </w:r>
            <w:r>
              <w:rPr>
                <w:rFonts w:ascii="宋体" w:hAnsi="宋体" w:eastAsia="宋体" w:cs="宋体"/>
                <w:spacing w:val="-1"/>
                <w:sz w:val="22"/>
                <w:szCs w:val="22"/>
              </w:rPr>
              <w:t>结转和结余</w:t>
            </w:r>
          </w:p>
        </w:tc>
        <w:tc>
          <w:tcPr>
            <w:tcW w:w="825" w:type="dxa"/>
            <w:vAlign w:val="top"/>
          </w:tcPr>
          <w:p>
            <w:pPr>
              <w:spacing w:before="99" w:line="185" w:lineRule="auto"/>
              <w:ind w:left="31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9</w:t>
            </w:r>
          </w:p>
        </w:tc>
        <w:tc>
          <w:tcPr>
            <w:tcW w:w="3532" w:type="dxa"/>
            <w:vAlign w:val="top"/>
          </w:tcPr>
          <w:p>
            <w:pPr>
              <w:spacing w:before="98" w:line="186" w:lineRule="auto"/>
              <w:ind w:right="106"/>
              <w:jc w:val="right"/>
              <w:rPr>
                <w:rFonts w:ascii="宋体" w:hAnsi="宋体" w:eastAsia="宋体" w:cs="宋体"/>
                <w:sz w:val="22"/>
                <w:szCs w:val="22"/>
              </w:rPr>
            </w:pPr>
            <w:r>
              <w:rPr>
                <w:rFonts w:ascii="宋体" w:hAnsi="宋体" w:eastAsia="宋体" w:cs="宋体"/>
                <w:spacing w:val="-2"/>
                <w:sz w:val="22"/>
                <w:szCs w:val="22"/>
              </w:rPr>
              <w:t>272.19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3794" w:type="dxa"/>
            <w:vAlign w:val="top"/>
          </w:tcPr>
          <w:p>
            <w:pPr>
              <w:spacing w:before="64" w:line="222" w:lineRule="auto"/>
              <w:ind w:left="1690"/>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总</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648" w:type="dxa"/>
            <w:vAlign w:val="top"/>
          </w:tcPr>
          <w:p>
            <w:pPr>
              <w:spacing w:before="98" w:line="186" w:lineRule="auto"/>
              <w:ind w:left="234"/>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5</w:t>
            </w:r>
          </w:p>
        </w:tc>
        <w:tc>
          <w:tcPr>
            <w:tcW w:w="1695" w:type="dxa"/>
            <w:vAlign w:val="top"/>
          </w:tcPr>
          <w:p>
            <w:pPr>
              <w:spacing w:before="99" w:line="185" w:lineRule="auto"/>
              <w:ind w:left="822"/>
              <w:rPr>
                <w:rFonts w:ascii="宋体" w:hAnsi="宋体" w:eastAsia="宋体" w:cs="宋体"/>
                <w:sz w:val="22"/>
                <w:szCs w:val="22"/>
              </w:rPr>
            </w:pPr>
            <w:r>
              <w:rPr>
                <w:rFonts w:ascii="宋体" w:hAnsi="宋体" w:eastAsia="宋体" w:cs="宋体"/>
                <w:spacing w:val="-2"/>
                <w:sz w:val="22"/>
                <w:szCs w:val="22"/>
              </w:rPr>
              <w:t>4</w:t>
            </w:r>
            <w:r>
              <w:rPr>
                <w:rFonts w:ascii="宋体" w:hAnsi="宋体" w:eastAsia="宋体" w:cs="宋体"/>
                <w:spacing w:val="-1"/>
                <w:sz w:val="22"/>
                <w:szCs w:val="22"/>
              </w:rPr>
              <w:t>093.36</w:t>
            </w:r>
          </w:p>
        </w:tc>
        <w:tc>
          <w:tcPr>
            <w:tcW w:w="3591" w:type="dxa"/>
            <w:vAlign w:val="top"/>
          </w:tcPr>
          <w:p>
            <w:pPr>
              <w:spacing w:before="64" w:line="222" w:lineRule="auto"/>
              <w:ind w:left="158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总</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825" w:type="dxa"/>
            <w:vAlign w:val="top"/>
          </w:tcPr>
          <w:p>
            <w:pPr>
              <w:spacing w:before="99" w:line="185" w:lineRule="auto"/>
              <w:ind w:left="312"/>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0</w:t>
            </w:r>
          </w:p>
        </w:tc>
        <w:tc>
          <w:tcPr>
            <w:tcW w:w="3532" w:type="dxa"/>
            <w:vAlign w:val="top"/>
          </w:tcPr>
          <w:p>
            <w:pPr>
              <w:spacing w:before="99" w:line="185" w:lineRule="auto"/>
              <w:ind w:right="99"/>
              <w:jc w:val="right"/>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w:t>
            </w:r>
            <w:r>
              <w:rPr>
                <w:rFonts w:ascii="宋体" w:hAnsi="宋体" w:eastAsia="宋体" w:cs="宋体"/>
                <w:sz w:val="22"/>
                <w:szCs w:val="22"/>
                <w14:textOutline w14:w="4013" w14:cap="sq" w14:cmpd="sng">
                  <w14:solidFill>
                    <w14:srgbClr w14:val="000000"/>
                  </w14:solidFill>
                  <w14:prstDash w14:val="solid"/>
                  <w14:bevel/>
                </w14:textOutline>
              </w:rPr>
              <w:t>093.36</w:t>
            </w:r>
          </w:p>
        </w:tc>
      </w:tr>
    </w:tbl>
    <w:p>
      <w:pPr>
        <w:spacing w:before="234" w:line="312" w:lineRule="exact"/>
        <w:ind w:left="122"/>
        <w:rPr>
          <w:rFonts w:ascii="宋体" w:hAnsi="宋体" w:eastAsia="宋体" w:cs="宋体"/>
          <w:sz w:val="23"/>
          <w:szCs w:val="23"/>
        </w:rPr>
      </w:pPr>
      <w:r>
        <w:rPr>
          <w:rFonts w:ascii="宋体" w:hAnsi="宋体" w:eastAsia="宋体" w:cs="宋体"/>
          <w:spacing w:val="9"/>
          <w:position w:val="5"/>
          <w:sz w:val="23"/>
          <w:szCs w:val="23"/>
        </w:rPr>
        <w:t>注：1.本表反映部门本年度的总收支和年末结转结余情况</w:t>
      </w:r>
      <w:r>
        <w:rPr>
          <w:rFonts w:ascii="宋体" w:hAnsi="宋体" w:eastAsia="宋体" w:cs="宋体"/>
          <w:spacing w:val="6"/>
          <w:position w:val="5"/>
          <w:sz w:val="23"/>
          <w:szCs w:val="23"/>
        </w:rPr>
        <w:t>。</w:t>
      </w:r>
    </w:p>
    <w:p>
      <w:pPr>
        <w:spacing w:line="192" w:lineRule="auto"/>
        <w:ind w:left="245"/>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1"/>
          <w:sz w:val="23"/>
          <w:szCs w:val="23"/>
        </w:rPr>
        <w:t>.</w:t>
      </w:r>
      <w:r>
        <w:rPr>
          <w:rFonts w:ascii="宋体" w:hAnsi="宋体" w:eastAsia="宋体" w:cs="宋体"/>
          <w:spacing w:val="8"/>
          <w:sz w:val="23"/>
          <w:szCs w:val="23"/>
        </w:rPr>
        <w:t>本套报表金额单位转换时可能存在尾数误差。</w:t>
      </w:r>
    </w:p>
    <w:p>
      <w:pPr>
        <w:sectPr>
          <w:type w:val="continuous"/>
          <w:pgSz w:w="16839" w:h="11906"/>
          <w:pgMar w:top="1012" w:right="1327" w:bottom="0" w:left="1420" w:header="0" w:footer="0" w:gutter="0"/>
          <w:cols w:equalWidth="0" w:num="1">
            <w:col w:w="14091"/>
          </w:cols>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62" w:line="197" w:lineRule="auto"/>
        <w:ind w:left="127"/>
        <w:rPr>
          <w:rFonts w:ascii="宋体" w:hAnsi="宋体" w:eastAsia="宋体" w:cs="宋体"/>
          <w:sz w:val="19"/>
          <w:szCs w:val="19"/>
        </w:rPr>
      </w:pPr>
      <w:r>
        <w:rPr>
          <w:rFonts w:ascii="宋体" w:hAnsi="宋体" w:eastAsia="宋体" w:cs="宋体"/>
          <w:spacing w:val="4"/>
          <w:sz w:val="19"/>
          <w:szCs w:val="19"/>
        </w:rPr>
        <w:t>部</w:t>
      </w:r>
      <w:r>
        <w:rPr>
          <w:rFonts w:ascii="宋体" w:hAnsi="宋体" w:eastAsia="宋体" w:cs="宋体"/>
          <w:spacing w:val="2"/>
          <w:sz w:val="19"/>
          <w:szCs w:val="19"/>
        </w:rPr>
        <w:t>门：</w:t>
      </w:r>
    </w:p>
    <w:p>
      <w:pPr>
        <w:spacing w:line="14" w:lineRule="auto"/>
        <w:rPr>
          <w:rFonts w:ascii="Arial"/>
          <w:sz w:val="2"/>
        </w:rPr>
      </w:pPr>
      <w:r>
        <w:rPr>
          <w:rFonts w:ascii="Arial" w:hAnsi="Arial" w:eastAsia="Arial" w:cs="Arial"/>
          <w:sz w:val="2"/>
          <w:szCs w:val="2"/>
        </w:rPr>
        <w:br w:type="column"/>
      </w: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5" w:line="193" w:lineRule="auto"/>
        <w:rPr>
          <w:rFonts w:ascii="宋体" w:hAnsi="宋体" w:eastAsia="宋体" w:cs="宋体"/>
          <w:sz w:val="20"/>
          <w:szCs w:val="20"/>
        </w:rPr>
      </w:pPr>
      <w:r>
        <w:rPr>
          <w:rFonts w:ascii="宋体" w:hAnsi="宋体" w:eastAsia="宋体" w:cs="宋体"/>
          <w:spacing w:val="11"/>
          <w:sz w:val="20"/>
          <w:szCs w:val="20"/>
        </w:rPr>
        <w:t>湖</w:t>
      </w:r>
      <w:r>
        <w:rPr>
          <w:rFonts w:ascii="宋体" w:hAnsi="宋体" w:eastAsia="宋体" w:cs="宋体"/>
          <w:spacing w:val="9"/>
          <w:sz w:val="20"/>
          <w:szCs w:val="20"/>
        </w:rPr>
        <w:t>南省京剧保护传承中心</w:t>
      </w:r>
    </w:p>
    <w:p>
      <w:pPr>
        <w:spacing w:line="14" w:lineRule="auto"/>
        <w:rPr>
          <w:rFonts w:ascii="Arial"/>
          <w:sz w:val="2"/>
        </w:rPr>
      </w:pPr>
      <w:r>
        <w:rPr>
          <w:rFonts w:ascii="Arial" w:hAnsi="Arial" w:eastAsia="Arial" w:cs="Arial"/>
          <w:sz w:val="2"/>
          <w:szCs w:val="2"/>
        </w:rPr>
        <w:br w:type="column"/>
      </w:r>
    </w:p>
    <w:p>
      <w:pPr>
        <w:spacing w:before="61" w:line="225" w:lineRule="auto"/>
        <w:rPr>
          <w:rFonts w:ascii="宋体" w:hAnsi="宋体" w:eastAsia="宋体" w:cs="宋体"/>
          <w:sz w:val="31"/>
          <w:szCs w:val="31"/>
        </w:rPr>
      </w:pPr>
      <w:r>
        <w:rPr>
          <w:rFonts w:ascii="宋体" w:hAnsi="宋体" w:eastAsia="宋体" w:cs="宋体"/>
          <w:spacing w:val="5"/>
          <w:sz w:val="31"/>
          <w:szCs w:val="31"/>
        </w:rPr>
        <w:t>收入决算</w:t>
      </w:r>
      <w:r>
        <w:rPr>
          <w:rFonts w:ascii="宋体" w:hAnsi="宋体" w:eastAsia="宋体" w:cs="宋体"/>
          <w:spacing w:val="4"/>
          <w:sz w:val="31"/>
          <w:szCs w:val="31"/>
        </w:rPr>
        <w:t>表</w:t>
      </w:r>
    </w:p>
    <w:p>
      <w:pPr>
        <w:spacing w:before="150" w:line="250" w:lineRule="auto"/>
        <w:ind w:left="7142" w:right="119" w:firstLine="102"/>
        <w:rPr>
          <w:rFonts w:ascii="宋体" w:hAnsi="宋体" w:eastAsia="宋体" w:cs="宋体"/>
          <w:sz w:val="19"/>
          <w:szCs w:val="19"/>
        </w:rPr>
      </w:pPr>
      <w:r>
        <w:rPr>
          <w:rFonts w:ascii="宋体" w:hAnsi="宋体" w:eastAsia="宋体" w:cs="宋体"/>
          <w:spacing w:val="-3"/>
          <w:sz w:val="19"/>
          <w:szCs w:val="19"/>
        </w:rPr>
        <w:t>公</w:t>
      </w:r>
      <w:r>
        <w:rPr>
          <w:rFonts w:ascii="宋体" w:hAnsi="宋体" w:eastAsia="宋体" w:cs="宋体"/>
          <w:spacing w:val="-2"/>
          <w:sz w:val="19"/>
          <w:szCs w:val="19"/>
        </w:rPr>
        <w:t xml:space="preserve">开 </w:t>
      </w:r>
      <w:r>
        <w:rPr>
          <w:rFonts w:ascii="Calibri" w:hAnsi="Calibri" w:eastAsia="Calibri" w:cs="Calibri"/>
          <w:spacing w:val="-2"/>
          <w:sz w:val="19"/>
          <w:szCs w:val="19"/>
        </w:rPr>
        <w:t xml:space="preserve">02 </w:t>
      </w:r>
      <w:r>
        <w:rPr>
          <w:rFonts w:ascii="宋体" w:hAnsi="宋体" w:eastAsia="宋体" w:cs="宋体"/>
          <w:spacing w:val="-2"/>
          <w:sz w:val="19"/>
          <w:szCs w:val="19"/>
        </w:rPr>
        <w:t>表</w:t>
      </w:r>
      <w:r>
        <w:rPr>
          <w:rFonts w:ascii="宋体" w:hAnsi="宋体" w:eastAsia="宋体" w:cs="宋体"/>
          <w:sz w:val="19"/>
          <w:szCs w:val="19"/>
        </w:rPr>
        <w:t xml:space="preserve"> </w:t>
      </w:r>
      <w:r>
        <w:rPr>
          <w:rFonts w:ascii="宋体" w:hAnsi="宋体" w:eastAsia="宋体" w:cs="宋体"/>
          <w:spacing w:val="10"/>
          <w:sz w:val="19"/>
          <w:szCs w:val="19"/>
        </w:rPr>
        <w:t>单</w:t>
      </w:r>
      <w:r>
        <w:rPr>
          <w:rFonts w:ascii="宋体" w:hAnsi="宋体" w:eastAsia="宋体" w:cs="宋体"/>
          <w:spacing w:val="7"/>
          <w:sz w:val="19"/>
          <w:szCs w:val="19"/>
        </w:rPr>
        <w:t>位：万元</w:t>
      </w:r>
    </w:p>
    <w:p>
      <w:pPr>
        <w:sectPr>
          <w:pgSz w:w="16839" w:h="11906"/>
          <w:pgMar w:top="469" w:right="1289" w:bottom="0" w:left="602" w:header="0" w:footer="0" w:gutter="0"/>
          <w:cols w:equalWidth="0" w:num="3">
            <w:col w:w="1103" w:space="100"/>
            <w:col w:w="5394" w:space="100"/>
            <w:col w:w="8251"/>
          </w:cols>
        </w:sectPr>
      </w:pPr>
    </w:p>
    <w:p>
      <w:pPr>
        <w:spacing w:line="52" w:lineRule="exact"/>
      </w:pPr>
    </w:p>
    <w:tbl>
      <w:tblPr>
        <w:tblStyle w:val="4"/>
        <w:tblW w:w="1493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4018"/>
        <w:gridCol w:w="1388"/>
        <w:gridCol w:w="1382"/>
        <w:gridCol w:w="1388"/>
        <w:gridCol w:w="1382"/>
        <w:gridCol w:w="1392"/>
        <w:gridCol w:w="1388"/>
        <w:gridCol w:w="15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5104" w:type="dxa"/>
            <w:gridSpan w:val="2"/>
            <w:tcBorders>
              <w:top w:val="single" w:color="000000" w:sz="2" w:space="0"/>
              <w:bottom w:val="single" w:color="000000" w:sz="2" w:space="0"/>
            </w:tcBorders>
            <w:vAlign w:val="top"/>
          </w:tcPr>
          <w:p>
            <w:pPr>
              <w:spacing w:before="65" w:line="228" w:lineRule="auto"/>
              <w:ind w:left="2134"/>
              <w:rPr>
                <w:rFonts w:ascii="宋体" w:hAnsi="宋体" w:eastAsia="宋体" w:cs="宋体"/>
                <w:sz w:val="20"/>
                <w:szCs w:val="20"/>
              </w:rPr>
            </w:pPr>
            <w:r>
              <w:rPr>
                <w:rFonts w:ascii="宋体" w:hAnsi="宋体" w:eastAsia="宋体" w:cs="宋体"/>
                <w:spacing w:val="12"/>
                <w:sz w:val="20"/>
                <w:szCs w:val="20"/>
              </w:rPr>
              <w:t>项</w:t>
            </w:r>
            <w:r>
              <w:rPr>
                <w:rFonts w:ascii="宋体" w:hAnsi="宋体" w:eastAsia="宋体" w:cs="宋体"/>
                <w:spacing w:val="11"/>
                <w:sz w:val="20"/>
                <w:szCs w:val="20"/>
              </w:rPr>
              <w:t xml:space="preserve">    目</w:t>
            </w:r>
          </w:p>
        </w:tc>
        <w:tc>
          <w:tcPr>
            <w:tcW w:w="1388" w:type="dxa"/>
            <w:vMerge w:val="restart"/>
            <w:tcBorders>
              <w:top w:val="single" w:color="000000" w:sz="2" w:space="0"/>
              <w:bottom w:val="nil"/>
            </w:tcBorders>
            <w:vAlign w:val="top"/>
          </w:tcPr>
          <w:p>
            <w:pPr>
              <w:spacing w:before="243" w:line="301" w:lineRule="auto"/>
              <w:ind w:left="586" w:right="165" w:hanging="419"/>
              <w:rPr>
                <w:rFonts w:ascii="宋体" w:hAnsi="宋体" w:eastAsia="宋体" w:cs="宋体"/>
                <w:sz w:val="20"/>
                <w:szCs w:val="20"/>
              </w:rPr>
            </w:pPr>
            <w:r>
              <w:rPr>
                <w:rFonts w:ascii="宋体" w:hAnsi="宋体" w:eastAsia="宋体" w:cs="宋体"/>
                <w:spacing w:val="8"/>
                <w:sz w:val="20"/>
                <w:szCs w:val="20"/>
              </w:rPr>
              <w:t>本年收入</w:t>
            </w:r>
            <w:r>
              <w:rPr>
                <w:rFonts w:ascii="宋体" w:hAnsi="宋体" w:eastAsia="宋体" w:cs="宋体"/>
                <w:spacing w:val="7"/>
                <w:sz w:val="20"/>
                <w:szCs w:val="20"/>
              </w:rPr>
              <w:t>合</w:t>
            </w:r>
            <w:r>
              <w:rPr>
                <w:rFonts w:ascii="宋体" w:hAnsi="宋体" w:eastAsia="宋体" w:cs="宋体"/>
                <w:sz w:val="20"/>
                <w:szCs w:val="20"/>
              </w:rPr>
              <w:t xml:space="preserve"> 计</w:t>
            </w:r>
          </w:p>
        </w:tc>
        <w:tc>
          <w:tcPr>
            <w:tcW w:w="1382" w:type="dxa"/>
            <w:vMerge w:val="restart"/>
            <w:tcBorders>
              <w:top w:val="single" w:color="000000" w:sz="2" w:space="0"/>
              <w:bottom w:val="nil"/>
            </w:tcBorders>
            <w:vAlign w:val="top"/>
          </w:tcPr>
          <w:p>
            <w:pPr>
              <w:spacing w:before="242" w:line="304" w:lineRule="auto"/>
              <w:ind w:left="584" w:right="160" w:hanging="418"/>
              <w:rPr>
                <w:rFonts w:ascii="宋体" w:hAnsi="宋体" w:eastAsia="宋体" w:cs="宋体"/>
                <w:sz w:val="20"/>
                <w:szCs w:val="20"/>
              </w:rPr>
            </w:pPr>
            <w:r>
              <w:rPr>
                <w:rFonts w:ascii="宋体" w:hAnsi="宋体" w:eastAsia="宋体" w:cs="宋体"/>
                <w:spacing w:val="8"/>
                <w:sz w:val="20"/>
                <w:szCs w:val="20"/>
              </w:rPr>
              <w:t>财政拨款</w:t>
            </w:r>
            <w:r>
              <w:rPr>
                <w:rFonts w:ascii="宋体" w:hAnsi="宋体" w:eastAsia="宋体" w:cs="宋体"/>
                <w:spacing w:val="7"/>
                <w:sz w:val="20"/>
                <w:szCs w:val="20"/>
              </w:rPr>
              <w:t>收</w:t>
            </w:r>
            <w:r>
              <w:rPr>
                <w:rFonts w:ascii="宋体" w:hAnsi="宋体" w:eastAsia="宋体" w:cs="宋体"/>
                <w:sz w:val="20"/>
                <w:szCs w:val="20"/>
              </w:rPr>
              <w:t xml:space="preserve"> </w:t>
            </w:r>
            <w:r>
              <w:rPr>
                <w:rFonts w:ascii="宋体" w:hAnsi="宋体" w:eastAsia="宋体" w:cs="宋体"/>
                <w:spacing w:val="1"/>
                <w:sz w:val="20"/>
                <w:szCs w:val="20"/>
              </w:rPr>
              <w:t>入</w:t>
            </w:r>
          </w:p>
        </w:tc>
        <w:tc>
          <w:tcPr>
            <w:tcW w:w="1388" w:type="dxa"/>
            <w:vMerge w:val="restart"/>
            <w:tcBorders>
              <w:top w:val="single" w:color="000000" w:sz="2" w:space="0"/>
              <w:bottom w:val="nil"/>
            </w:tcBorders>
            <w:vAlign w:val="top"/>
          </w:tcPr>
          <w:p>
            <w:pPr>
              <w:spacing w:before="242" w:line="304" w:lineRule="auto"/>
              <w:ind w:left="589" w:right="161" w:hanging="417"/>
              <w:rPr>
                <w:rFonts w:ascii="宋体" w:hAnsi="宋体" w:eastAsia="宋体" w:cs="宋体"/>
                <w:sz w:val="20"/>
                <w:szCs w:val="20"/>
              </w:rPr>
            </w:pPr>
            <w:r>
              <w:rPr>
                <w:rFonts w:ascii="宋体" w:hAnsi="宋体" w:eastAsia="宋体" w:cs="宋体"/>
                <w:spacing w:val="8"/>
                <w:sz w:val="20"/>
                <w:szCs w:val="20"/>
              </w:rPr>
              <w:t>上级补助</w:t>
            </w:r>
            <w:r>
              <w:rPr>
                <w:rFonts w:ascii="宋体" w:hAnsi="宋体" w:eastAsia="宋体" w:cs="宋体"/>
                <w:spacing w:val="7"/>
                <w:sz w:val="20"/>
                <w:szCs w:val="20"/>
              </w:rPr>
              <w:t>收</w:t>
            </w:r>
            <w:r>
              <w:rPr>
                <w:rFonts w:ascii="宋体" w:hAnsi="宋体" w:eastAsia="宋体" w:cs="宋体"/>
                <w:sz w:val="20"/>
                <w:szCs w:val="20"/>
              </w:rPr>
              <w:t xml:space="preserve"> </w:t>
            </w:r>
            <w:r>
              <w:rPr>
                <w:rFonts w:ascii="宋体" w:hAnsi="宋体" w:eastAsia="宋体" w:cs="宋体"/>
                <w:spacing w:val="1"/>
                <w:sz w:val="20"/>
                <w:szCs w:val="20"/>
              </w:rPr>
              <w:t>入</w:t>
            </w:r>
          </w:p>
        </w:tc>
        <w:tc>
          <w:tcPr>
            <w:tcW w:w="1382" w:type="dxa"/>
            <w:vMerge w:val="restart"/>
            <w:tcBorders>
              <w:top w:val="single" w:color="000000" w:sz="2" w:space="0"/>
              <w:bottom w:val="nil"/>
            </w:tcBorders>
            <w:vAlign w:val="top"/>
          </w:tcPr>
          <w:p>
            <w:pPr>
              <w:spacing w:line="331" w:lineRule="auto"/>
              <w:rPr>
                <w:rFonts w:ascii="Arial"/>
                <w:sz w:val="21"/>
              </w:rPr>
            </w:pPr>
          </w:p>
          <w:p>
            <w:pPr>
              <w:spacing w:before="65" w:line="228" w:lineRule="auto"/>
              <w:ind w:left="273"/>
              <w:rPr>
                <w:rFonts w:ascii="宋体" w:hAnsi="宋体" w:eastAsia="宋体" w:cs="宋体"/>
                <w:sz w:val="20"/>
                <w:szCs w:val="20"/>
              </w:rPr>
            </w:pPr>
            <w:r>
              <w:rPr>
                <w:rFonts w:ascii="宋体" w:hAnsi="宋体" w:eastAsia="宋体" w:cs="宋体"/>
                <w:spacing w:val="8"/>
                <w:sz w:val="20"/>
                <w:szCs w:val="20"/>
              </w:rPr>
              <w:t>事</w:t>
            </w:r>
            <w:r>
              <w:rPr>
                <w:rFonts w:ascii="宋体" w:hAnsi="宋体" w:eastAsia="宋体" w:cs="宋体"/>
                <w:spacing w:val="7"/>
                <w:sz w:val="20"/>
                <w:szCs w:val="20"/>
              </w:rPr>
              <w:t>业收入</w:t>
            </w:r>
          </w:p>
        </w:tc>
        <w:tc>
          <w:tcPr>
            <w:tcW w:w="1392" w:type="dxa"/>
            <w:vMerge w:val="restart"/>
            <w:tcBorders>
              <w:top w:val="single" w:color="000000" w:sz="2" w:space="0"/>
              <w:bottom w:val="nil"/>
            </w:tcBorders>
            <w:vAlign w:val="top"/>
          </w:tcPr>
          <w:p>
            <w:pPr>
              <w:spacing w:line="331" w:lineRule="auto"/>
              <w:rPr>
                <w:rFonts w:ascii="Arial"/>
                <w:sz w:val="21"/>
              </w:rPr>
            </w:pPr>
          </w:p>
          <w:p>
            <w:pPr>
              <w:spacing w:before="65" w:line="228" w:lineRule="auto"/>
              <w:ind w:left="280"/>
              <w:rPr>
                <w:rFonts w:ascii="宋体" w:hAnsi="宋体" w:eastAsia="宋体" w:cs="宋体"/>
                <w:sz w:val="20"/>
                <w:szCs w:val="20"/>
              </w:rPr>
            </w:pPr>
            <w:r>
              <w:rPr>
                <w:rFonts w:ascii="宋体" w:hAnsi="宋体" w:eastAsia="宋体" w:cs="宋体"/>
                <w:spacing w:val="7"/>
                <w:sz w:val="20"/>
                <w:szCs w:val="20"/>
              </w:rPr>
              <w:t>经营收</w:t>
            </w:r>
            <w:r>
              <w:rPr>
                <w:rFonts w:ascii="宋体" w:hAnsi="宋体" w:eastAsia="宋体" w:cs="宋体"/>
                <w:spacing w:val="6"/>
                <w:sz w:val="20"/>
                <w:szCs w:val="20"/>
              </w:rPr>
              <w:t>入</w:t>
            </w:r>
          </w:p>
        </w:tc>
        <w:tc>
          <w:tcPr>
            <w:tcW w:w="1388" w:type="dxa"/>
            <w:vMerge w:val="restart"/>
            <w:tcBorders>
              <w:top w:val="single" w:color="000000" w:sz="2" w:space="0"/>
              <w:bottom w:val="nil"/>
            </w:tcBorders>
            <w:vAlign w:val="top"/>
          </w:tcPr>
          <w:p>
            <w:pPr>
              <w:spacing w:before="242" w:line="301" w:lineRule="auto"/>
              <w:ind w:left="381" w:right="156" w:hanging="190"/>
              <w:rPr>
                <w:rFonts w:ascii="宋体" w:hAnsi="宋体" w:eastAsia="宋体" w:cs="宋体"/>
                <w:sz w:val="20"/>
                <w:szCs w:val="20"/>
              </w:rPr>
            </w:pPr>
            <w:r>
              <w:rPr>
                <w:rFonts w:ascii="宋体" w:hAnsi="宋体" w:eastAsia="宋体" w:cs="宋体"/>
                <w:spacing w:val="5"/>
                <w:sz w:val="20"/>
                <w:szCs w:val="20"/>
              </w:rPr>
              <w:t>附属单位</w:t>
            </w:r>
            <w:r>
              <w:rPr>
                <w:rFonts w:ascii="宋体" w:hAnsi="宋体" w:eastAsia="宋体" w:cs="宋体"/>
                <w:spacing w:val="4"/>
                <w:sz w:val="20"/>
                <w:szCs w:val="20"/>
              </w:rPr>
              <w:t>上</w:t>
            </w:r>
            <w:r>
              <w:rPr>
                <w:rFonts w:ascii="宋体" w:hAnsi="宋体" w:eastAsia="宋体" w:cs="宋体"/>
                <w:sz w:val="20"/>
                <w:szCs w:val="20"/>
              </w:rPr>
              <w:t xml:space="preserve"> </w:t>
            </w:r>
            <w:r>
              <w:rPr>
                <w:rFonts w:ascii="宋体" w:hAnsi="宋体" w:eastAsia="宋体" w:cs="宋体"/>
                <w:spacing w:val="8"/>
                <w:sz w:val="20"/>
                <w:szCs w:val="20"/>
              </w:rPr>
              <w:t>缴</w:t>
            </w:r>
            <w:r>
              <w:rPr>
                <w:rFonts w:ascii="宋体" w:hAnsi="宋体" w:eastAsia="宋体" w:cs="宋体"/>
                <w:spacing w:val="7"/>
                <w:sz w:val="20"/>
                <w:szCs w:val="20"/>
              </w:rPr>
              <w:t>收入</w:t>
            </w:r>
          </w:p>
        </w:tc>
        <w:tc>
          <w:tcPr>
            <w:tcW w:w="1507" w:type="dxa"/>
            <w:vMerge w:val="restart"/>
            <w:tcBorders>
              <w:top w:val="single" w:color="000000" w:sz="2" w:space="0"/>
              <w:bottom w:val="nil"/>
            </w:tcBorders>
            <w:vAlign w:val="top"/>
          </w:tcPr>
          <w:p>
            <w:pPr>
              <w:spacing w:line="331" w:lineRule="auto"/>
              <w:rPr>
                <w:rFonts w:ascii="Arial"/>
                <w:sz w:val="21"/>
              </w:rPr>
            </w:pPr>
          </w:p>
          <w:p>
            <w:pPr>
              <w:spacing w:before="65" w:line="228" w:lineRule="auto"/>
              <w:ind w:left="336"/>
              <w:rPr>
                <w:rFonts w:ascii="宋体" w:hAnsi="宋体" w:eastAsia="宋体" w:cs="宋体"/>
                <w:sz w:val="20"/>
                <w:szCs w:val="20"/>
              </w:rPr>
            </w:pPr>
            <w:r>
              <w:rPr>
                <w:rFonts w:ascii="宋体" w:hAnsi="宋体" w:eastAsia="宋体" w:cs="宋体"/>
                <w:spacing w:val="7"/>
                <w:sz w:val="20"/>
                <w:szCs w:val="20"/>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1086" w:type="dxa"/>
            <w:tcBorders>
              <w:top w:val="single" w:color="000000" w:sz="2" w:space="0"/>
              <w:bottom w:val="single" w:color="000000" w:sz="2" w:space="0"/>
            </w:tcBorders>
            <w:vAlign w:val="top"/>
          </w:tcPr>
          <w:p>
            <w:pPr>
              <w:spacing w:before="68" w:line="257" w:lineRule="auto"/>
              <w:ind w:left="122" w:right="118" w:firstLine="3"/>
              <w:rPr>
                <w:rFonts w:ascii="宋体" w:hAnsi="宋体" w:eastAsia="宋体" w:cs="宋体"/>
                <w:sz w:val="20"/>
                <w:szCs w:val="20"/>
              </w:rPr>
            </w:pPr>
            <w:r>
              <w:rPr>
                <w:rFonts w:ascii="宋体" w:hAnsi="宋体" w:eastAsia="宋体" w:cs="宋体"/>
                <w:spacing w:val="8"/>
                <w:sz w:val="20"/>
                <w:szCs w:val="20"/>
              </w:rPr>
              <w:t>功</w:t>
            </w:r>
            <w:r>
              <w:rPr>
                <w:rFonts w:ascii="宋体" w:hAnsi="宋体" w:eastAsia="宋体" w:cs="宋体"/>
                <w:spacing w:val="6"/>
                <w:sz w:val="20"/>
                <w:szCs w:val="20"/>
              </w:rPr>
              <w:t>能分类</w:t>
            </w:r>
            <w:r>
              <w:rPr>
                <w:rFonts w:ascii="宋体" w:hAnsi="宋体" w:eastAsia="宋体" w:cs="宋体"/>
                <w:sz w:val="20"/>
                <w:szCs w:val="20"/>
              </w:rPr>
              <w:t xml:space="preserve"> </w:t>
            </w:r>
            <w:r>
              <w:rPr>
                <w:rFonts w:ascii="宋体" w:hAnsi="宋体" w:eastAsia="宋体" w:cs="宋体"/>
                <w:spacing w:val="8"/>
                <w:sz w:val="20"/>
                <w:szCs w:val="20"/>
              </w:rPr>
              <w:t>科</w:t>
            </w:r>
            <w:r>
              <w:rPr>
                <w:rFonts w:ascii="宋体" w:hAnsi="宋体" w:eastAsia="宋体" w:cs="宋体"/>
                <w:spacing w:val="7"/>
                <w:sz w:val="20"/>
                <w:szCs w:val="20"/>
              </w:rPr>
              <w:t>目编码</w:t>
            </w:r>
          </w:p>
        </w:tc>
        <w:tc>
          <w:tcPr>
            <w:tcW w:w="4018" w:type="dxa"/>
            <w:tcBorders>
              <w:top w:val="single" w:color="000000" w:sz="2" w:space="0"/>
              <w:bottom w:val="single" w:color="000000" w:sz="2" w:space="0"/>
            </w:tcBorders>
            <w:vAlign w:val="top"/>
          </w:tcPr>
          <w:p>
            <w:pPr>
              <w:spacing w:before="223" w:line="227" w:lineRule="auto"/>
              <w:ind w:left="1585"/>
              <w:rPr>
                <w:rFonts w:ascii="宋体" w:hAnsi="宋体" w:eastAsia="宋体" w:cs="宋体"/>
                <w:sz w:val="20"/>
                <w:szCs w:val="20"/>
              </w:rPr>
            </w:pPr>
            <w:r>
              <w:rPr>
                <w:rFonts w:ascii="宋体" w:hAnsi="宋体" w:eastAsia="宋体" w:cs="宋体"/>
                <w:spacing w:val="8"/>
                <w:sz w:val="20"/>
                <w:szCs w:val="20"/>
              </w:rPr>
              <w:t>科</w:t>
            </w:r>
            <w:r>
              <w:rPr>
                <w:rFonts w:ascii="宋体" w:hAnsi="宋体" w:eastAsia="宋体" w:cs="宋体"/>
                <w:spacing w:val="7"/>
                <w:sz w:val="20"/>
                <w:szCs w:val="20"/>
              </w:rPr>
              <w:t>目名称</w:t>
            </w:r>
          </w:p>
        </w:tc>
        <w:tc>
          <w:tcPr>
            <w:tcW w:w="1388" w:type="dxa"/>
            <w:vMerge w:val="continue"/>
            <w:tcBorders>
              <w:top w:val="nil"/>
              <w:bottom w:val="single" w:color="000000" w:sz="2" w:space="0"/>
            </w:tcBorders>
            <w:vAlign w:val="top"/>
          </w:tcPr>
          <w:p>
            <w:pPr>
              <w:rPr>
                <w:rFonts w:ascii="Arial"/>
                <w:sz w:val="21"/>
              </w:rPr>
            </w:pPr>
          </w:p>
        </w:tc>
        <w:tc>
          <w:tcPr>
            <w:tcW w:w="1382" w:type="dxa"/>
            <w:vMerge w:val="continue"/>
            <w:tcBorders>
              <w:top w:val="nil"/>
              <w:bottom w:val="single" w:color="000000" w:sz="2" w:space="0"/>
            </w:tcBorders>
            <w:vAlign w:val="top"/>
          </w:tcPr>
          <w:p>
            <w:pPr>
              <w:rPr>
                <w:rFonts w:ascii="Arial"/>
                <w:sz w:val="21"/>
              </w:rPr>
            </w:pPr>
          </w:p>
        </w:tc>
        <w:tc>
          <w:tcPr>
            <w:tcW w:w="1388" w:type="dxa"/>
            <w:vMerge w:val="continue"/>
            <w:tcBorders>
              <w:top w:val="nil"/>
              <w:bottom w:val="single" w:color="000000" w:sz="2" w:space="0"/>
            </w:tcBorders>
            <w:vAlign w:val="top"/>
          </w:tcPr>
          <w:p>
            <w:pPr>
              <w:rPr>
                <w:rFonts w:ascii="Arial"/>
                <w:sz w:val="21"/>
              </w:rPr>
            </w:pPr>
          </w:p>
        </w:tc>
        <w:tc>
          <w:tcPr>
            <w:tcW w:w="1382" w:type="dxa"/>
            <w:vMerge w:val="continue"/>
            <w:tcBorders>
              <w:top w:val="nil"/>
              <w:bottom w:val="single" w:color="000000" w:sz="2" w:space="0"/>
            </w:tcBorders>
            <w:vAlign w:val="top"/>
          </w:tcPr>
          <w:p>
            <w:pPr>
              <w:rPr>
                <w:rFonts w:ascii="Arial"/>
                <w:sz w:val="21"/>
              </w:rPr>
            </w:pPr>
          </w:p>
        </w:tc>
        <w:tc>
          <w:tcPr>
            <w:tcW w:w="1392" w:type="dxa"/>
            <w:vMerge w:val="continue"/>
            <w:tcBorders>
              <w:top w:val="nil"/>
              <w:bottom w:val="single" w:color="000000" w:sz="2" w:space="0"/>
            </w:tcBorders>
            <w:vAlign w:val="top"/>
          </w:tcPr>
          <w:p>
            <w:pPr>
              <w:rPr>
                <w:rFonts w:ascii="Arial"/>
                <w:sz w:val="21"/>
              </w:rPr>
            </w:pPr>
          </w:p>
        </w:tc>
        <w:tc>
          <w:tcPr>
            <w:tcW w:w="1388" w:type="dxa"/>
            <w:vMerge w:val="continue"/>
            <w:tcBorders>
              <w:top w:val="nil"/>
              <w:bottom w:val="single" w:color="000000" w:sz="2" w:space="0"/>
            </w:tcBorders>
            <w:vAlign w:val="top"/>
          </w:tcPr>
          <w:p>
            <w:pPr>
              <w:rPr>
                <w:rFonts w:ascii="Arial"/>
                <w:sz w:val="21"/>
              </w:rPr>
            </w:pPr>
          </w:p>
        </w:tc>
        <w:tc>
          <w:tcPr>
            <w:tcW w:w="1507"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5104" w:type="dxa"/>
            <w:gridSpan w:val="2"/>
            <w:tcBorders>
              <w:top w:val="single" w:color="000000" w:sz="2" w:space="0"/>
              <w:bottom w:val="single" w:color="000000" w:sz="2" w:space="0"/>
            </w:tcBorders>
            <w:vAlign w:val="top"/>
          </w:tcPr>
          <w:p>
            <w:pPr>
              <w:spacing w:before="59" w:line="228" w:lineRule="auto"/>
              <w:ind w:left="2342"/>
              <w:rPr>
                <w:rFonts w:ascii="宋体" w:hAnsi="宋体" w:eastAsia="宋体" w:cs="宋体"/>
                <w:sz w:val="20"/>
                <w:szCs w:val="20"/>
              </w:rPr>
            </w:pPr>
            <w:r>
              <w:rPr>
                <w:rFonts w:ascii="宋体" w:hAnsi="宋体" w:eastAsia="宋体" w:cs="宋体"/>
                <w:spacing w:val="5"/>
                <w:sz w:val="20"/>
                <w:szCs w:val="20"/>
              </w:rPr>
              <w:t>栏</w:t>
            </w:r>
            <w:r>
              <w:rPr>
                <w:rFonts w:ascii="宋体" w:hAnsi="宋体" w:eastAsia="宋体" w:cs="宋体"/>
                <w:spacing w:val="4"/>
                <w:sz w:val="20"/>
                <w:szCs w:val="20"/>
              </w:rPr>
              <w:t>次</w:t>
            </w:r>
          </w:p>
        </w:tc>
        <w:tc>
          <w:tcPr>
            <w:tcW w:w="1388" w:type="dxa"/>
            <w:tcBorders>
              <w:top w:val="single" w:color="000000" w:sz="2" w:space="0"/>
              <w:bottom w:val="single" w:color="000000" w:sz="2" w:space="0"/>
            </w:tcBorders>
            <w:vAlign w:val="top"/>
          </w:tcPr>
          <w:p>
            <w:pPr>
              <w:spacing w:before="102" w:line="185" w:lineRule="auto"/>
              <w:ind w:left="649"/>
              <w:rPr>
                <w:rFonts w:ascii="Calibri" w:hAnsi="Calibri" w:eastAsia="Calibri" w:cs="Calibri"/>
                <w:sz w:val="20"/>
                <w:szCs w:val="20"/>
              </w:rPr>
            </w:pPr>
            <w:r>
              <w:rPr>
                <w:rFonts w:ascii="Calibri" w:hAnsi="Calibri" w:eastAsia="Calibri" w:cs="Calibri"/>
                <w:sz w:val="20"/>
                <w:szCs w:val="20"/>
              </w:rPr>
              <w:t>1</w:t>
            </w:r>
          </w:p>
        </w:tc>
        <w:tc>
          <w:tcPr>
            <w:tcW w:w="1382" w:type="dxa"/>
            <w:tcBorders>
              <w:top w:val="single" w:color="000000" w:sz="2" w:space="0"/>
              <w:bottom w:val="single" w:color="000000" w:sz="2" w:space="0"/>
            </w:tcBorders>
            <w:vAlign w:val="top"/>
          </w:tcPr>
          <w:p>
            <w:pPr>
              <w:spacing w:before="100" w:line="187" w:lineRule="auto"/>
              <w:ind w:left="642"/>
              <w:rPr>
                <w:rFonts w:ascii="Calibri" w:hAnsi="Calibri" w:eastAsia="Calibri" w:cs="Calibri"/>
                <w:sz w:val="20"/>
                <w:szCs w:val="20"/>
              </w:rPr>
            </w:pPr>
            <w:r>
              <w:rPr>
                <w:rFonts w:ascii="Calibri" w:hAnsi="Calibri" w:eastAsia="Calibri" w:cs="Calibri"/>
                <w:sz w:val="20"/>
                <w:szCs w:val="20"/>
              </w:rPr>
              <w:t>2</w:t>
            </w:r>
          </w:p>
        </w:tc>
        <w:tc>
          <w:tcPr>
            <w:tcW w:w="1388" w:type="dxa"/>
            <w:tcBorders>
              <w:top w:val="single" w:color="000000" w:sz="2" w:space="0"/>
              <w:bottom w:val="single" w:color="000000" w:sz="2" w:space="0"/>
            </w:tcBorders>
            <w:vAlign w:val="top"/>
          </w:tcPr>
          <w:p>
            <w:pPr>
              <w:spacing w:before="101" w:line="186" w:lineRule="auto"/>
              <w:ind w:left="643"/>
              <w:rPr>
                <w:rFonts w:ascii="Calibri" w:hAnsi="Calibri" w:eastAsia="Calibri" w:cs="Calibri"/>
                <w:sz w:val="20"/>
                <w:szCs w:val="20"/>
              </w:rPr>
            </w:pPr>
            <w:r>
              <w:rPr>
                <w:rFonts w:ascii="Calibri" w:hAnsi="Calibri" w:eastAsia="Calibri" w:cs="Calibri"/>
                <w:sz w:val="20"/>
                <w:szCs w:val="20"/>
              </w:rPr>
              <w:t>3</w:t>
            </w:r>
          </w:p>
        </w:tc>
        <w:tc>
          <w:tcPr>
            <w:tcW w:w="1382" w:type="dxa"/>
            <w:tcBorders>
              <w:top w:val="single" w:color="000000" w:sz="2" w:space="0"/>
              <w:bottom w:val="single" w:color="000000" w:sz="2" w:space="0"/>
            </w:tcBorders>
            <w:vAlign w:val="top"/>
          </w:tcPr>
          <w:p>
            <w:pPr>
              <w:spacing w:before="102" w:line="185" w:lineRule="auto"/>
              <w:ind w:left="637"/>
              <w:rPr>
                <w:rFonts w:ascii="Calibri" w:hAnsi="Calibri" w:eastAsia="Calibri" w:cs="Calibri"/>
                <w:sz w:val="20"/>
                <w:szCs w:val="20"/>
              </w:rPr>
            </w:pPr>
            <w:r>
              <w:rPr>
                <w:rFonts w:ascii="Calibri" w:hAnsi="Calibri" w:eastAsia="Calibri" w:cs="Calibri"/>
                <w:sz w:val="20"/>
                <w:szCs w:val="20"/>
              </w:rPr>
              <w:t>4</w:t>
            </w:r>
          </w:p>
        </w:tc>
        <w:tc>
          <w:tcPr>
            <w:tcW w:w="1392" w:type="dxa"/>
            <w:tcBorders>
              <w:top w:val="single" w:color="000000" w:sz="2" w:space="0"/>
              <w:bottom w:val="single" w:color="000000" w:sz="2" w:space="0"/>
            </w:tcBorders>
            <w:vAlign w:val="top"/>
          </w:tcPr>
          <w:p>
            <w:pPr>
              <w:spacing w:before="103" w:line="184" w:lineRule="auto"/>
              <w:ind w:left="648"/>
              <w:rPr>
                <w:rFonts w:ascii="Calibri" w:hAnsi="Calibri" w:eastAsia="Calibri" w:cs="Calibri"/>
                <w:sz w:val="20"/>
                <w:szCs w:val="20"/>
              </w:rPr>
            </w:pPr>
            <w:r>
              <w:rPr>
                <w:rFonts w:ascii="Calibri" w:hAnsi="Calibri" w:eastAsia="Calibri" w:cs="Calibri"/>
                <w:sz w:val="20"/>
                <w:szCs w:val="20"/>
              </w:rPr>
              <w:t>5</w:t>
            </w:r>
          </w:p>
        </w:tc>
        <w:tc>
          <w:tcPr>
            <w:tcW w:w="1388" w:type="dxa"/>
            <w:tcBorders>
              <w:top w:val="single" w:color="000000" w:sz="2" w:space="0"/>
              <w:bottom w:val="single" w:color="000000" w:sz="2" w:space="0"/>
            </w:tcBorders>
            <w:vAlign w:val="top"/>
          </w:tcPr>
          <w:p>
            <w:pPr>
              <w:spacing w:before="101" w:line="186" w:lineRule="auto"/>
              <w:ind w:left="648"/>
              <w:rPr>
                <w:rFonts w:ascii="Calibri" w:hAnsi="Calibri" w:eastAsia="Calibri" w:cs="Calibri"/>
                <w:sz w:val="20"/>
                <w:szCs w:val="20"/>
              </w:rPr>
            </w:pPr>
            <w:r>
              <w:rPr>
                <w:rFonts w:ascii="Calibri" w:hAnsi="Calibri" w:eastAsia="Calibri" w:cs="Calibri"/>
                <w:sz w:val="20"/>
                <w:szCs w:val="20"/>
              </w:rPr>
              <w:t>6</w:t>
            </w:r>
          </w:p>
        </w:tc>
        <w:tc>
          <w:tcPr>
            <w:tcW w:w="1507" w:type="dxa"/>
            <w:tcBorders>
              <w:top w:val="single" w:color="000000" w:sz="2" w:space="0"/>
              <w:bottom w:val="single" w:color="000000" w:sz="2" w:space="0"/>
            </w:tcBorders>
            <w:vAlign w:val="top"/>
          </w:tcPr>
          <w:p>
            <w:pPr>
              <w:spacing w:before="103" w:line="184" w:lineRule="auto"/>
              <w:ind w:left="704"/>
              <w:rPr>
                <w:rFonts w:ascii="Calibri" w:hAnsi="Calibri" w:eastAsia="Calibri" w:cs="Calibri"/>
                <w:sz w:val="20"/>
                <w:szCs w:val="20"/>
              </w:rPr>
            </w:pPr>
            <w:r>
              <w:rPr>
                <w:rFonts w:ascii="Calibri" w:hAnsi="Calibri" w:eastAsia="Calibri" w:cs="Calibri"/>
                <w:sz w:val="20"/>
                <w:szCs w:val="20"/>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5104" w:type="dxa"/>
            <w:gridSpan w:val="2"/>
            <w:tcBorders>
              <w:top w:val="single" w:color="000000" w:sz="2" w:space="0"/>
              <w:bottom w:val="single" w:color="000000" w:sz="2" w:space="0"/>
            </w:tcBorders>
            <w:vAlign w:val="top"/>
          </w:tcPr>
          <w:p>
            <w:pPr>
              <w:spacing w:before="59" w:line="229" w:lineRule="auto"/>
              <w:ind w:left="2343"/>
              <w:rPr>
                <w:rFonts w:ascii="宋体" w:hAnsi="宋体" w:eastAsia="宋体" w:cs="宋体"/>
                <w:sz w:val="20"/>
                <w:szCs w:val="20"/>
              </w:rPr>
            </w:pPr>
            <w:r>
              <w:rPr>
                <w:rFonts w:ascii="宋体" w:hAnsi="宋体" w:eastAsia="宋体" w:cs="宋体"/>
                <w:spacing w:val="4"/>
                <w:sz w:val="20"/>
                <w:szCs w:val="20"/>
              </w:rPr>
              <w:t>合计</w:t>
            </w:r>
          </w:p>
        </w:tc>
        <w:tc>
          <w:tcPr>
            <w:tcW w:w="1388" w:type="dxa"/>
            <w:tcBorders>
              <w:top w:val="single" w:color="000000" w:sz="2" w:space="0"/>
              <w:bottom w:val="single" w:color="000000" w:sz="2" w:space="0"/>
            </w:tcBorders>
            <w:vAlign w:val="top"/>
          </w:tcPr>
          <w:p>
            <w:pPr>
              <w:spacing w:before="88" w:line="185" w:lineRule="auto"/>
              <w:ind w:left="513"/>
              <w:rPr>
                <w:rFonts w:ascii="宋体" w:hAnsi="宋体" w:eastAsia="宋体" w:cs="宋体"/>
                <w:sz w:val="22"/>
                <w:szCs w:val="22"/>
              </w:rPr>
            </w:pPr>
            <w:r>
              <w:rPr>
                <w:rFonts w:ascii="宋体" w:hAnsi="宋体" w:eastAsia="宋体" w:cs="宋体"/>
                <w:spacing w:val="-2"/>
                <w:sz w:val="22"/>
                <w:szCs w:val="22"/>
              </w:rPr>
              <w:t>26</w:t>
            </w:r>
            <w:r>
              <w:rPr>
                <w:rFonts w:ascii="宋体" w:hAnsi="宋体" w:eastAsia="宋体" w:cs="宋体"/>
                <w:spacing w:val="-1"/>
                <w:sz w:val="22"/>
                <w:szCs w:val="22"/>
              </w:rPr>
              <w:t>92.75</w:t>
            </w:r>
          </w:p>
        </w:tc>
        <w:tc>
          <w:tcPr>
            <w:tcW w:w="1382" w:type="dxa"/>
            <w:tcBorders>
              <w:top w:val="single" w:color="000000" w:sz="2" w:space="0"/>
              <w:bottom w:val="single" w:color="000000" w:sz="2" w:space="0"/>
            </w:tcBorders>
            <w:vAlign w:val="top"/>
          </w:tcPr>
          <w:p>
            <w:pPr>
              <w:spacing w:before="87" w:line="186" w:lineRule="auto"/>
              <w:ind w:left="507"/>
              <w:rPr>
                <w:rFonts w:ascii="宋体" w:hAnsi="宋体" w:eastAsia="宋体" w:cs="宋体"/>
                <w:sz w:val="22"/>
                <w:szCs w:val="22"/>
              </w:rPr>
            </w:pPr>
            <w:r>
              <w:rPr>
                <w:rFonts w:ascii="宋体" w:hAnsi="宋体" w:eastAsia="宋体" w:cs="宋体"/>
                <w:spacing w:val="-2"/>
                <w:sz w:val="22"/>
                <w:szCs w:val="22"/>
              </w:rPr>
              <w:t>26</w:t>
            </w:r>
            <w:r>
              <w:rPr>
                <w:rFonts w:ascii="宋体" w:hAnsi="宋体" w:eastAsia="宋体" w:cs="宋体"/>
                <w:spacing w:val="-1"/>
                <w:sz w:val="22"/>
                <w:szCs w:val="22"/>
              </w:rPr>
              <w:t>15.47</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spacing w:before="88" w:line="185" w:lineRule="auto"/>
              <w:ind w:left="729"/>
              <w:rPr>
                <w:rFonts w:ascii="宋体" w:hAnsi="宋体" w:eastAsia="宋体" w:cs="宋体"/>
                <w:sz w:val="22"/>
                <w:szCs w:val="22"/>
              </w:rPr>
            </w:pPr>
            <w:r>
              <w:rPr>
                <w:rFonts w:ascii="宋体" w:hAnsi="宋体" w:eastAsia="宋体" w:cs="宋体"/>
                <w:spacing w:val="-2"/>
                <w:sz w:val="22"/>
                <w:szCs w:val="22"/>
              </w:rPr>
              <w:t>66.4</w:t>
            </w:r>
            <w:r>
              <w:rPr>
                <w:rFonts w:ascii="宋体" w:hAnsi="宋体" w:eastAsia="宋体" w:cs="宋体"/>
                <w:spacing w:val="-1"/>
                <w:sz w:val="22"/>
                <w:szCs w:val="22"/>
              </w:rPr>
              <w:t>7</w:t>
            </w: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spacing w:before="91" w:line="191" w:lineRule="auto"/>
              <w:ind w:left="888"/>
              <w:rPr>
                <w:rFonts w:ascii="宋体" w:hAnsi="宋体" w:eastAsia="宋体" w:cs="宋体"/>
                <w:sz w:val="20"/>
                <w:szCs w:val="20"/>
              </w:rPr>
            </w:pPr>
            <w:r>
              <w:rPr>
                <w:rFonts w:ascii="宋体" w:hAnsi="宋体" w:eastAsia="宋体" w:cs="宋体"/>
                <w:sz w:val="20"/>
                <w:szCs w:val="20"/>
              </w:rP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1" w:line="190" w:lineRule="auto"/>
              <w:ind w:left="113"/>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2"/>
                <w:sz w:val="20"/>
                <w:szCs w:val="20"/>
                <w14:textOutline w14:w="3795" w14:cap="sq" w14:cmpd="sng">
                  <w14:solidFill>
                    <w14:srgbClr w14:val="000000"/>
                  </w14:solidFill>
                  <w14:prstDash w14:val="solid"/>
                  <w14:bevel/>
                </w14:textOutline>
              </w:rPr>
              <w:t>07</w:t>
            </w:r>
          </w:p>
        </w:tc>
        <w:tc>
          <w:tcPr>
            <w:tcW w:w="4018" w:type="dxa"/>
            <w:tcBorders>
              <w:top w:val="single" w:color="000000" w:sz="2" w:space="0"/>
              <w:bottom w:val="single" w:color="000000" w:sz="2" w:space="0"/>
            </w:tcBorders>
            <w:vAlign w:val="top"/>
          </w:tcPr>
          <w:p>
            <w:pPr>
              <w:spacing w:before="58" w:line="227" w:lineRule="auto"/>
              <w:ind w:left="104"/>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文</w:t>
            </w:r>
            <w:r>
              <w:rPr>
                <w:rFonts w:ascii="宋体" w:hAnsi="宋体" w:eastAsia="宋体" w:cs="宋体"/>
                <w:spacing w:val="9"/>
                <w:sz w:val="20"/>
                <w:szCs w:val="20"/>
                <w14:textOutline w14:w="3795" w14:cap="sq" w14:cmpd="sng">
                  <w14:solidFill>
                    <w14:srgbClr w14:val="000000"/>
                  </w14:solidFill>
                  <w14:prstDash w14:val="solid"/>
                  <w14:bevel/>
                </w14:textOutline>
              </w:rPr>
              <w:t>化旅游体育与传媒支出</w:t>
            </w:r>
          </w:p>
        </w:tc>
        <w:tc>
          <w:tcPr>
            <w:tcW w:w="1388" w:type="dxa"/>
            <w:tcBorders>
              <w:top w:val="single" w:color="000000" w:sz="2" w:space="0"/>
              <w:bottom w:val="single" w:color="000000" w:sz="2" w:space="0"/>
            </w:tcBorders>
            <w:vAlign w:val="top"/>
          </w:tcPr>
          <w:p>
            <w:pPr>
              <w:spacing w:before="87" w:line="185" w:lineRule="auto"/>
              <w:ind w:left="513"/>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2423</w:t>
            </w:r>
            <w:r>
              <w:rPr>
                <w:rFonts w:ascii="宋体" w:hAnsi="宋体" w:eastAsia="宋体" w:cs="宋体"/>
                <w:sz w:val="22"/>
                <w:szCs w:val="22"/>
                <w14:textOutline w14:w="4013" w14:cap="sq" w14:cmpd="sng">
                  <w14:solidFill>
                    <w14:srgbClr w14:val="000000"/>
                  </w14:solidFill>
                  <w14:prstDash w14:val="solid"/>
                  <w14:bevel/>
                </w14:textOutline>
              </w:rPr>
              <w:t>.23</w:t>
            </w:r>
          </w:p>
        </w:tc>
        <w:tc>
          <w:tcPr>
            <w:tcW w:w="1382" w:type="dxa"/>
            <w:tcBorders>
              <w:top w:val="single" w:color="000000" w:sz="2" w:space="0"/>
              <w:bottom w:val="single" w:color="000000" w:sz="2" w:space="0"/>
            </w:tcBorders>
            <w:vAlign w:val="top"/>
          </w:tcPr>
          <w:p>
            <w:pPr>
              <w:spacing w:before="87" w:line="185" w:lineRule="auto"/>
              <w:ind w:left="50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2345</w:t>
            </w:r>
            <w:r>
              <w:rPr>
                <w:rFonts w:ascii="宋体" w:hAnsi="宋体" w:eastAsia="宋体" w:cs="宋体"/>
                <w:sz w:val="22"/>
                <w:szCs w:val="22"/>
                <w14:textOutline w14:w="4013" w14:cap="sq" w14:cmpd="sng">
                  <w14:solidFill>
                    <w14:srgbClr w14:val="000000"/>
                  </w14:solidFill>
                  <w14:prstDash w14:val="solid"/>
                  <w14:bevel/>
                </w14:textOutline>
              </w:rPr>
              <w:t>.95</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spacing w:before="87" w:line="185" w:lineRule="auto"/>
              <w:ind w:left="729"/>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6</w:t>
            </w:r>
            <w:r>
              <w:rPr>
                <w:rFonts w:ascii="宋体" w:hAnsi="宋体" w:eastAsia="宋体" w:cs="宋体"/>
                <w:spacing w:val="-1"/>
                <w:sz w:val="22"/>
                <w:szCs w:val="22"/>
                <w14:textOutline w14:w="4013" w14:cap="sq" w14:cmpd="sng">
                  <w14:solidFill>
                    <w14:srgbClr w14:val="000000"/>
                  </w14:solidFill>
                  <w14:prstDash w14:val="solid"/>
                  <w14:bevel/>
                </w14:textOutline>
              </w:rPr>
              <w:t>6.47</w:t>
            </w: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spacing w:before="90" w:line="191" w:lineRule="auto"/>
              <w:ind w:left="888"/>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10.</w:t>
            </w:r>
            <w:r>
              <w:rPr>
                <w:rFonts w:ascii="宋体" w:hAnsi="宋体" w:eastAsia="宋体" w:cs="宋体"/>
                <w:sz w:val="20"/>
                <w:szCs w:val="20"/>
                <w14:textOutline w14:w="3795" w14:cap="sq" w14:cmpd="sng">
                  <w14:solidFill>
                    <w14:srgbClr w14:val="000000"/>
                  </w14:solidFill>
                  <w14:prstDash w14:val="solid"/>
                  <w14:bevel/>
                </w14:textOutline>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2" w:line="191" w:lineRule="auto"/>
              <w:ind w:left="11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14:textOutline w14:w="3795" w14:cap="sq" w14:cmpd="sng">
                  <w14:solidFill>
                    <w14:srgbClr w14:val="000000"/>
                  </w14:solidFill>
                  <w14:prstDash w14:val="solid"/>
                  <w14:bevel/>
                </w14:textOutline>
              </w:rPr>
              <w:t>0701</w:t>
            </w:r>
          </w:p>
        </w:tc>
        <w:tc>
          <w:tcPr>
            <w:tcW w:w="4018" w:type="dxa"/>
            <w:tcBorders>
              <w:top w:val="single" w:color="000000" w:sz="2" w:space="0"/>
              <w:bottom w:val="single" w:color="000000" w:sz="2" w:space="0"/>
            </w:tcBorders>
            <w:vAlign w:val="top"/>
          </w:tcPr>
          <w:p>
            <w:pPr>
              <w:spacing w:before="60" w:line="228" w:lineRule="auto"/>
              <w:ind w:left="10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文</w:t>
            </w:r>
            <w:r>
              <w:rPr>
                <w:rFonts w:ascii="宋体" w:hAnsi="宋体" w:eastAsia="宋体" w:cs="宋体"/>
                <w:spacing w:val="8"/>
                <w:sz w:val="20"/>
                <w:szCs w:val="20"/>
                <w14:textOutline w14:w="3795" w14:cap="sq" w14:cmpd="sng">
                  <w14:solidFill>
                    <w14:srgbClr w14:val="000000"/>
                  </w14:solidFill>
                  <w14:prstDash w14:val="solid"/>
                  <w14:bevel/>
                </w14:textOutline>
              </w:rPr>
              <w:t>化和旅游</w:t>
            </w:r>
          </w:p>
        </w:tc>
        <w:tc>
          <w:tcPr>
            <w:tcW w:w="1388" w:type="dxa"/>
            <w:tcBorders>
              <w:top w:val="single" w:color="000000" w:sz="2" w:space="0"/>
              <w:bottom w:val="single" w:color="000000" w:sz="2" w:space="0"/>
            </w:tcBorders>
            <w:vAlign w:val="top"/>
          </w:tcPr>
          <w:p>
            <w:pPr>
              <w:spacing w:before="88" w:line="186" w:lineRule="auto"/>
              <w:ind w:left="526"/>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1482.9</w:t>
            </w:r>
            <w:r>
              <w:rPr>
                <w:rFonts w:ascii="宋体" w:hAnsi="宋体" w:eastAsia="宋体" w:cs="宋体"/>
                <w:spacing w:val="-2"/>
                <w:sz w:val="22"/>
                <w:szCs w:val="22"/>
                <w14:textOutline w14:w="4013" w14:cap="sq" w14:cmpd="sng">
                  <w14:solidFill>
                    <w14:srgbClr w14:val="000000"/>
                  </w14:solidFill>
                  <w14:prstDash w14:val="solid"/>
                  <w14:bevel/>
                </w14:textOutline>
              </w:rPr>
              <w:t>1</w:t>
            </w:r>
          </w:p>
        </w:tc>
        <w:tc>
          <w:tcPr>
            <w:tcW w:w="1382" w:type="dxa"/>
            <w:tcBorders>
              <w:top w:val="single" w:color="000000" w:sz="2" w:space="0"/>
              <w:bottom w:val="single" w:color="000000" w:sz="2" w:space="0"/>
            </w:tcBorders>
            <w:vAlign w:val="top"/>
          </w:tcPr>
          <w:p>
            <w:pPr>
              <w:spacing w:before="88" w:line="186" w:lineRule="auto"/>
              <w:ind w:left="52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14</w:t>
            </w:r>
            <w:r>
              <w:rPr>
                <w:rFonts w:ascii="宋体" w:hAnsi="宋体" w:eastAsia="宋体" w:cs="宋体"/>
                <w:spacing w:val="-2"/>
                <w:sz w:val="22"/>
                <w:szCs w:val="22"/>
                <w14:textOutline w14:w="4013" w14:cap="sq" w14:cmpd="sng">
                  <w14:solidFill>
                    <w14:srgbClr w14:val="000000"/>
                  </w14:solidFill>
                  <w14:prstDash w14:val="solid"/>
                  <w14:bevel/>
                </w14:textOutline>
              </w:rPr>
              <w:t>05.64</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spacing w:before="89" w:line="185" w:lineRule="auto"/>
              <w:ind w:left="729"/>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6</w:t>
            </w:r>
            <w:r>
              <w:rPr>
                <w:rFonts w:ascii="宋体" w:hAnsi="宋体" w:eastAsia="宋体" w:cs="宋体"/>
                <w:spacing w:val="-1"/>
                <w:sz w:val="22"/>
                <w:szCs w:val="22"/>
                <w14:textOutline w14:w="4013" w14:cap="sq" w14:cmpd="sng">
                  <w14:solidFill>
                    <w14:srgbClr w14:val="000000"/>
                  </w14:solidFill>
                  <w14:prstDash w14:val="solid"/>
                  <w14:bevel/>
                </w14:textOutline>
              </w:rPr>
              <w:t>6.47</w:t>
            </w: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spacing w:before="92" w:line="191" w:lineRule="auto"/>
              <w:ind w:left="888"/>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10.</w:t>
            </w:r>
            <w:r>
              <w:rPr>
                <w:rFonts w:ascii="宋体" w:hAnsi="宋体" w:eastAsia="宋体" w:cs="宋体"/>
                <w:sz w:val="20"/>
                <w:szCs w:val="20"/>
                <w14:textOutline w14:w="3795" w14:cap="sq" w14:cmpd="sng">
                  <w14:solidFill>
                    <w14:srgbClr w14:val="000000"/>
                  </w14:solidFill>
                  <w14:prstDash w14:val="solid"/>
                  <w14:bevel/>
                </w14:textOutline>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1" w:line="191" w:lineRule="auto"/>
              <w:ind w:left="113"/>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
                <w:sz w:val="20"/>
                <w:szCs w:val="20"/>
              </w:rPr>
              <w:t>070107</w:t>
            </w:r>
          </w:p>
        </w:tc>
        <w:tc>
          <w:tcPr>
            <w:tcW w:w="4018" w:type="dxa"/>
            <w:tcBorders>
              <w:top w:val="single" w:color="000000" w:sz="2" w:space="0"/>
              <w:bottom w:val="single" w:color="000000" w:sz="2" w:space="0"/>
            </w:tcBorders>
            <w:vAlign w:val="top"/>
          </w:tcPr>
          <w:p>
            <w:pPr>
              <w:spacing w:before="58" w:line="228" w:lineRule="auto"/>
              <w:ind w:left="318"/>
              <w:rPr>
                <w:rFonts w:ascii="宋体" w:hAnsi="宋体" w:eastAsia="宋体" w:cs="宋体"/>
                <w:sz w:val="20"/>
                <w:szCs w:val="20"/>
              </w:rPr>
            </w:pPr>
            <w:r>
              <w:rPr>
                <w:rFonts w:ascii="宋体" w:hAnsi="宋体" w:eastAsia="宋体" w:cs="宋体"/>
                <w:spacing w:val="9"/>
                <w:sz w:val="20"/>
                <w:szCs w:val="20"/>
              </w:rPr>
              <w:t>艺</w:t>
            </w:r>
            <w:r>
              <w:rPr>
                <w:rFonts w:ascii="宋体" w:hAnsi="宋体" w:eastAsia="宋体" w:cs="宋体"/>
                <w:spacing w:val="7"/>
                <w:sz w:val="20"/>
                <w:szCs w:val="20"/>
              </w:rPr>
              <w:t>术表演团体</w:t>
            </w:r>
          </w:p>
        </w:tc>
        <w:tc>
          <w:tcPr>
            <w:tcW w:w="1388" w:type="dxa"/>
            <w:tcBorders>
              <w:top w:val="single" w:color="000000" w:sz="2" w:space="0"/>
              <w:bottom w:val="single" w:color="000000" w:sz="2" w:space="0"/>
            </w:tcBorders>
            <w:vAlign w:val="top"/>
          </w:tcPr>
          <w:p>
            <w:pPr>
              <w:spacing w:before="87" w:line="186" w:lineRule="auto"/>
              <w:ind w:left="526"/>
              <w:rPr>
                <w:rFonts w:ascii="宋体" w:hAnsi="宋体" w:eastAsia="宋体" w:cs="宋体"/>
                <w:sz w:val="22"/>
                <w:szCs w:val="22"/>
              </w:rPr>
            </w:pPr>
            <w:r>
              <w:rPr>
                <w:rFonts w:ascii="宋体" w:hAnsi="宋体" w:eastAsia="宋体" w:cs="宋体"/>
                <w:spacing w:val="-5"/>
                <w:sz w:val="22"/>
                <w:szCs w:val="22"/>
              </w:rPr>
              <w:t>1</w:t>
            </w:r>
            <w:r>
              <w:rPr>
                <w:rFonts w:ascii="宋体" w:hAnsi="宋体" w:eastAsia="宋体" w:cs="宋体"/>
                <w:spacing w:val="-3"/>
                <w:sz w:val="22"/>
                <w:szCs w:val="22"/>
              </w:rPr>
              <w:t>025.78</w:t>
            </w:r>
          </w:p>
        </w:tc>
        <w:tc>
          <w:tcPr>
            <w:tcW w:w="1382" w:type="dxa"/>
            <w:tcBorders>
              <w:top w:val="single" w:color="000000" w:sz="2" w:space="0"/>
              <w:bottom w:val="single" w:color="000000" w:sz="2" w:space="0"/>
            </w:tcBorders>
            <w:vAlign w:val="top"/>
          </w:tcPr>
          <w:p>
            <w:pPr>
              <w:spacing w:before="87" w:line="186" w:lineRule="auto"/>
              <w:ind w:left="616"/>
              <w:rPr>
                <w:rFonts w:ascii="宋体" w:hAnsi="宋体" w:eastAsia="宋体" w:cs="宋体"/>
                <w:sz w:val="22"/>
                <w:szCs w:val="22"/>
              </w:rPr>
            </w:pPr>
            <w:r>
              <w:rPr>
                <w:rFonts w:ascii="宋体" w:hAnsi="宋体" w:eastAsia="宋体" w:cs="宋体"/>
                <w:spacing w:val="-2"/>
                <w:sz w:val="22"/>
                <w:szCs w:val="22"/>
              </w:rPr>
              <w:t>94</w:t>
            </w:r>
            <w:r>
              <w:rPr>
                <w:rFonts w:ascii="宋体" w:hAnsi="宋体" w:eastAsia="宋体" w:cs="宋体"/>
                <w:spacing w:val="-1"/>
                <w:sz w:val="22"/>
                <w:szCs w:val="22"/>
              </w:rPr>
              <w:t>8.51</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spacing w:before="88" w:line="185" w:lineRule="auto"/>
              <w:ind w:left="729"/>
              <w:rPr>
                <w:rFonts w:ascii="宋体" w:hAnsi="宋体" w:eastAsia="宋体" w:cs="宋体"/>
                <w:sz w:val="22"/>
                <w:szCs w:val="22"/>
              </w:rPr>
            </w:pPr>
            <w:r>
              <w:rPr>
                <w:rFonts w:ascii="宋体" w:hAnsi="宋体" w:eastAsia="宋体" w:cs="宋体"/>
                <w:spacing w:val="-2"/>
                <w:sz w:val="22"/>
                <w:szCs w:val="22"/>
              </w:rPr>
              <w:t>66.4</w:t>
            </w:r>
            <w:r>
              <w:rPr>
                <w:rFonts w:ascii="宋体" w:hAnsi="宋体" w:eastAsia="宋体" w:cs="宋体"/>
                <w:spacing w:val="-1"/>
                <w:sz w:val="22"/>
                <w:szCs w:val="22"/>
              </w:rPr>
              <w:t>7</w:t>
            </w: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spacing w:before="91" w:line="191" w:lineRule="auto"/>
              <w:ind w:left="888"/>
              <w:rPr>
                <w:rFonts w:ascii="宋体" w:hAnsi="宋体" w:eastAsia="宋体" w:cs="宋体"/>
                <w:sz w:val="20"/>
                <w:szCs w:val="20"/>
              </w:rPr>
            </w:pPr>
            <w:r>
              <w:rPr>
                <w:rFonts w:ascii="宋体" w:hAnsi="宋体" w:eastAsia="宋体" w:cs="宋体"/>
                <w:sz w:val="20"/>
                <w:szCs w:val="20"/>
              </w:rP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086" w:type="dxa"/>
            <w:tcBorders>
              <w:top w:val="single" w:color="000000" w:sz="2" w:space="0"/>
              <w:bottom w:val="single" w:color="000000" w:sz="2" w:space="0"/>
            </w:tcBorders>
            <w:vAlign w:val="top"/>
          </w:tcPr>
          <w:p>
            <w:pPr>
              <w:spacing w:before="90" w:line="191" w:lineRule="auto"/>
              <w:ind w:left="113"/>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
                <w:sz w:val="20"/>
                <w:szCs w:val="20"/>
              </w:rPr>
              <w:t>070111</w:t>
            </w:r>
          </w:p>
        </w:tc>
        <w:tc>
          <w:tcPr>
            <w:tcW w:w="4018" w:type="dxa"/>
            <w:tcBorders>
              <w:top w:val="single" w:color="000000" w:sz="2" w:space="0"/>
              <w:bottom w:val="single" w:color="000000" w:sz="2" w:space="0"/>
            </w:tcBorders>
            <w:vAlign w:val="top"/>
          </w:tcPr>
          <w:p>
            <w:pPr>
              <w:spacing w:before="58" w:line="228" w:lineRule="auto"/>
              <w:ind w:left="315"/>
              <w:rPr>
                <w:rFonts w:ascii="宋体" w:hAnsi="宋体" w:eastAsia="宋体" w:cs="宋体"/>
                <w:sz w:val="20"/>
                <w:szCs w:val="20"/>
              </w:rPr>
            </w:pPr>
            <w:r>
              <w:rPr>
                <w:rFonts w:ascii="宋体" w:hAnsi="宋体" w:eastAsia="宋体" w:cs="宋体"/>
                <w:spacing w:val="11"/>
                <w:sz w:val="20"/>
                <w:szCs w:val="20"/>
              </w:rPr>
              <w:t>文</w:t>
            </w:r>
            <w:r>
              <w:rPr>
                <w:rFonts w:ascii="宋体" w:hAnsi="宋体" w:eastAsia="宋体" w:cs="宋体"/>
                <w:spacing w:val="8"/>
                <w:sz w:val="20"/>
                <w:szCs w:val="20"/>
              </w:rPr>
              <w:t>化创作与保护</w:t>
            </w:r>
          </w:p>
        </w:tc>
        <w:tc>
          <w:tcPr>
            <w:tcW w:w="1388" w:type="dxa"/>
            <w:tcBorders>
              <w:top w:val="single" w:color="000000" w:sz="2" w:space="0"/>
              <w:bottom w:val="single" w:color="000000" w:sz="2" w:space="0"/>
            </w:tcBorders>
            <w:vAlign w:val="top"/>
          </w:tcPr>
          <w:p>
            <w:pPr>
              <w:spacing w:before="87" w:line="187" w:lineRule="auto"/>
              <w:ind w:left="841"/>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.00</w:t>
            </w:r>
          </w:p>
        </w:tc>
        <w:tc>
          <w:tcPr>
            <w:tcW w:w="1382" w:type="dxa"/>
            <w:tcBorders>
              <w:top w:val="single" w:color="000000" w:sz="2" w:space="0"/>
              <w:bottom w:val="single" w:color="000000" w:sz="2" w:space="0"/>
            </w:tcBorders>
            <w:vAlign w:val="top"/>
          </w:tcPr>
          <w:p>
            <w:pPr>
              <w:spacing w:before="87" w:line="187" w:lineRule="auto"/>
              <w:ind w:left="838"/>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.00</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3" w:line="191" w:lineRule="auto"/>
              <w:ind w:left="113"/>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
                <w:sz w:val="20"/>
                <w:szCs w:val="20"/>
              </w:rPr>
              <w:t>070199</w:t>
            </w:r>
          </w:p>
        </w:tc>
        <w:tc>
          <w:tcPr>
            <w:tcW w:w="4018" w:type="dxa"/>
            <w:tcBorders>
              <w:top w:val="single" w:color="000000" w:sz="2" w:space="0"/>
              <w:bottom w:val="single" w:color="000000" w:sz="2" w:space="0"/>
            </w:tcBorders>
            <w:vAlign w:val="top"/>
          </w:tcPr>
          <w:p>
            <w:pPr>
              <w:spacing w:before="61" w:line="228" w:lineRule="auto"/>
              <w:ind w:left="314"/>
              <w:rPr>
                <w:rFonts w:ascii="宋体" w:hAnsi="宋体" w:eastAsia="宋体" w:cs="宋体"/>
                <w:sz w:val="20"/>
                <w:szCs w:val="20"/>
              </w:rPr>
            </w:pPr>
            <w:r>
              <w:rPr>
                <w:rFonts w:ascii="宋体" w:hAnsi="宋体" w:eastAsia="宋体" w:cs="宋体"/>
                <w:spacing w:val="9"/>
                <w:sz w:val="20"/>
                <w:szCs w:val="20"/>
              </w:rPr>
              <w:t>其他文化和旅游支</w:t>
            </w:r>
            <w:r>
              <w:rPr>
                <w:rFonts w:ascii="宋体" w:hAnsi="宋体" w:eastAsia="宋体" w:cs="宋体"/>
                <w:spacing w:val="7"/>
                <w:sz w:val="20"/>
                <w:szCs w:val="20"/>
              </w:rPr>
              <w:t>出</w:t>
            </w:r>
          </w:p>
        </w:tc>
        <w:tc>
          <w:tcPr>
            <w:tcW w:w="1388" w:type="dxa"/>
            <w:tcBorders>
              <w:top w:val="single" w:color="000000" w:sz="2" w:space="0"/>
              <w:bottom w:val="single" w:color="000000" w:sz="2" w:space="0"/>
            </w:tcBorders>
            <w:vAlign w:val="top"/>
          </w:tcPr>
          <w:p>
            <w:pPr>
              <w:spacing w:before="89" w:line="186" w:lineRule="auto"/>
              <w:ind w:left="619"/>
              <w:rPr>
                <w:rFonts w:ascii="宋体" w:hAnsi="宋体" w:eastAsia="宋体" w:cs="宋体"/>
                <w:sz w:val="22"/>
                <w:szCs w:val="22"/>
              </w:rPr>
            </w:pPr>
            <w:r>
              <w:rPr>
                <w:rFonts w:ascii="宋体" w:hAnsi="宋体" w:eastAsia="宋体" w:cs="宋体"/>
                <w:spacing w:val="-1"/>
                <w:sz w:val="22"/>
                <w:szCs w:val="22"/>
              </w:rPr>
              <w:t>455.13</w:t>
            </w:r>
          </w:p>
        </w:tc>
        <w:tc>
          <w:tcPr>
            <w:tcW w:w="1382" w:type="dxa"/>
            <w:tcBorders>
              <w:top w:val="single" w:color="000000" w:sz="2" w:space="0"/>
              <w:bottom w:val="single" w:color="000000" w:sz="2" w:space="0"/>
            </w:tcBorders>
            <w:vAlign w:val="top"/>
          </w:tcPr>
          <w:p>
            <w:pPr>
              <w:spacing w:before="89" w:line="186" w:lineRule="auto"/>
              <w:ind w:left="614"/>
              <w:rPr>
                <w:rFonts w:ascii="宋体" w:hAnsi="宋体" w:eastAsia="宋体" w:cs="宋体"/>
                <w:sz w:val="22"/>
                <w:szCs w:val="22"/>
              </w:rPr>
            </w:pPr>
            <w:r>
              <w:rPr>
                <w:rFonts w:ascii="宋体" w:hAnsi="宋体" w:eastAsia="宋体" w:cs="宋体"/>
                <w:spacing w:val="-1"/>
                <w:sz w:val="22"/>
                <w:szCs w:val="22"/>
              </w:rPr>
              <w:t>455.13</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3" w:line="190" w:lineRule="auto"/>
              <w:ind w:left="11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14:textOutline w14:w="3795" w14:cap="sq" w14:cmpd="sng">
                  <w14:solidFill>
                    <w14:srgbClr w14:val="000000"/>
                  </w14:solidFill>
                  <w14:prstDash w14:val="solid"/>
                  <w14:bevel/>
                </w14:textOutline>
              </w:rPr>
              <w:t>0799</w:t>
            </w:r>
          </w:p>
        </w:tc>
        <w:tc>
          <w:tcPr>
            <w:tcW w:w="4018" w:type="dxa"/>
            <w:tcBorders>
              <w:top w:val="single" w:color="000000" w:sz="2" w:space="0"/>
              <w:bottom w:val="single" w:color="000000" w:sz="2" w:space="0"/>
            </w:tcBorders>
            <w:vAlign w:val="top"/>
          </w:tcPr>
          <w:p>
            <w:pPr>
              <w:spacing w:before="60" w:line="227" w:lineRule="auto"/>
              <w:ind w:left="103"/>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其他文化旅游体育与传媒支</w:t>
            </w:r>
            <w:r>
              <w:rPr>
                <w:rFonts w:ascii="宋体" w:hAnsi="宋体" w:eastAsia="宋体" w:cs="宋体"/>
                <w:spacing w:val="9"/>
                <w:sz w:val="20"/>
                <w:szCs w:val="20"/>
                <w14:textOutline w14:w="3795" w14:cap="sq" w14:cmpd="sng">
                  <w14:solidFill>
                    <w14:srgbClr w14:val="000000"/>
                  </w14:solidFill>
                  <w14:prstDash w14:val="solid"/>
                  <w14:bevel/>
                </w14:textOutline>
              </w:rPr>
              <w:t>出</w:t>
            </w:r>
          </w:p>
        </w:tc>
        <w:tc>
          <w:tcPr>
            <w:tcW w:w="1388" w:type="dxa"/>
            <w:tcBorders>
              <w:top w:val="single" w:color="000000" w:sz="2" w:space="0"/>
              <w:bottom w:val="single" w:color="000000" w:sz="2" w:space="0"/>
            </w:tcBorders>
            <w:vAlign w:val="top"/>
          </w:tcPr>
          <w:p>
            <w:pPr>
              <w:spacing w:before="88" w:line="186" w:lineRule="auto"/>
              <w:ind w:left="6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940.3</w:t>
            </w:r>
            <w:r>
              <w:rPr>
                <w:rFonts w:ascii="宋体" w:hAnsi="宋体" w:eastAsia="宋体" w:cs="宋体"/>
                <w:sz w:val="22"/>
                <w:szCs w:val="22"/>
                <w14:textOutline w14:w="4013" w14:cap="sq" w14:cmpd="sng">
                  <w14:solidFill>
                    <w14:srgbClr w14:val="000000"/>
                  </w14:solidFill>
                  <w14:prstDash w14:val="solid"/>
                  <w14:bevel/>
                </w14:textOutline>
              </w:rPr>
              <w:t>1</w:t>
            </w:r>
          </w:p>
        </w:tc>
        <w:tc>
          <w:tcPr>
            <w:tcW w:w="1382" w:type="dxa"/>
            <w:tcBorders>
              <w:top w:val="single" w:color="000000" w:sz="2" w:space="0"/>
              <w:bottom w:val="single" w:color="000000" w:sz="2" w:space="0"/>
            </w:tcBorders>
            <w:vAlign w:val="top"/>
          </w:tcPr>
          <w:p>
            <w:pPr>
              <w:spacing w:before="88" w:line="186" w:lineRule="auto"/>
              <w:ind w:left="61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940.3</w:t>
            </w:r>
            <w:r>
              <w:rPr>
                <w:rFonts w:ascii="宋体" w:hAnsi="宋体" w:eastAsia="宋体" w:cs="宋体"/>
                <w:sz w:val="22"/>
                <w:szCs w:val="22"/>
                <w14:textOutline w14:w="4013" w14:cap="sq" w14:cmpd="sng">
                  <w14:solidFill>
                    <w14:srgbClr w14:val="000000"/>
                  </w14:solidFill>
                  <w14:prstDash w14:val="solid"/>
                  <w14:bevel/>
                </w14:textOutline>
              </w:rPr>
              <w:t>1</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2" w:line="190" w:lineRule="auto"/>
              <w:ind w:left="113"/>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
                <w:sz w:val="20"/>
                <w:szCs w:val="20"/>
              </w:rPr>
              <w:t>079999</w:t>
            </w:r>
          </w:p>
        </w:tc>
        <w:tc>
          <w:tcPr>
            <w:tcW w:w="4018" w:type="dxa"/>
            <w:tcBorders>
              <w:top w:val="single" w:color="000000" w:sz="2" w:space="0"/>
              <w:bottom w:val="single" w:color="000000" w:sz="2" w:space="0"/>
            </w:tcBorders>
            <w:vAlign w:val="top"/>
          </w:tcPr>
          <w:p>
            <w:pPr>
              <w:spacing w:before="59" w:line="227" w:lineRule="auto"/>
              <w:ind w:left="314"/>
              <w:rPr>
                <w:rFonts w:ascii="宋体" w:hAnsi="宋体" w:eastAsia="宋体" w:cs="宋体"/>
                <w:sz w:val="20"/>
                <w:szCs w:val="20"/>
              </w:rPr>
            </w:pPr>
            <w:r>
              <w:rPr>
                <w:rFonts w:ascii="宋体" w:hAnsi="宋体" w:eastAsia="宋体" w:cs="宋体"/>
                <w:spacing w:val="11"/>
                <w:sz w:val="20"/>
                <w:szCs w:val="20"/>
              </w:rPr>
              <w:t>其</w:t>
            </w:r>
            <w:r>
              <w:rPr>
                <w:rFonts w:ascii="宋体" w:hAnsi="宋体" w:eastAsia="宋体" w:cs="宋体"/>
                <w:spacing w:val="9"/>
                <w:sz w:val="20"/>
                <w:szCs w:val="20"/>
              </w:rPr>
              <w:t>他文化旅游体育与传媒支出</w:t>
            </w:r>
          </w:p>
        </w:tc>
        <w:tc>
          <w:tcPr>
            <w:tcW w:w="1388" w:type="dxa"/>
            <w:tcBorders>
              <w:top w:val="single" w:color="000000" w:sz="2" w:space="0"/>
              <w:bottom w:val="single" w:color="000000" w:sz="2" w:space="0"/>
            </w:tcBorders>
            <w:vAlign w:val="top"/>
          </w:tcPr>
          <w:p>
            <w:pPr>
              <w:spacing w:before="87" w:line="186" w:lineRule="auto"/>
              <w:ind w:left="621"/>
              <w:rPr>
                <w:rFonts w:ascii="宋体" w:hAnsi="宋体" w:eastAsia="宋体" w:cs="宋体"/>
                <w:sz w:val="22"/>
                <w:szCs w:val="22"/>
              </w:rPr>
            </w:pPr>
            <w:r>
              <w:rPr>
                <w:rFonts w:ascii="宋体" w:hAnsi="宋体" w:eastAsia="宋体" w:cs="宋体"/>
                <w:spacing w:val="-2"/>
                <w:sz w:val="22"/>
                <w:szCs w:val="22"/>
              </w:rPr>
              <w:t>94</w:t>
            </w:r>
            <w:r>
              <w:rPr>
                <w:rFonts w:ascii="宋体" w:hAnsi="宋体" w:eastAsia="宋体" w:cs="宋体"/>
                <w:spacing w:val="-1"/>
                <w:sz w:val="22"/>
                <w:szCs w:val="22"/>
              </w:rPr>
              <w:t>0.31</w:t>
            </w:r>
          </w:p>
        </w:tc>
        <w:tc>
          <w:tcPr>
            <w:tcW w:w="1382" w:type="dxa"/>
            <w:tcBorders>
              <w:top w:val="single" w:color="000000" w:sz="2" w:space="0"/>
              <w:bottom w:val="single" w:color="000000" w:sz="2" w:space="0"/>
            </w:tcBorders>
            <w:vAlign w:val="top"/>
          </w:tcPr>
          <w:p>
            <w:pPr>
              <w:spacing w:before="87" w:line="186" w:lineRule="auto"/>
              <w:ind w:left="616"/>
              <w:rPr>
                <w:rFonts w:ascii="宋体" w:hAnsi="宋体" w:eastAsia="宋体" w:cs="宋体"/>
                <w:sz w:val="22"/>
                <w:szCs w:val="22"/>
              </w:rPr>
            </w:pPr>
            <w:r>
              <w:rPr>
                <w:rFonts w:ascii="宋体" w:hAnsi="宋体" w:eastAsia="宋体" w:cs="宋体"/>
                <w:spacing w:val="-2"/>
                <w:sz w:val="22"/>
                <w:szCs w:val="22"/>
              </w:rPr>
              <w:t>94</w:t>
            </w:r>
            <w:r>
              <w:rPr>
                <w:rFonts w:ascii="宋体" w:hAnsi="宋体" w:eastAsia="宋体" w:cs="宋体"/>
                <w:spacing w:val="-1"/>
                <w:sz w:val="22"/>
                <w:szCs w:val="22"/>
              </w:rPr>
              <w:t>0.31</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086" w:type="dxa"/>
            <w:tcBorders>
              <w:top w:val="single" w:color="000000" w:sz="2" w:space="0"/>
              <w:bottom w:val="single" w:color="000000" w:sz="2" w:space="0"/>
            </w:tcBorders>
            <w:vAlign w:val="top"/>
          </w:tcPr>
          <w:p>
            <w:pPr>
              <w:spacing w:before="94" w:line="190" w:lineRule="auto"/>
              <w:ind w:left="113"/>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2"/>
                <w:sz w:val="20"/>
                <w:szCs w:val="20"/>
                <w14:textOutline w14:w="3795" w14:cap="sq" w14:cmpd="sng">
                  <w14:solidFill>
                    <w14:srgbClr w14:val="000000"/>
                  </w14:solidFill>
                  <w14:prstDash w14:val="solid"/>
                  <w14:bevel/>
                </w14:textOutline>
              </w:rPr>
              <w:t>08</w:t>
            </w:r>
          </w:p>
        </w:tc>
        <w:tc>
          <w:tcPr>
            <w:tcW w:w="4018" w:type="dxa"/>
            <w:tcBorders>
              <w:top w:val="single" w:color="000000" w:sz="2" w:space="0"/>
              <w:bottom w:val="single" w:color="000000" w:sz="2" w:space="0"/>
            </w:tcBorders>
            <w:vAlign w:val="top"/>
          </w:tcPr>
          <w:p>
            <w:pPr>
              <w:spacing w:before="60" w:line="227" w:lineRule="auto"/>
              <w:ind w:left="104"/>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社</w:t>
            </w:r>
            <w:r>
              <w:rPr>
                <w:rFonts w:ascii="宋体" w:hAnsi="宋体" w:eastAsia="宋体" w:cs="宋体"/>
                <w:spacing w:val="9"/>
                <w:sz w:val="20"/>
                <w:szCs w:val="20"/>
                <w14:textOutline w14:w="3795" w14:cap="sq" w14:cmpd="sng">
                  <w14:solidFill>
                    <w14:srgbClr w14:val="000000"/>
                  </w14:solidFill>
                  <w14:prstDash w14:val="solid"/>
                  <w14:bevel/>
                </w14:textOutline>
              </w:rPr>
              <w:t>会保障和就业支出</w:t>
            </w:r>
          </w:p>
        </w:tc>
        <w:tc>
          <w:tcPr>
            <w:tcW w:w="1388" w:type="dxa"/>
            <w:tcBorders>
              <w:top w:val="single" w:color="000000" w:sz="2" w:space="0"/>
              <w:bottom w:val="single" w:color="000000" w:sz="2" w:space="0"/>
            </w:tcBorders>
            <w:vAlign w:val="top"/>
          </w:tcPr>
          <w:p>
            <w:pPr>
              <w:spacing w:before="89" w:line="186" w:lineRule="auto"/>
              <w:ind w:left="637"/>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58.82</w:t>
            </w:r>
          </w:p>
        </w:tc>
        <w:tc>
          <w:tcPr>
            <w:tcW w:w="1382" w:type="dxa"/>
            <w:tcBorders>
              <w:top w:val="single" w:color="000000" w:sz="2" w:space="0"/>
              <w:bottom w:val="single" w:color="000000" w:sz="2" w:space="0"/>
            </w:tcBorders>
            <w:vAlign w:val="top"/>
          </w:tcPr>
          <w:p>
            <w:pPr>
              <w:spacing w:before="89" w:line="186" w:lineRule="auto"/>
              <w:ind w:left="631"/>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58.82</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4" w:line="190" w:lineRule="auto"/>
              <w:ind w:left="11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14:textOutline w14:w="3795" w14:cap="sq" w14:cmpd="sng">
                  <w14:solidFill>
                    <w14:srgbClr w14:val="000000"/>
                  </w14:solidFill>
                  <w14:prstDash w14:val="solid"/>
                  <w14:bevel/>
                </w14:textOutline>
              </w:rPr>
              <w:t>0805</w:t>
            </w:r>
          </w:p>
        </w:tc>
        <w:tc>
          <w:tcPr>
            <w:tcW w:w="4018" w:type="dxa"/>
            <w:tcBorders>
              <w:top w:val="single" w:color="000000" w:sz="2" w:space="0"/>
              <w:bottom w:val="single" w:color="000000" w:sz="2" w:space="0"/>
            </w:tcBorders>
            <w:vAlign w:val="top"/>
          </w:tcPr>
          <w:p>
            <w:pPr>
              <w:spacing w:before="60" w:line="228" w:lineRule="auto"/>
              <w:ind w:left="105"/>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行</w:t>
            </w:r>
            <w:r>
              <w:rPr>
                <w:rFonts w:ascii="宋体" w:hAnsi="宋体" w:eastAsia="宋体" w:cs="宋体"/>
                <w:spacing w:val="9"/>
                <w:sz w:val="20"/>
                <w:szCs w:val="20"/>
                <w14:textOutline w14:w="3795" w14:cap="sq" w14:cmpd="sng">
                  <w14:solidFill>
                    <w14:srgbClr w14:val="000000"/>
                  </w14:solidFill>
                  <w14:prstDash w14:val="solid"/>
                  <w14:bevel/>
                </w14:textOutline>
              </w:rPr>
              <w:t>政事业单位养老支出</w:t>
            </w:r>
          </w:p>
        </w:tc>
        <w:tc>
          <w:tcPr>
            <w:tcW w:w="1388" w:type="dxa"/>
            <w:tcBorders>
              <w:top w:val="single" w:color="000000" w:sz="2" w:space="0"/>
              <w:bottom w:val="single" w:color="000000" w:sz="2" w:space="0"/>
            </w:tcBorders>
            <w:vAlign w:val="top"/>
          </w:tcPr>
          <w:p>
            <w:pPr>
              <w:spacing w:before="89" w:line="186" w:lineRule="auto"/>
              <w:ind w:left="637"/>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57.86</w:t>
            </w:r>
          </w:p>
        </w:tc>
        <w:tc>
          <w:tcPr>
            <w:tcW w:w="1382" w:type="dxa"/>
            <w:tcBorders>
              <w:top w:val="single" w:color="000000" w:sz="2" w:space="0"/>
              <w:bottom w:val="single" w:color="000000" w:sz="2" w:space="0"/>
            </w:tcBorders>
            <w:vAlign w:val="top"/>
          </w:tcPr>
          <w:p>
            <w:pPr>
              <w:spacing w:before="89" w:line="186" w:lineRule="auto"/>
              <w:ind w:left="631"/>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57.86</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3" w:line="190" w:lineRule="auto"/>
              <w:ind w:left="113"/>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
                <w:sz w:val="20"/>
                <w:szCs w:val="20"/>
              </w:rPr>
              <w:t>080505</w:t>
            </w:r>
          </w:p>
        </w:tc>
        <w:tc>
          <w:tcPr>
            <w:tcW w:w="4018" w:type="dxa"/>
            <w:tcBorders>
              <w:top w:val="single" w:color="000000" w:sz="2" w:space="0"/>
              <w:bottom w:val="single" w:color="000000" w:sz="2" w:space="0"/>
            </w:tcBorders>
            <w:vAlign w:val="top"/>
          </w:tcPr>
          <w:p>
            <w:pPr>
              <w:spacing w:before="60" w:line="227" w:lineRule="auto"/>
              <w:ind w:left="312"/>
              <w:rPr>
                <w:rFonts w:ascii="宋体" w:hAnsi="宋体" w:eastAsia="宋体" w:cs="宋体"/>
                <w:sz w:val="20"/>
                <w:szCs w:val="20"/>
              </w:rPr>
            </w:pPr>
            <w:r>
              <w:rPr>
                <w:rFonts w:ascii="宋体" w:hAnsi="宋体" w:eastAsia="宋体" w:cs="宋体"/>
                <w:spacing w:val="15"/>
                <w:sz w:val="20"/>
                <w:szCs w:val="20"/>
              </w:rPr>
              <w:t>机</w:t>
            </w:r>
            <w:r>
              <w:rPr>
                <w:rFonts w:ascii="宋体" w:hAnsi="宋体" w:eastAsia="宋体" w:cs="宋体"/>
                <w:spacing w:val="9"/>
                <w:sz w:val="20"/>
                <w:szCs w:val="20"/>
              </w:rPr>
              <w:t>关事业单位基本养老保险缴费支出</w:t>
            </w:r>
          </w:p>
        </w:tc>
        <w:tc>
          <w:tcPr>
            <w:tcW w:w="1388" w:type="dxa"/>
            <w:tcBorders>
              <w:top w:val="single" w:color="000000" w:sz="2" w:space="0"/>
              <w:bottom w:val="single" w:color="000000" w:sz="2" w:space="0"/>
            </w:tcBorders>
            <w:vAlign w:val="top"/>
          </w:tcPr>
          <w:p>
            <w:pPr>
              <w:spacing w:before="89" w:line="187" w:lineRule="auto"/>
              <w:ind w:left="637"/>
              <w:rPr>
                <w:rFonts w:ascii="宋体" w:hAnsi="宋体" w:eastAsia="宋体" w:cs="宋体"/>
                <w:sz w:val="22"/>
                <w:szCs w:val="22"/>
              </w:rPr>
            </w:pPr>
            <w:r>
              <w:rPr>
                <w:rFonts w:ascii="宋体" w:hAnsi="宋体" w:eastAsia="宋体" w:cs="宋体"/>
                <w:spacing w:val="-4"/>
                <w:sz w:val="22"/>
                <w:szCs w:val="22"/>
              </w:rPr>
              <w:t>112.4</w:t>
            </w:r>
            <w:r>
              <w:rPr>
                <w:rFonts w:ascii="宋体" w:hAnsi="宋体" w:eastAsia="宋体" w:cs="宋体"/>
                <w:spacing w:val="-3"/>
                <w:sz w:val="22"/>
                <w:szCs w:val="22"/>
              </w:rPr>
              <w:t>2</w:t>
            </w:r>
          </w:p>
        </w:tc>
        <w:tc>
          <w:tcPr>
            <w:tcW w:w="1382" w:type="dxa"/>
            <w:tcBorders>
              <w:top w:val="single" w:color="000000" w:sz="2" w:space="0"/>
              <w:bottom w:val="single" w:color="000000" w:sz="2" w:space="0"/>
            </w:tcBorders>
            <w:vAlign w:val="top"/>
          </w:tcPr>
          <w:p>
            <w:pPr>
              <w:spacing w:before="89" w:line="187" w:lineRule="auto"/>
              <w:ind w:left="631"/>
              <w:rPr>
                <w:rFonts w:ascii="宋体" w:hAnsi="宋体" w:eastAsia="宋体" w:cs="宋体"/>
                <w:sz w:val="22"/>
                <w:szCs w:val="22"/>
              </w:rPr>
            </w:pPr>
            <w:r>
              <w:rPr>
                <w:rFonts w:ascii="宋体" w:hAnsi="宋体" w:eastAsia="宋体" w:cs="宋体"/>
                <w:spacing w:val="-6"/>
                <w:sz w:val="22"/>
                <w:szCs w:val="22"/>
              </w:rPr>
              <w:t>1</w:t>
            </w:r>
            <w:r>
              <w:rPr>
                <w:rFonts w:ascii="宋体" w:hAnsi="宋体" w:eastAsia="宋体" w:cs="宋体"/>
                <w:spacing w:val="-5"/>
                <w:sz w:val="22"/>
                <w:szCs w:val="22"/>
              </w:rPr>
              <w:t>1</w:t>
            </w:r>
            <w:r>
              <w:rPr>
                <w:rFonts w:ascii="宋体" w:hAnsi="宋体" w:eastAsia="宋体" w:cs="宋体"/>
                <w:spacing w:val="-3"/>
                <w:sz w:val="22"/>
                <w:szCs w:val="22"/>
              </w:rPr>
              <w:t>2.42</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5" w:line="190" w:lineRule="auto"/>
              <w:ind w:left="113"/>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
                <w:sz w:val="20"/>
                <w:szCs w:val="20"/>
              </w:rPr>
              <w:t>080506</w:t>
            </w:r>
          </w:p>
        </w:tc>
        <w:tc>
          <w:tcPr>
            <w:tcW w:w="4018" w:type="dxa"/>
            <w:tcBorders>
              <w:top w:val="single" w:color="000000" w:sz="2" w:space="0"/>
              <w:bottom w:val="single" w:color="000000" w:sz="2" w:space="0"/>
            </w:tcBorders>
            <w:vAlign w:val="top"/>
          </w:tcPr>
          <w:p>
            <w:pPr>
              <w:spacing w:before="61" w:line="227" w:lineRule="auto"/>
              <w:ind w:left="312"/>
              <w:rPr>
                <w:rFonts w:ascii="宋体" w:hAnsi="宋体" w:eastAsia="宋体" w:cs="宋体"/>
                <w:sz w:val="20"/>
                <w:szCs w:val="20"/>
              </w:rPr>
            </w:pPr>
            <w:r>
              <w:rPr>
                <w:rFonts w:ascii="宋体" w:hAnsi="宋体" w:eastAsia="宋体" w:cs="宋体"/>
                <w:spacing w:val="13"/>
                <w:sz w:val="20"/>
                <w:szCs w:val="20"/>
              </w:rPr>
              <w:t>机</w:t>
            </w:r>
            <w:r>
              <w:rPr>
                <w:rFonts w:ascii="宋体" w:hAnsi="宋体" w:eastAsia="宋体" w:cs="宋体"/>
                <w:spacing w:val="9"/>
                <w:sz w:val="20"/>
                <w:szCs w:val="20"/>
              </w:rPr>
              <w:t>关事业单位职业年金缴费支出</w:t>
            </w:r>
          </w:p>
        </w:tc>
        <w:tc>
          <w:tcPr>
            <w:tcW w:w="1388" w:type="dxa"/>
            <w:tcBorders>
              <w:top w:val="single" w:color="000000" w:sz="2" w:space="0"/>
              <w:bottom w:val="single" w:color="000000" w:sz="2" w:space="0"/>
            </w:tcBorders>
            <w:vAlign w:val="top"/>
          </w:tcPr>
          <w:p>
            <w:pPr>
              <w:spacing w:before="91" w:line="185" w:lineRule="auto"/>
              <w:ind w:left="730"/>
              <w:rPr>
                <w:rFonts w:ascii="宋体" w:hAnsi="宋体" w:eastAsia="宋体" w:cs="宋体"/>
                <w:sz w:val="22"/>
                <w:szCs w:val="22"/>
              </w:rPr>
            </w:pPr>
            <w:r>
              <w:rPr>
                <w:rFonts w:ascii="宋体" w:hAnsi="宋体" w:eastAsia="宋体" w:cs="宋体"/>
                <w:spacing w:val="-2"/>
                <w:sz w:val="22"/>
                <w:szCs w:val="22"/>
              </w:rPr>
              <w:t>45</w:t>
            </w:r>
            <w:r>
              <w:rPr>
                <w:rFonts w:ascii="宋体" w:hAnsi="宋体" w:eastAsia="宋体" w:cs="宋体"/>
                <w:spacing w:val="-1"/>
                <w:sz w:val="22"/>
                <w:szCs w:val="22"/>
              </w:rPr>
              <w:t>.44</w:t>
            </w:r>
          </w:p>
        </w:tc>
        <w:tc>
          <w:tcPr>
            <w:tcW w:w="1382" w:type="dxa"/>
            <w:tcBorders>
              <w:top w:val="single" w:color="000000" w:sz="2" w:space="0"/>
              <w:bottom w:val="single" w:color="000000" w:sz="2" w:space="0"/>
            </w:tcBorders>
            <w:vAlign w:val="top"/>
          </w:tcPr>
          <w:p>
            <w:pPr>
              <w:spacing w:before="91" w:line="185" w:lineRule="auto"/>
              <w:ind w:left="724"/>
              <w:rPr>
                <w:rFonts w:ascii="宋体" w:hAnsi="宋体" w:eastAsia="宋体" w:cs="宋体"/>
                <w:sz w:val="22"/>
                <w:szCs w:val="22"/>
              </w:rPr>
            </w:pPr>
            <w:r>
              <w:rPr>
                <w:rFonts w:ascii="宋体" w:hAnsi="宋体" w:eastAsia="宋体" w:cs="宋体"/>
                <w:spacing w:val="-2"/>
                <w:sz w:val="22"/>
                <w:szCs w:val="22"/>
              </w:rPr>
              <w:t>4</w:t>
            </w:r>
            <w:r>
              <w:rPr>
                <w:rFonts w:ascii="宋体" w:hAnsi="宋体" w:eastAsia="宋体" w:cs="宋体"/>
                <w:spacing w:val="-1"/>
                <w:sz w:val="22"/>
                <w:szCs w:val="22"/>
              </w:rPr>
              <w:t>5.44</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4" w:line="190" w:lineRule="auto"/>
              <w:ind w:left="11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14:textOutline w14:w="3795" w14:cap="sq" w14:cmpd="sng">
                  <w14:solidFill>
                    <w14:srgbClr w14:val="000000"/>
                  </w14:solidFill>
                  <w14:prstDash w14:val="solid"/>
                  <w14:bevel/>
                </w14:textOutline>
              </w:rPr>
              <w:t>0899</w:t>
            </w:r>
          </w:p>
        </w:tc>
        <w:tc>
          <w:tcPr>
            <w:tcW w:w="4018" w:type="dxa"/>
            <w:tcBorders>
              <w:top w:val="single" w:color="000000" w:sz="2" w:space="0"/>
              <w:bottom w:val="single" w:color="000000" w:sz="2" w:space="0"/>
            </w:tcBorders>
            <w:vAlign w:val="top"/>
          </w:tcPr>
          <w:p>
            <w:pPr>
              <w:spacing w:before="61" w:line="227" w:lineRule="auto"/>
              <w:ind w:left="103"/>
              <w:rPr>
                <w:rFonts w:ascii="宋体" w:hAnsi="宋体" w:eastAsia="宋体" w:cs="宋体"/>
                <w:sz w:val="20"/>
                <w:szCs w:val="20"/>
              </w:rPr>
            </w:pPr>
            <w:r>
              <w:rPr>
                <w:rFonts w:ascii="宋体" w:hAnsi="宋体" w:eastAsia="宋体" w:cs="宋体"/>
                <w:spacing w:val="17"/>
                <w:sz w:val="20"/>
                <w:szCs w:val="20"/>
                <w14:textOutline w14:w="3795" w14:cap="sq" w14:cmpd="sng">
                  <w14:solidFill>
                    <w14:srgbClr w14:val="000000"/>
                  </w14:solidFill>
                  <w14:prstDash w14:val="solid"/>
                  <w14:bevel/>
                </w14:textOutline>
              </w:rPr>
              <w:t>其</w:t>
            </w:r>
            <w:r>
              <w:rPr>
                <w:rFonts w:ascii="宋体" w:hAnsi="宋体" w:eastAsia="宋体" w:cs="宋体"/>
                <w:spacing w:val="9"/>
                <w:sz w:val="20"/>
                <w:szCs w:val="20"/>
                <w14:textOutline w14:w="3795" w14:cap="sq" w14:cmpd="sng">
                  <w14:solidFill>
                    <w14:srgbClr w14:val="000000"/>
                  </w14:solidFill>
                  <w14:prstDash w14:val="solid"/>
                  <w14:bevel/>
                </w14:textOutline>
              </w:rPr>
              <w:t>他社会保障和就业支出</w:t>
            </w:r>
          </w:p>
        </w:tc>
        <w:tc>
          <w:tcPr>
            <w:tcW w:w="1388" w:type="dxa"/>
            <w:tcBorders>
              <w:top w:val="single" w:color="000000" w:sz="2" w:space="0"/>
              <w:bottom w:val="single" w:color="000000" w:sz="2" w:space="0"/>
            </w:tcBorders>
            <w:vAlign w:val="top"/>
          </w:tcPr>
          <w:p>
            <w:pPr>
              <w:spacing w:before="90" w:line="185" w:lineRule="auto"/>
              <w:ind w:left="84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0.9</w:t>
            </w:r>
            <w:r>
              <w:rPr>
                <w:rFonts w:ascii="宋体" w:hAnsi="宋体" w:eastAsia="宋体" w:cs="宋体"/>
                <w:spacing w:val="-1"/>
                <w:sz w:val="22"/>
                <w:szCs w:val="22"/>
                <w14:textOutline w14:w="4013" w14:cap="sq" w14:cmpd="sng">
                  <w14:solidFill>
                    <w14:srgbClr w14:val="000000"/>
                  </w14:solidFill>
                  <w14:prstDash w14:val="solid"/>
                  <w14:bevel/>
                </w14:textOutline>
              </w:rPr>
              <w:t>6</w:t>
            </w:r>
          </w:p>
        </w:tc>
        <w:tc>
          <w:tcPr>
            <w:tcW w:w="1382" w:type="dxa"/>
            <w:tcBorders>
              <w:top w:val="single" w:color="000000" w:sz="2" w:space="0"/>
              <w:bottom w:val="single" w:color="000000" w:sz="2" w:space="0"/>
            </w:tcBorders>
            <w:vAlign w:val="top"/>
          </w:tcPr>
          <w:p>
            <w:pPr>
              <w:spacing w:before="90" w:line="185" w:lineRule="auto"/>
              <w:ind w:left="83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0.9</w:t>
            </w:r>
            <w:r>
              <w:rPr>
                <w:rFonts w:ascii="宋体" w:hAnsi="宋体" w:eastAsia="宋体" w:cs="宋体"/>
                <w:spacing w:val="-1"/>
                <w:sz w:val="22"/>
                <w:szCs w:val="22"/>
                <w14:textOutline w14:w="4013" w14:cap="sq" w14:cmpd="sng">
                  <w14:solidFill>
                    <w14:srgbClr w14:val="000000"/>
                  </w14:solidFill>
                  <w14:prstDash w14:val="solid"/>
                  <w14:bevel/>
                </w14:textOutline>
              </w:rPr>
              <w:t>6</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2" w:line="191" w:lineRule="auto"/>
              <w:ind w:left="113"/>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
                <w:sz w:val="20"/>
                <w:szCs w:val="20"/>
              </w:rPr>
              <w:t>089901</w:t>
            </w:r>
          </w:p>
        </w:tc>
        <w:tc>
          <w:tcPr>
            <w:tcW w:w="4018" w:type="dxa"/>
            <w:tcBorders>
              <w:top w:val="single" w:color="000000" w:sz="2" w:space="0"/>
              <w:bottom w:val="single" w:color="000000" w:sz="2" w:space="0"/>
            </w:tcBorders>
            <w:vAlign w:val="top"/>
          </w:tcPr>
          <w:p>
            <w:pPr>
              <w:spacing w:before="60" w:line="227" w:lineRule="auto"/>
              <w:ind w:left="314"/>
              <w:rPr>
                <w:rFonts w:ascii="宋体" w:hAnsi="宋体" w:eastAsia="宋体" w:cs="宋体"/>
                <w:sz w:val="20"/>
                <w:szCs w:val="20"/>
              </w:rPr>
            </w:pPr>
            <w:r>
              <w:rPr>
                <w:rFonts w:ascii="宋体" w:hAnsi="宋体" w:eastAsia="宋体" w:cs="宋体"/>
                <w:spacing w:val="9"/>
                <w:sz w:val="20"/>
                <w:szCs w:val="20"/>
              </w:rPr>
              <w:t>其他社会保障和就业支出</w:t>
            </w:r>
          </w:p>
        </w:tc>
        <w:tc>
          <w:tcPr>
            <w:tcW w:w="1388" w:type="dxa"/>
            <w:tcBorders>
              <w:top w:val="single" w:color="000000" w:sz="2" w:space="0"/>
              <w:bottom w:val="single" w:color="000000" w:sz="2" w:space="0"/>
            </w:tcBorders>
            <w:vAlign w:val="top"/>
          </w:tcPr>
          <w:p>
            <w:pPr>
              <w:spacing w:before="89" w:line="185" w:lineRule="auto"/>
              <w:ind w:left="840"/>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.96</w:t>
            </w:r>
          </w:p>
        </w:tc>
        <w:tc>
          <w:tcPr>
            <w:tcW w:w="1382" w:type="dxa"/>
            <w:tcBorders>
              <w:top w:val="single" w:color="000000" w:sz="2" w:space="0"/>
              <w:bottom w:val="single" w:color="000000" w:sz="2" w:space="0"/>
            </w:tcBorders>
            <w:vAlign w:val="top"/>
          </w:tcPr>
          <w:p>
            <w:pPr>
              <w:spacing w:before="89" w:line="185" w:lineRule="auto"/>
              <w:ind w:left="837"/>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.96</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4" w:line="191" w:lineRule="auto"/>
              <w:ind w:left="113"/>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2"/>
                <w:sz w:val="20"/>
                <w:szCs w:val="20"/>
                <w14:textOutline w14:w="3795" w14:cap="sq" w14:cmpd="sng">
                  <w14:solidFill>
                    <w14:srgbClr w14:val="000000"/>
                  </w14:solidFill>
                  <w14:prstDash w14:val="solid"/>
                  <w14:bevel/>
                </w14:textOutline>
              </w:rPr>
              <w:t>10</w:t>
            </w:r>
          </w:p>
        </w:tc>
        <w:tc>
          <w:tcPr>
            <w:tcW w:w="4018" w:type="dxa"/>
            <w:tcBorders>
              <w:top w:val="single" w:color="000000" w:sz="2" w:space="0"/>
              <w:bottom w:val="single" w:color="000000" w:sz="2" w:space="0"/>
            </w:tcBorders>
            <w:vAlign w:val="top"/>
          </w:tcPr>
          <w:p>
            <w:pPr>
              <w:spacing w:before="61" w:line="228" w:lineRule="auto"/>
              <w:ind w:left="104"/>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卫</w:t>
            </w:r>
            <w:r>
              <w:rPr>
                <w:rFonts w:ascii="宋体" w:hAnsi="宋体" w:eastAsia="宋体" w:cs="宋体"/>
                <w:spacing w:val="8"/>
                <w:sz w:val="20"/>
                <w:szCs w:val="20"/>
                <w14:textOutline w14:w="3795" w14:cap="sq" w14:cmpd="sng">
                  <w14:solidFill>
                    <w14:srgbClr w14:val="000000"/>
                  </w14:solidFill>
                  <w14:prstDash w14:val="solid"/>
                  <w14:bevel/>
                </w14:textOutline>
              </w:rPr>
              <w:t>生健康支出</w:t>
            </w:r>
          </w:p>
        </w:tc>
        <w:tc>
          <w:tcPr>
            <w:tcW w:w="1388" w:type="dxa"/>
            <w:tcBorders>
              <w:top w:val="single" w:color="000000" w:sz="2" w:space="0"/>
              <w:bottom w:val="single" w:color="000000" w:sz="2" w:space="0"/>
            </w:tcBorders>
            <w:vAlign w:val="top"/>
          </w:tcPr>
          <w:p>
            <w:pPr>
              <w:spacing w:before="90" w:line="187" w:lineRule="auto"/>
              <w:ind w:left="84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2.00</w:t>
            </w:r>
          </w:p>
        </w:tc>
        <w:tc>
          <w:tcPr>
            <w:tcW w:w="1382" w:type="dxa"/>
            <w:tcBorders>
              <w:top w:val="single" w:color="000000" w:sz="2" w:space="0"/>
              <w:bottom w:val="single" w:color="000000" w:sz="2" w:space="0"/>
            </w:tcBorders>
            <w:vAlign w:val="top"/>
          </w:tcPr>
          <w:p>
            <w:pPr>
              <w:spacing w:before="90" w:line="187" w:lineRule="auto"/>
              <w:ind w:left="83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2.00</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3" w:line="191" w:lineRule="auto"/>
              <w:ind w:left="11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14:textOutline w14:w="3795" w14:cap="sq" w14:cmpd="sng">
                  <w14:solidFill>
                    <w14:srgbClr w14:val="000000"/>
                  </w14:solidFill>
                  <w14:prstDash w14:val="solid"/>
                  <w14:bevel/>
                </w14:textOutline>
              </w:rPr>
              <w:t>1011</w:t>
            </w:r>
          </w:p>
        </w:tc>
        <w:tc>
          <w:tcPr>
            <w:tcW w:w="4018" w:type="dxa"/>
            <w:tcBorders>
              <w:top w:val="single" w:color="000000" w:sz="2" w:space="0"/>
              <w:bottom w:val="single" w:color="000000" w:sz="2" w:space="0"/>
            </w:tcBorders>
            <w:vAlign w:val="top"/>
          </w:tcPr>
          <w:p>
            <w:pPr>
              <w:spacing w:before="61" w:line="228" w:lineRule="auto"/>
              <w:ind w:left="105"/>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行</w:t>
            </w:r>
            <w:r>
              <w:rPr>
                <w:rFonts w:ascii="宋体" w:hAnsi="宋体" w:eastAsia="宋体" w:cs="宋体"/>
                <w:spacing w:val="9"/>
                <w:sz w:val="20"/>
                <w:szCs w:val="20"/>
                <w14:textOutline w14:w="3795" w14:cap="sq" w14:cmpd="sng">
                  <w14:solidFill>
                    <w14:srgbClr w14:val="000000"/>
                  </w14:solidFill>
                  <w14:prstDash w14:val="solid"/>
                  <w14:bevel/>
                </w14:textOutline>
              </w:rPr>
              <w:t>政事业单位医疗</w:t>
            </w:r>
          </w:p>
        </w:tc>
        <w:tc>
          <w:tcPr>
            <w:tcW w:w="1388" w:type="dxa"/>
            <w:tcBorders>
              <w:top w:val="single" w:color="000000" w:sz="2" w:space="0"/>
              <w:bottom w:val="single" w:color="000000" w:sz="2" w:space="0"/>
            </w:tcBorders>
            <w:vAlign w:val="top"/>
          </w:tcPr>
          <w:p>
            <w:pPr>
              <w:spacing w:before="90" w:line="187" w:lineRule="auto"/>
              <w:ind w:left="84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2.00</w:t>
            </w:r>
          </w:p>
        </w:tc>
        <w:tc>
          <w:tcPr>
            <w:tcW w:w="1382" w:type="dxa"/>
            <w:tcBorders>
              <w:top w:val="single" w:color="000000" w:sz="2" w:space="0"/>
              <w:bottom w:val="single" w:color="000000" w:sz="2" w:space="0"/>
            </w:tcBorders>
            <w:vAlign w:val="top"/>
          </w:tcPr>
          <w:p>
            <w:pPr>
              <w:spacing w:before="90" w:line="187" w:lineRule="auto"/>
              <w:ind w:left="83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2.00</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2" w:line="191" w:lineRule="auto"/>
              <w:ind w:left="113"/>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
                <w:sz w:val="20"/>
                <w:szCs w:val="20"/>
              </w:rPr>
              <w:t>101102</w:t>
            </w:r>
          </w:p>
        </w:tc>
        <w:tc>
          <w:tcPr>
            <w:tcW w:w="4018" w:type="dxa"/>
            <w:tcBorders>
              <w:top w:val="single" w:color="000000" w:sz="2" w:space="0"/>
              <w:bottom w:val="single" w:color="000000" w:sz="2" w:space="0"/>
            </w:tcBorders>
            <w:vAlign w:val="top"/>
          </w:tcPr>
          <w:p>
            <w:pPr>
              <w:spacing w:before="60" w:line="228" w:lineRule="auto"/>
              <w:ind w:left="313"/>
              <w:rPr>
                <w:rFonts w:ascii="宋体" w:hAnsi="宋体" w:eastAsia="宋体" w:cs="宋体"/>
                <w:sz w:val="20"/>
                <w:szCs w:val="20"/>
              </w:rPr>
            </w:pPr>
            <w:r>
              <w:rPr>
                <w:rFonts w:ascii="宋体" w:hAnsi="宋体" w:eastAsia="宋体" w:cs="宋体"/>
                <w:spacing w:val="9"/>
                <w:sz w:val="20"/>
                <w:szCs w:val="20"/>
              </w:rPr>
              <w:t>事</w:t>
            </w:r>
            <w:r>
              <w:rPr>
                <w:rFonts w:ascii="宋体" w:hAnsi="宋体" w:eastAsia="宋体" w:cs="宋体"/>
                <w:spacing w:val="8"/>
                <w:sz w:val="20"/>
                <w:szCs w:val="20"/>
              </w:rPr>
              <w:t>业单位医疗</w:t>
            </w:r>
          </w:p>
        </w:tc>
        <w:tc>
          <w:tcPr>
            <w:tcW w:w="1388" w:type="dxa"/>
            <w:tcBorders>
              <w:top w:val="single" w:color="000000" w:sz="2" w:space="0"/>
              <w:bottom w:val="single" w:color="000000" w:sz="2" w:space="0"/>
            </w:tcBorders>
            <w:vAlign w:val="top"/>
          </w:tcPr>
          <w:p>
            <w:pPr>
              <w:spacing w:before="89" w:line="187" w:lineRule="auto"/>
              <w:ind w:left="841"/>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.00</w:t>
            </w:r>
          </w:p>
        </w:tc>
        <w:tc>
          <w:tcPr>
            <w:tcW w:w="1382" w:type="dxa"/>
            <w:tcBorders>
              <w:top w:val="single" w:color="000000" w:sz="2" w:space="0"/>
              <w:bottom w:val="single" w:color="000000" w:sz="2" w:space="0"/>
            </w:tcBorders>
            <w:vAlign w:val="top"/>
          </w:tcPr>
          <w:p>
            <w:pPr>
              <w:spacing w:before="89" w:line="187" w:lineRule="auto"/>
              <w:ind w:left="838"/>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.00</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3" w:line="193" w:lineRule="auto"/>
              <w:ind w:left="113"/>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2"/>
                <w:sz w:val="20"/>
                <w:szCs w:val="20"/>
                <w14:textOutline w14:w="3795" w14:cap="sq" w14:cmpd="sng">
                  <w14:solidFill>
                    <w14:srgbClr w14:val="000000"/>
                  </w14:solidFill>
                  <w14:prstDash w14:val="solid"/>
                  <w14:bevel/>
                </w14:textOutline>
              </w:rPr>
              <w:t>21</w:t>
            </w:r>
          </w:p>
        </w:tc>
        <w:tc>
          <w:tcPr>
            <w:tcW w:w="4018" w:type="dxa"/>
            <w:tcBorders>
              <w:top w:val="single" w:color="000000" w:sz="2" w:space="0"/>
              <w:bottom w:val="single" w:color="000000" w:sz="2" w:space="0"/>
            </w:tcBorders>
            <w:vAlign w:val="top"/>
          </w:tcPr>
          <w:p>
            <w:pPr>
              <w:spacing w:before="61" w:line="228" w:lineRule="auto"/>
              <w:ind w:left="10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住</w:t>
            </w:r>
            <w:r>
              <w:rPr>
                <w:rFonts w:ascii="宋体" w:hAnsi="宋体" w:eastAsia="宋体" w:cs="宋体"/>
                <w:spacing w:val="9"/>
                <w:sz w:val="20"/>
                <w:szCs w:val="20"/>
                <w14:textOutline w14:w="3795" w14:cap="sq" w14:cmpd="sng">
                  <w14:solidFill>
                    <w14:srgbClr w14:val="000000"/>
                  </w14:solidFill>
                  <w14:prstDash w14:val="solid"/>
                  <w14:bevel/>
                </w14:textOutline>
              </w:rPr>
              <w:t>房保障支出</w:t>
            </w:r>
          </w:p>
        </w:tc>
        <w:tc>
          <w:tcPr>
            <w:tcW w:w="1388" w:type="dxa"/>
            <w:tcBorders>
              <w:top w:val="single" w:color="000000" w:sz="2" w:space="0"/>
              <w:bottom w:val="single" w:color="000000" w:sz="2" w:space="0"/>
            </w:tcBorders>
            <w:vAlign w:val="top"/>
          </w:tcPr>
          <w:p>
            <w:pPr>
              <w:spacing w:before="90" w:line="186" w:lineRule="auto"/>
              <w:ind w:left="637"/>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08.70</w:t>
            </w:r>
          </w:p>
        </w:tc>
        <w:tc>
          <w:tcPr>
            <w:tcW w:w="1382" w:type="dxa"/>
            <w:tcBorders>
              <w:top w:val="single" w:color="000000" w:sz="2" w:space="0"/>
              <w:bottom w:val="single" w:color="000000" w:sz="2" w:space="0"/>
            </w:tcBorders>
            <w:vAlign w:val="top"/>
          </w:tcPr>
          <w:p>
            <w:pPr>
              <w:spacing w:before="90" w:line="186" w:lineRule="auto"/>
              <w:ind w:left="631"/>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08.70</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3" w:line="191" w:lineRule="auto"/>
              <w:ind w:left="11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14:textOutline w14:w="3795" w14:cap="sq" w14:cmpd="sng">
                  <w14:solidFill>
                    <w14:srgbClr w14:val="000000"/>
                  </w14:solidFill>
                  <w14:prstDash w14:val="solid"/>
                  <w14:bevel/>
                </w14:textOutline>
              </w:rPr>
              <w:t>2102</w:t>
            </w:r>
          </w:p>
        </w:tc>
        <w:tc>
          <w:tcPr>
            <w:tcW w:w="4018" w:type="dxa"/>
            <w:tcBorders>
              <w:top w:val="single" w:color="000000" w:sz="2" w:space="0"/>
              <w:bottom w:val="single" w:color="000000" w:sz="2" w:space="0"/>
            </w:tcBorders>
            <w:vAlign w:val="top"/>
          </w:tcPr>
          <w:p>
            <w:pPr>
              <w:spacing w:before="60" w:line="228" w:lineRule="auto"/>
              <w:ind w:left="10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住</w:t>
            </w:r>
            <w:r>
              <w:rPr>
                <w:rFonts w:ascii="宋体" w:hAnsi="宋体" w:eastAsia="宋体" w:cs="宋体"/>
                <w:spacing w:val="9"/>
                <w:sz w:val="20"/>
                <w:szCs w:val="20"/>
                <w14:textOutline w14:w="3795" w14:cap="sq" w14:cmpd="sng">
                  <w14:solidFill>
                    <w14:srgbClr w14:val="000000"/>
                  </w14:solidFill>
                  <w14:prstDash w14:val="solid"/>
                  <w14:bevel/>
                </w14:textOutline>
              </w:rPr>
              <w:t>房改革支出</w:t>
            </w:r>
          </w:p>
        </w:tc>
        <w:tc>
          <w:tcPr>
            <w:tcW w:w="1388" w:type="dxa"/>
            <w:tcBorders>
              <w:top w:val="single" w:color="000000" w:sz="2" w:space="0"/>
              <w:bottom w:val="single" w:color="000000" w:sz="2" w:space="0"/>
            </w:tcBorders>
            <w:vAlign w:val="top"/>
          </w:tcPr>
          <w:p>
            <w:pPr>
              <w:spacing w:before="89" w:line="186" w:lineRule="auto"/>
              <w:ind w:left="637"/>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08.70</w:t>
            </w:r>
          </w:p>
        </w:tc>
        <w:tc>
          <w:tcPr>
            <w:tcW w:w="1382" w:type="dxa"/>
            <w:tcBorders>
              <w:top w:val="single" w:color="000000" w:sz="2" w:space="0"/>
              <w:bottom w:val="single" w:color="000000" w:sz="2" w:space="0"/>
            </w:tcBorders>
            <w:vAlign w:val="top"/>
          </w:tcPr>
          <w:p>
            <w:pPr>
              <w:spacing w:before="89" w:line="186" w:lineRule="auto"/>
              <w:ind w:left="631"/>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08.70</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86" w:type="dxa"/>
            <w:tcBorders>
              <w:top w:val="single" w:color="000000" w:sz="2" w:space="0"/>
              <w:bottom w:val="single" w:color="000000" w:sz="2" w:space="0"/>
            </w:tcBorders>
            <w:vAlign w:val="top"/>
          </w:tcPr>
          <w:p>
            <w:pPr>
              <w:spacing w:before="92" w:line="191" w:lineRule="auto"/>
              <w:ind w:left="113"/>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
                <w:sz w:val="20"/>
                <w:szCs w:val="20"/>
              </w:rPr>
              <w:t>210201</w:t>
            </w:r>
          </w:p>
        </w:tc>
        <w:tc>
          <w:tcPr>
            <w:tcW w:w="4018" w:type="dxa"/>
            <w:tcBorders>
              <w:top w:val="single" w:color="000000" w:sz="2" w:space="0"/>
              <w:bottom w:val="single" w:color="000000" w:sz="2" w:space="0"/>
            </w:tcBorders>
            <w:vAlign w:val="top"/>
          </w:tcPr>
          <w:p>
            <w:pPr>
              <w:spacing w:before="60" w:line="228" w:lineRule="auto"/>
              <w:ind w:left="312"/>
              <w:rPr>
                <w:rFonts w:ascii="宋体" w:hAnsi="宋体" w:eastAsia="宋体" w:cs="宋体"/>
                <w:sz w:val="20"/>
                <w:szCs w:val="20"/>
              </w:rPr>
            </w:pPr>
            <w:r>
              <w:rPr>
                <w:rFonts w:ascii="宋体" w:hAnsi="宋体" w:eastAsia="宋体" w:cs="宋体"/>
                <w:spacing w:val="9"/>
                <w:sz w:val="20"/>
                <w:szCs w:val="20"/>
              </w:rPr>
              <w:t>住</w:t>
            </w:r>
            <w:r>
              <w:rPr>
                <w:rFonts w:ascii="宋体" w:hAnsi="宋体" w:eastAsia="宋体" w:cs="宋体"/>
                <w:spacing w:val="8"/>
                <w:sz w:val="20"/>
                <w:szCs w:val="20"/>
              </w:rPr>
              <w:t>房公积金</w:t>
            </w:r>
          </w:p>
        </w:tc>
        <w:tc>
          <w:tcPr>
            <w:tcW w:w="1388" w:type="dxa"/>
            <w:tcBorders>
              <w:top w:val="single" w:color="000000" w:sz="2" w:space="0"/>
              <w:bottom w:val="single" w:color="000000" w:sz="2" w:space="0"/>
            </w:tcBorders>
            <w:vAlign w:val="top"/>
          </w:tcPr>
          <w:p>
            <w:pPr>
              <w:spacing w:before="89" w:line="185" w:lineRule="auto"/>
              <w:ind w:left="732"/>
              <w:rPr>
                <w:rFonts w:ascii="宋体" w:hAnsi="宋体" w:eastAsia="宋体" w:cs="宋体"/>
                <w:sz w:val="22"/>
                <w:szCs w:val="22"/>
              </w:rPr>
            </w:pPr>
            <w:r>
              <w:rPr>
                <w:rFonts w:ascii="宋体" w:hAnsi="宋体" w:eastAsia="宋体" w:cs="宋体"/>
                <w:spacing w:val="-2"/>
                <w:sz w:val="22"/>
                <w:szCs w:val="22"/>
              </w:rPr>
              <w:t>84.</w:t>
            </w:r>
            <w:r>
              <w:rPr>
                <w:rFonts w:ascii="宋体" w:hAnsi="宋体" w:eastAsia="宋体" w:cs="宋体"/>
                <w:spacing w:val="-1"/>
                <w:sz w:val="22"/>
                <w:szCs w:val="22"/>
              </w:rPr>
              <w:t>70</w:t>
            </w:r>
          </w:p>
        </w:tc>
        <w:tc>
          <w:tcPr>
            <w:tcW w:w="1382" w:type="dxa"/>
            <w:tcBorders>
              <w:top w:val="single" w:color="000000" w:sz="2" w:space="0"/>
              <w:bottom w:val="single" w:color="000000" w:sz="2" w:space="0"/>
            </w:tcBorders>
            <w:vAlign w:val="top"/>
          </w:tcPr>
          <w:p>
            <w:pPr>
              <w:spacing w:before="89" w:line="185" w:lineRule="auto"/>
              <w:ind w:left="726"/>
              <w:rPr>
                <w:rFonts w:ascii="宋体" w:hAnsi="宋体" w:eastAsia="宋体" w:cs="宋体"/>
                <w:sz w:val="22"/>
                <w:szCs w:val="22"/>
              </w:rPr>
            </w:pPr>
            <w:r>
              <w:rPr>
                <w:rFonts w:ascii="宋体" w:hAnsi="宋体" w:eastAsia="宋体" w:cs="宋体"/>
                <w:spacing w:val="-2"/>
                <w:sz w:val="22"/>
                <w:szCs w:val="22"/>
              </w:rPr>
              <w:t>84.</w:t>
            </w:r>
            <w:r>
              <w:rPr>
                <w:rFonts w:ascii="宋体" w:hAnsi="宋体" w:eastAsia="宋体" w:cs="宋体"/>
                <w:spacing w:val="-1"/>
                <w:sz w:val="22"/>
                <w:szCs w:val="22"/>
              </w:rPr>
              <w:t>70</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1086" w:type="dxa"/>
            <w:tcBorders>
              <w:top w:val="single" w:color="000000" w:sz="2" w:space="0"/>
              <w:bottom w:val="single" w:color="000000" w:sz="2" w:space="0"/>
            </w:tcBorders>
            <w:vAlign w:val="top"/>
          </w:tcPr>
          <w:p>
            <w:pPr>
              <w:spacing w:before="94" w:line="191" w:lineRule="auto"/>
              <w:ind w:left="113"/>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
                <w:sz w:val="20"/>
                <w:szCs w:val="20"/>
              </w:rPr>
              <w:t>210203</w:t>
            </w:r>
          </w:p>
        </w:tc>
        <w:tc>
          <w:tcPr>
            <w:tcW w:w="4018" w:type="dxa"/>
            <w:tcBorders>
              <w:top w:val="single" w:color="000000" w:sz="2" w:space="0"/>
              <w:bottom w:val="single" w:color="000000" w:sz="2" w:space="0"/>
            </w:tcBorders>
            <w:vAlign w:val="top"/>
          </w:tcPr>
          <w:p>
            <w:pPr>
              <w:spacing w:before="61" w:line="228" w:lineRule="auto"/>
              <w:ind w:left="311"/>
              <w:rPr>
                <w:rFonts w:ascii="宋体" w:hAnsi="宋体" w:eastAsia="宋体" w:cs="宋体"/>
                <w:sz w:val="20"/>
                <w:szCs w:val="20"/>
              </w:rPr>
            </w:pPr>
            <w:r>
              <w:rPr>
                <w:rFonts w:ascii="宋体" w:hAnsi="宋体" w:eastAsia="宋体" w:cs="宋体"/>
                <w:spacing w:val="8"/>
                <w:sz w:val="20"/>
                <w:szCs w:val="20"/>
              </w:rPr>
              <w:t>购房补</w:t>
            </w:r>
            <w:r>
              <w:rPr>
                <w:rFonts w:ascii="宋体" w:hAnsi="宋体" w:eastAsia="宋体" w:cs="宋体"/>
                <w:spacing w:val="7"/>
                <w:sz w:val="20"/>
                <w:szCs w:val="20"/>
              </w:rPr>
              <w:t>贴</w:t>
            </w:r>
          </w:p>
        </w:tc>
        <w:tc>
          <w:tcPr>
            <w:tcW w:w="1388" w:type="dxa"/>
            <w:tcBorders>
              <w:top w:val="single" w:color="000000" w:sz="2" w:space="0"/>
              <w:bottom w:val="single" w:color="000000" w:sz="2" w:space="0"/>
            </w:tcBorders>
            <w:vAlign w:val="top"/>
          </w:tcPr>
          <w:p>
            <w:pPr>
              <w:spacing w:before="90" w:line="187" w:lineRule="auto"/>
              <w:ind w:left="733"/>
              <w:rPr>
                <w:rFonts w:ascii="宋体" w:hAnsi="宋体" w:eastAsia="宋体" w:cs="宋体"/>
                <w:sz w:val="22"/>
                <w:szCs w:val="22"/>
              </w:rPr>
            </w:pPr>
            <w:r>
              <w:rPr>
                <w:rFonts w:ascii="宋体" w:hAnsi="宋体" w:eastAsia="宋体" w:cs="宋体"/>
                <w:spacing w:val="-2"/>
                <w:sz w:val="22"/>
                <w:szCs w:val="22"/>
              </w:rPr>
              <w:t>24.00</w:t>
            </w:r>
          </w:p>
        </w:tc>
        <w:tc>
          <w:tcPr>
            <w:tcW w:w="1382" w:type="dxa"/>
            <w:tcBorders>
              <w:top w:val="single" w:color="000000" w:sz="2" w:space="0"/>
              <w:bottom w:val="single" w:color="000000" w:sz="2" w:space="0"/>
            </w:tcBorders>
            <w:vAlign w:val="top"/>
          </w:tcPr>
          <w:p>
            <w:pPr>
              <w:spacing w:before="90" w:line="187" w:lineRule="auto"/>
              <w:ind w:left="728"/>
              <w:rPr>
                <w:rFonts w:ascii="宋体" w:hAnsi="宋体" w:eastAsia="宋体" w:cs="宋体"/>
                <w:sz w:val="22"/>
                <w:szCs w:val="22"/>
              </w:rPr>
            </w:pPr>
            <w:r>
              <w:rPr>
                <w:rFonts w:ascii="宋体" w:hAnsi="宋体" w:eastAsia="宋体" w:cs="宋体"/>
                <w:spacing w:val="-2"/>
                <w:sz w:val="22"/>
                <w:szCs w:val="22"/>
              </w:rPr>
              <w:t>24.00</w:t>
            </w:r>
          </w:p>
        </w:tc>
        <w:tc>
          <w:tcPr>
            <w:tcW w:w="1388" w:type="dxa"/>
            <w:tcBorders>
              <w:top w:val="single" w:color="000000" w:sz="2" w:space="0"/>
              <w:bottom w:val="single" w:color="000000" w:sz="2" w:space="0"/>
            </w:tcBorders>
            <w:vAlign w:val="top"/>
          </w:tcPr>
          <w:p>
            <w:pPr>
              <w:rPr>
                <w:rFonts w:ascii="Arial"/>
                <w:sz w:val="21"/>
              </w:rPr>
            </w:pPr>
          </w:p>
        </w:tc>
        <w:tc>
          <w:tcPr>
            <w:tcW w:w="1382"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c>
          <w:tcPr>
            <w:tcW w:w="1388" w:type="dxa"/>
            <w:tcBorders>
              <w:top w:val="single" w:color="000000" w:sz="2" w:space="0"/>
              <w:bottom w:val="single" w:color="000000" w:sz="2" w:space="0"/>
            </w:tcBorders>
            <w:vAlign w:val="top"/>
          </w:tcPr>
          <w:p>
            <w:pPr>
              <w:rPr>
                <w:rFonts w:ascii="Arial"/>
                <w:sz w:val="21"/>
              </w:rPr>
            </w:pPr>
          </w:p>
        </w:tc>
        <w:tc>
          <w:tcPr>
            <w:tcW w:w="1507" w:type="dxa"/>
            <w:tcBorders>
              <w:top w:val="single" w:color="000000" w:sz="2" w:space="0"/>
              <w:bottom w:val="single" w:color="000000" w:sz="2" w:space="0"/>
            </w:tcBorders>
            <w:vAlign w:val="top"/>
          </w:tcPr>
          <w:p>
            <w:pPr>
              <w:rPr>
                <w:rFonts w:ascii="Arial"/>
                <w:sz w:val="21"/>
              </w:rPr>
            </w:pPr>
          </w:p>
        </w:tc>
      </w:tr>
    </w:tbl>
    <w:p>
      <w:pPr>
        <w:spacing w:before="51" w:line="193" w:lineRule="auto"/>
        <w:ind w:left="125"/>
        <w:rPr>
          <w:rFonts w:ascii="宋体" w:hAnsi="宋体" w:eastAsia="宋体" w:cs="宋体"/>
          <w:sz w:val="20"/>
          <w:szCs w:val="20"/>
        </w:rPr>
      </w:pPr>
      <w:r>
        <w:rPr>
          <w:rFonts w:ascii="宋体" w:hAnsi="宋体" w:eastAsia="宋体" w:cs="宋体"/>
          <w:spacing w:val="9"/>
          <w:sz w:val="20"/>
          <w:szCs w:val="20"/>
        </w:rPr>
        <w:t>注：本表反映部门本年度取得的各项收入情况。</w:t>
      </w:r>
    </w:p>
    <w:p>
      <w:pPr>
        <w:sectPr>
          <w:type w:val="continuous"/>
          <w:pgSz w:w="16839" w:h="11906"/>
          <w:pgMar w:top="469" w:right="1289" w:bottom="0" w:left="602" w:header="0" w:footer="0" w:gutter="0"/>
          <w:cols w:equalWidth="0" w:num="1">
            <w:col w:w="14947"/>
          </w:cols>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62" w:line="193" w:lineRule="auto"/>
        <w:ind w:left="127"/>
        <w:rPr>
          <w:rFonts w:ascii="宋体" w:hAnsi="宋体" w:eastAsia="宋体" w:cs="宋体"/>
          <w:sz w:val="19"/>
          <w:szCs w:val="19"/>
        </w:rPr>
      </w:pPr>
      <w:r>
        <w:rPr>
          <w:rFonts w:ascii="宋体" w:hAnsi="宋体" w:eastAsia="宋体" w:cs="宋体"/>
          <w:spacing w:val="3"/>
          <w:sz w:val="19"/>
          <w:szCs w:val="19"/>
        </w:rPr>
        <w:t>部门：   湖南省京剧保护传承中心</w:t>
      </w:r>
    </w:p>
    <w:p>
      <w:pPr>
        <w:spacing w:line="14" w:lineRule="auto"/>
        <w:rPr>
          <w:rFonts w:ascii="Arial"/>
          <w:sz w:val="2"/>
        </w:rPr>
      </w:pPr>
      <w:r>
        <w:rPr>
          <w:rFonts w:ascii="Arial" w:hAnsi="Arial" w:eastAsia="Arial" w:cs="Arial"/>
          <w:sz w:val="2"/>
          <w:szCs w:val="2"/>
        </w:rPr>
        <w:br w:type="column"/>
      </w:r>
    </w:p>
    <w:p>
      <w:pPr>
        <w:spacing w:before="61" w:line="225" w:lineRule="auto"/>
        <w:rPr>
          <w:rFonts w:ascii="宋体" w:hAnsi="宋体" w:eastAsia="宋体" w:cs="宋体"/>
          <w:sz w:val="31"/>
          <w:szCs w:val="31"/>
        </w:rPr>
      </w:pPr>
      <w:r>
        <w:rPr>
          <w:rFonts w:ascii="宋体" w:hAnsi="宋体" w:eastAsia="宋体" w:cs="宋体"/>
          <w:spacing w:val="7"/>
          <w:sz w:val="31"/>
          <w:szCs w:val="31"/>
        </w:rPr>
        <w:t>支出决算</w:t>
      </w:r>
      <w:r>
        <w:rPr>
          <w:rFonts w:ascii="宋体" w:hAnsi="宋体" w:eastAsia="宋体" w:cs="宋体"/>
          <w:spacing w:val="6"/>
          <w:sz w:val="31"/>
          <w:szCs w:val="31"/>
        </w:rPr>
        <w:t>表</w:t>
      </w:r>
    </w:p>
    <w:p>
      <w:pPr>
        <w:spacing w:before="150" w:line="248" w:lineRule="auto"/>
        <w:ind w:left="7493" w:right="119" w:firstLine="105"/>
        <w:rPr>
          <w:rFonts w:ascii="宋体" w:hAnsi="宋体" w:eastAsia="宋体" w:cs="宋体"/>
          <w:sz w:val="19"/>
          <w:szCs w:val="19"/>
        </w:rPr>
      </w:pPr>
      <w:r>
        <w:rPr>
          <w:rFonts w:ascii="宋体" w:hAnsi="宋体" w:eastAsia="宋体" w:cs="宋体"/>
          <w:spacing w:val="-13"/>
          <w:sz w:val="19"/>
          <w:szCs w:val="19"/>
        </w:rPr>
        <w:t>公</w:t>
      </w:r>
      <w:r>
        <w:rPr>
          <w:rFonts w:ascii="宋体" w:hAnsi="宋体" w:eastAsia="宋体" w:cs="宋体"/>
          <w:spacing w:val="-9"/>
          <w:sz w:val="19"/>
          <w:szCs w:val="19"/>
        </w:rPr>
        <w:t>开 03 表</w:t>
      </w:r>
      <w:r>
        <w:rPr>
          <w:rFonts w:ascii="宋体" w:hAnsi="宋体" w:eastAsia="宋体" w:cs="宋体"/>
          <w:sz w:val="19"/>
          <w:szCs w:val="19"/>
        </w:rPr>
        <w:t xml:space="preserve"> </w:t>
      </w:r>
      <w:r>
        <w:rPr>
          <w:rFonts w:ascii="宋体" w:hAnsi="宋体" w:eastAsia="宋体" w:cs="宋体"/>
          <w:spacing w:val="10"/>
          <w:sz w:val="19"/>
          <w:szCs w:val="19"/>
        </w:rPr>
        <w:t>单</w:t>
      </w:r>
      <w:r>
        <w:rPr>
          <w:rFonts w:ascii="宋体" w:hAnsi="宋体" w:eastAsia="宋体" w:cs="宋体"/>
          <w:spacing w:val="7"/>
          <w:sz w:val="19"/>
          <w:szCs w:val="19"/>
        </w:rPr>
        <w:t>位：万元</w:t>
      </w:r>
    </w:p>
    <w:p>
      <w:pPr>
        <w:sectPr>
          <w:pgSz w:w="16839" w:h="11906"/>
          <w:pgMar w:top="469" w:right="602" w:bottom="0" w:left="602" w:header="0" w:footer="0" w:gutter="0"/>
          <w:cols w:equalWidth="0" w:num="2">
            <w:col w:w="6932" w:space="100"/>
            <w:col w:w="8602"/>
          </w:cols>
        </w:sectPr>
      </w:pPr>
    </w:p>
    <w:p>
      <w:pPr>
        <w:spacing w:line="55" w:lineRule="exact"/>
      </w:pPr>
    </w:p>
    <w:tbl>
      <w:tblPr>
        <w:tblStyle w:val="4"/>
        <w:tblW w:w="156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7"/>
        <w:gridCol w:w="4458"/>
        <w:gridCol w:w="1510"/>
        <w:gridCol w:w="1675"/>
        <w:gridCol w:w="1675"/>
        <w:gridCol w:w="1675"/>
        <w:gridCol w:w="1681"/>
        <w:gridCol w:w="17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9" w:hRule="atLeast"/>
        </w:trPr>
        <w:tc>
          <w:tcPr>
            <w:tcW w:w="5645" w:type="dxa"/>
            <w:gridSpan w:val="2"/>
            <w:tcBorders>
              <w:top w:val="single" w:color="000000" w:sz="2" w:space="0"/>
              <w:bottom w:val="single" w:color="000000" w:sz="2" w:space="0"/>
            </w:tcBorders>
            <w:vAlign w:val="top"/>
          </w:tcPr>
          <w:p>
            <w:pPr>
              <w:spacing w:before="53" w:line="228" w:lineRule="auto"/>
              <w:ind w:left="2347"/>
              <w:rPr>
                <w:rFonts w:ascii="宋体" w:hAnsi="宋体" w:eastAsia="宋体" w:cs="宋体"/>
                <w:sz w:val="23"/>
                <w:szCs w:val="23"/>
              </w:rPr>
            </w:pPr>
            <w:r>
              <w:rPr>
                <w:rFonts w:ascii="宋体" w:hAnsi="宋体" w:eastAsia="宋体" w:cs="宋体"/>
                <w:spacing w:val="12"/>
                <w:sz w:val="23"/>
                <w:szCs w:val="23"/>
              </w:rPr>
              <w:t xml:space="preserve">项    </w:t>
            </w:r>
            <w:r>
              <w:rPr>
                <w:rFonts w:ascii="宋体" w:hAnsi="宋体" w:eastAsia="宋体" w:cs="宋体"/>
                <w:spacing w:val="11"/>
                <w:sz w:val="23"/>
                <w:szCs w:val="23"/>
              </w:rPr>
              <w:t>目</w:t>
            </w:r>
          </w:p>
        </w:tc>
        <w:tc>
          <w:tcPr>
            <w:tcW w:w="1510" w:type="dxa"/>
            <w:vMerge w:val="restart"/>
            <w:tcBorders>
              <w:top w:val="single" w:color="000000" w:sz="2" w:space="0"/>
              <w:bottom w:val="nil"/>
            </w:tcBorders>
            <w:vAlign w:val="top"/>
          </w:tcPr>
          <w:p>
            <w:pPr>
              <w:spacing w:before="227" w:line="266" w:lineRule="auto"/>
              <w:ind w:left="634" w:right="149" w:hanging="479"/>
              <w:rPr>
                <w:rFonts w:ascii="宋体" w:hAnsi="宋体" w:eastAsia="宋体" w:cs="宋体"/>
                <w:sz w:val="23"/>
                <w:szCs w:val="23"/>
              </w:rPr>
            </w:pPr>
            <w:r>
              <w:rPr>
                <w:rFonts w:ascii="宋体" w:hAnsi="宋体" w:eastAsia="宋体" w:cs="宋体"/>
                <w:spacing w:val="8"/>
                <w:sz w:val="23"/>
                <w:szCs w:val="23"/>
              </w:rPr>
              <w:t>本年支出</w:t>
            </w:r>
            <w:r>
              <w:rPr>
                <w:rFonts w:ascii="宋体" w:hAnsi="宋体" w:eastAsia="宋体" w:cs="宋体"/>
                <w:spacing w:val="7"/>
                <w:sz w:val="23"/>
                <w:szCs w:val="23"/>
              </w:rPr>
              <w:t>合</w:t>
            </w:r>
            <w:r>
              <w:rPr>
                <w:rFonts w:ascii="宋体" w:hAnsi="宋体" w:eastAsia="宋体" w:cs="宋体"/>
                <w:sz w:val="23"/>
                <w:szCs w:val="23"/>
              </w:rPr>
              <w:t xml:space="preserve"> 计</w:t>
            </w:r>
          </w:p>
        </w:tc>
        <w:tc>
          <w:tcPr>
            <w:tcW w:w="1675" w:type="dxa"/>
            <w:vMerge w:val="restart"/>
            <w:tcBorders>
              <w:top w:val="single" w:color="000000" w:sz="2" w:space="0"/>
              <w:bottom w:val="nil"/>
            </w:tcBorders>
            <w:vAlign w:val="top"/>
          </w:tcPr>
          <w:p>
            <w:pPr>
              <w:spacing w:line="307" w:lineRule="auto"/>
              <w:rPr>
                <w:rFonts w:ascii="Arial"/>
                <w:sz w:val="21"/>
              </w:rPr>
            </w:pPr>
          </w:p>
          <w:p>
            <w:pPr>
              <w:spacing w:before="74" w:line="227" w:lineRule="auto"/>
              <w:ind w:left="358"/>
              <w:rPr>
                <w:rFonts w:ascii="宋体" w:hAnsi="宋体" w:eastAsia="宋体" w:cs="宋体"/>
                <w:sz w:val="23"/>
                <w:szCs w:val="23"/>
              </w:rPr>
            </w:pPr>
            <w:r>
              <w:rPr>
                <w:rFonts w:ascii="宋体" w:hAnsi="宋体" w:eastAsia="宋体" w:cs="宋体"/>
                <w:spacing w:val="9"/>
                <w:sz w:val="23"/>
                <w:szCs w:val="23"/>
              </w:rPr>
              <w:t>基</w:t>
            </w:r>
            <w:r>
              <w:rPr>
                <w:rFonts w:ascii="宋体" w:hAnsi="宋体" w:eastAsia="宋体" w:cs="宋体"/>
                <w:spacing w:val="7"/>
                <w:sz w:val="23"/>
                <w:szCs w:val="23"/>
              </w:rPr>
              <w:t>本支出</w:t>
            </w:r>
          </w:p>
        </w:tc>
        <w:tc>
          <w:tcPr>
            <w:tcW w:w="1675" w:type="dxa"/>
            <w:vMerge w:val="restart"/>
            <w:tcBorders>
              <w:top w:val="single" w:color="000000" w:sz="2" w:space="0"/>
              <w:bottom w:val="nil"/>
            </w:tcBorders>
            <w:vAlign w:val="top"/>
          </w:tcPr>
          <w:p>
            <w:pPr>
              <w:spacing w:line="307" w:lineRule="auto"/>
              <w:rPr>
                <w:rFonts w:ascii="Arial"/>
                <w:sz w:val="21"/>
              </w:rPr>
            </w:pPr>
          </w:p>
          <w:p>
            <w:pPr>
              <w:spacing w:before="75" w:line="228" w:lineRule="auto"/>
              <w:ind w:left="362"/>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目支出</w:t>
            </w:r>
          </w:p>
        </w:tc>
        <w:tc>
          <w:tcPr>
            <w:tcW w:w="1675" w:type="dxa"/>
            <w:vMerge w:val="restart"/>
            <w:tcBorders>
              <w:top w:val="single" w:color="000000" w:sz="2" w:space="0"/>
              <w:bottom w:val="nil"/>
            </w:tcBorders>
            <w:vAlign w:val="top"/>
          </w:tcPr>
          <w:p>
            <w:pPr>
              <w:spacing w:line="308" w:lineRule="auto"/>
              <w:rPr>
                <w:rFonts w:ascii="Arial"/>
                <w:sz w:val="21"/>
              </w:rPr>
            </w:pPr>
          </w:p>
          <w:p>
            <w:pPr>
              <w:spacing w:before="74" w:line="227" w:lineRule="auto"/>
              <w:ind w:left="123"/>
              <w:rPr>
                <w:rFonts w:ascii="宋体" w:hAnsi="宋体" w:eastAsia="宋体" w:cs="宋体"/>
                <w:sz w:val="23"/>
                <w:szCs w:val="23"/>
              </w:rPr>
            </w:pPr>
            <w:r>
              <w:rPr>
                <w:rFonts w:ascii="宋体" w:hAnsi="宋体" w:eastAsia="宋体" w:cs="宋体"/>
                <w:spacing w:val="8"/>
                <w:sz w:val="23"/>
                <w:szCs w:val="23"/>
              </w:rPr>
              <w:t>上缴上级支出</w:t>
            </w:r>
          </w:p>
        </w:tc>
        <w:tc>
          <w:tcPr>
            <w:tcW w:w="1681" w:type="dxa"/>
            <w:vMerge w:val="restart"/>
            <w:tcBorders>
              <w:top w:val="single" w:color="000000" w:sz="2" w:space="0"/>
              <w:bottom w:val="nil"/>
            </w:tcBorders>
            <w:vAlign w:val="top"/>
          </w:tcPr>
          <w:p>
            <w:pPr>
              <w:spacing w:line="307" w:lineRule="auto"/>
              <w:rPr>
                <w:rFonts w:ascii="Arial"/>
                <w:sz w:val="21"/>
              </w:rPr>
            </w:pPr>
          </w:p>
          <w:p>
            <w:pPr>
              <w:spacing w:before="75" w:line="228" w:lineRule="auto"/>
              <w:ind w:left="368"/>
              <w:rPr>
                <w:rFonts w:ascii="宋体" w:hAnsi="宋体" w:eastAsia="宋体" w:cs="宋体"/>
                <w:sz w:val="23"/>
                <w:szCs w:val="23"/>
              </w:rPr>
            </w:pPr>
            <w:r>
              <w:rPr>
                <w:rFonts w:ascii="宋体" w:hAnsi="宋体" w:eastAsia="宋体" w:cs="宋体"/>
                <w:spacing w:val="7"/>
                <w:sz w:val="23"/>
                <w:szCs w:val="23"/>
              </w:rPr>
              <w:t>经营支出</w:t>
            </w:r>
          </w:p>
        </w:tc>
        <w:tc>
          <w:tcPr>
            <w:tcW w:w="1757" w:type="dxa"/>
            <w:vMerge w:val="restart"/>
            <w:tcBorders>
              <w:top w:val="single" w:color="000000" w:sz="2" w:space="0"/>
              <w:bottom w:val="nil"/>
            </w:tcBorders>
            <w:vAlign w:val="top"/>
          </w:tcPr>
          <w:p>
            <w:pPr>
              <w:spacing w:before="229" w:line="265" w:lineRule="auto"/>
              <w:ind w:left="520" w:right="150" w:hanging="360"/>
              <w:rPr>
                <w:rFonts w:ascii="宋体" w:hAnsi="宋体" w:eastAsia="宋体" w:cs="宋体"/>
                <w:sz w:val="23"/>
                <w:szCs w:val="23"/>
              </w:rPr>
            </w:pPr>
            <w:r>
              <w:rPr>
                <w:rFonts w:ascii="宋体" w:hAnsi="宋体" w:eastAsia="宋体" w:cs="宋体"/>
                <w:spacing w:val="11"/>
                <w:sz w:val="23"/>
                <w:szCs w:val="23"/>
              </w:rPr>
              <w:t>对</w:t>
            </w:r>
            <w:r>
              <w:rPr>
                <w:rFonts w:ascii="宋体" w:hAnsi="宋体" w:eastAsia="宋体" w:cs="宋体"/>
                <w:spacing w:val="8"/>
                <w:sz w:val="23"/>
                <w:szCs w:val="23"/>
              </w:rPr>
              <w:t>附属单位补</w:t>
            </w:r>
            <w:r>
              <w:rPr>
                <w:rFonts w:ascii="宋体" w:hAnsi="宋体" w:eastAsia="宋体" w:cs="宋体"/>
                <w:sz w:val="23"/>
                <w:szCs w:val="23"/>
              </w:rPr>
              <w:t xml:space="preserve"> </w:t>
            </w:r>
            <w:r>
              <w:rPr>
                <w:rFonts w:ascii="宋体" w:hAnsi="宋体" w:eastAsia="宋体" w:cs="宋体"/>
                <w:spacing w:val="7"/>
                <w:sz w:val="23"/>
                <w:szCs w:val="23"/>
              </w:rPr>
              <w:t>助支</w:t>
            </w:r>
            <w:r>
              <w:rPr>
                <w:rFonts w:ascii="宋体" w:hAnsi="宋体" w:eastAsia="宋体" w:cs="宋体"/>
                <w:spacing w:val="6"/>
                <w:sz w:val="23"/>
                <w:szCs w:val="23"/>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1187" w:type="dxa"/>
            <w:tcBorders>
              <w:top w:val="single" w:color="000000" w:sz="2" w:space="0"/>
              <w:bottom w:val="single" w:color="000000" w:sz="2" w:space="0"/>
            </w:tcBorders>
            <w:vAlign w:val="top"/>
          </w:tcPr>
          <w:p>
            <w:pPr>
              <w:spacing w:before="51" w:line="239" w:lineRule="auto"/>
              <w:ind w:left="111" w:right="109" w:firstLine="3"/>
              <w:rPr>
                <w:rFonts w:ascii="宋体" w:hAnsi="宋体" w:eastAsia="宋体" w:cs="宋体"/>
                <w:sz w:val="23"/>
                <w:szCs w:val="23"/>
              </w:rPr>
            </w:pPr>
            <w:r>
              <w:rPr>
                <w:rFonts w:ascii="宋体" w:hAnsi="宋体" w:eastAsia="宋体" w:cs="宋体"/>
                <w:spacing w:val="8"/>
                <w:sz w:val="23"/>
                <w:szCs w:val="23"/>
              </w:rPr>
              <w:t>功</w:t>
            </w:r>
            <w:r>
              <w:rPr>
                <w:rFonts w:ascii="宋体" w:hAnsi="宋体" w:eastAsia="宋体" w:cs="宋体"/>
                <w:spacing w:val="6"/>
                <w:sz w:val="23"/>
                <w:szCs w:val="23"/>
              </w:rPr>
              <w:t>能分类</w:t>
            </w:r>
            <w:r>
              <w:rPr>
                <w:rFonts w:ascii="宋体" w:hAnsi="宋体" w:eastAsia="宋体" w:cs="宋体"/>
                <w:sz w:val="23"/>
                <w:szCs w:val="23"/>
              </w:rPr>
              <w:t xml:space="preserve"> </w:t>
            </w:r>
            <w:r>
              <w:rPr>
                <w:rFonts w:ascii="宋体" w:hAnsi="宋体" w:eastAsia="宋体" w:cs="宋体"/>
                <w:spacing w:val="9"/>
                <w:sz w:val="23"/>
                <w:szCs w:val="23"/>
              </w:rPr>
              <w:t>科</w:t>
            </w:r>
            <w:r>
              <w:rPr>
                <w:rFonts w:ascii="宋体" w:hAnsi="宋体" w:eastAsia="宋体" w:cs="宋体"/>
                <w:spacing w:val="7"/>
                <w:sz w:val="23"/>
                <w:szCs w:val="23"/>
              </w:rPr>
              <w:t>目编码</w:t>
            </w:r>
          </w:p>
        </w:tc>
        <w:tc>
          <w:tcPr>
            <w:tcW w:w="4458" w:type="dxa"/>
            <w:tcBorders>
              <w:top w:val="single" w:color="000000" w:sz="2" w:space="0"/>
              <w:bottom w:val="single" w:color="000000" w:sz="2" w:space="0"/>
            </w:tcBorders>
            <w:vAlign w:val="top"/>
          </w:tcPr>
          <w:p>
            <w:pPr>
              <w:spacing w:before="207" w:line="227" w:lineRule="auto"/>
              <w:ind w:left="1744"/>
              <w:rPr>
                <w:rFonts w:ascii="宋体" w:hAnsi="宋体" w:eastAsia="宋体" w:cs="宋体"/>
                <w:sz w:val="23"/>
                <w:szCs w:val="23"/>
              </w:rPr>
            </w:pPr>
            <w:r>
              <w:rPr>
                <w:rFonts w:ascii="宋体" w:hAnsi="宋体" w:eastAsia="宋体" w:cs="宋体"/>
                <w:spacing w:val="9"/>
                <w:sz w:val="23"/>
                <w:szCs w:val="23"/>
              </w:rPr>
              <w:t>科</w:t>
            </w:r>
            <w:r>
              <w:rPr>
                <w:rFonts w:ascii="宋体" w:hAnsi="宋体" w:eastAsia="宋体" w:cs="宋体"/>
                <w:spacing w:val="7"/>
                <w:sz w:val="23"/>
                <w:szCs w:val="23"/>
              </w:rPr>
              <w:t>目名称</w:t>
            </w:r>
          </w:p>
        </w:tc>
        <w:tc>
          <w:tcPr>
            <w:tcW w:w="1510" w:type="dxa"/>
            <w:vMerge w:val="continue"/>
            <w:tcBorders>
              <w:top w:val="nil"/>
              <w:bottom w:val="single" w:color="000000" w:sz="2" w:space="0"/>
            </w:tcBorders>
            <w:vAlign w:val="top"/>
          </w:tcPr>
          <w:p>
            <w:pPr>
              <w:rPr>
                <w:rFonts w:ascii="Arial"/>
                <w:sz w:val="21"/>
              </w:rPr>
            </w:pPr>
          </w:p>
        </w:tc>
        <w:tc>
          <w:tcPr>
            <w:tcW w:w="1675" w:type="dxa"/>
            <w:vMerge w:val="continue"/>
            <w:tcBorders>
              <w:top w:val="nil"/>
              <w:bottom w:val="single" w:color="000000" w:sz="2" w:space="0"/>
            </w:tcBorders>
            <w:vAlign w:val="top"/>
          </w:tcPr>
          <w:p>
            <w:pPr>
              <w:rPr>
                <w:rFonts w:ascii="Arial"/>
                <w:sz w:val="21"/>
              </w:rPr>
            </w:pPr>
          </w:p>
        </w:tc>
        <w:tc>
          <w:tcPr>
            <w:tcW w:w="1675" w:type="dxa"/>
            <w:vMerge w:val="continue"/>
            <w:tcBorders>
              <w:top w:val="nil"/>
              <w:bottom w:val="single" w:color="000000" w:sz="2" w:space="0"/>
            </w:tcBorders>
            <w:vAlign w:val="top"/>
          </w:tcPr>
          <w:p>
            <w:pPr>
              <w:rPr>
                <w:rFonts w:ascii="Arial"/>
                <w:sz w:val="21"/>
              </w:rPr>
            </w:pPr>
          </w:p>
        </w:tc>
        <w:tc>
          <w:tcPr>
            <w:tcW w:w="1675" w:type="dxa"/>
            <w:vMerge w:val="continue"/>
            <w:tcBorders>
              <w:top w:val="nil"/>
              <w:bottom w:val="single" w:color="000000" w:sz="2" w:space="0"/>
            </w:tcBorders>
            <w:vAlign w:val="top"/>
          </w:tcPr>
          <w:p>
            <w:pPr>
              <w:rPr>
                <w:rFonts w:ascii="Arial"/>
                <w:sz w:val="21"/>
              </w:rPr>
            </w:pPr>
          </w:p>
        </w:tc>
        <w:tc>
          <w:tcPr>
            <w:tcW w:w="1681" w:type="dxa"/>
            <w:vMerge w:val="continue"/>
            <w:tcBorders>
              <w:top w:val="nil"/>
              <w:bottom w:val="single" w:color="000000" w:sz="2" w:space="0"/>
            </w:tcBorders>
            <w:vAlign w:val="top"/>
          </w:tcPr>
          <w:p>
            <w:pPr>
              <w:rPr>
                <w:rFonts w:ascii="Arial"/>
                <w:sz w:val="21"/>
              </w:rPr>
            </w:pPr>
          </w:p>
        </w:tc>
        <w:tc>
          <w:tcPr>
            <w:tcW w:w="1757"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5645" w:type="dxa"/>
            <w:gridSpan w:val="2"/>
            <w:tcBorders>
              <w:top w:val="single" w:color="000000" w:sz="2" w:space="0"/>
              <w:bottom w:val="single" w:color="000000" w:sz="2" w:space="0"/>
            </w:tcBorders>
            <w:vAlign w:val="top"/>
          </w:tcPr>
          <w:p>
            <w:pPr>
              <w:spacing w:before="44" w:line="227" w:lineRule="auto"/>
              <w:ind w:left="2583"/>
              <w:rPr>
                <w:rFonts w:ascii="宋体" w:hAnsi="宋体" w:eastAsia="宋体" w:cs="宋体"/>
                <w:sz w:val="23"/>
                <w:szCs w:val="23"/>
              </w:rPr>
            </w:pPr>
            <w:r>
              <w:rPr>
                <w:rFonts w:ascii="宋体" w:hAnsi="宋体" w:eastAsia="宋体" w:cs="宋体"/>
                <w:spacing w:val="5"/>
                <w:sz w:val="23"/>
                <w:szCs w:val="23"/>
              </w:rPr>
              <w:t>栏次</w:t>
            </w:r>
          </w:p>
        </w:tc>
        <w:tc>
          <w:tcPr>
            <w:tcW w:w="1510" w:type="dxa"/>
            <w:tcBorders>
              <w:top w:val="single" w:color="000000" w:sz="2" w:space="0"/>
              <w:bottom w:val="single" w:color="000000" w:sz="2" w:space="0"/>
            </w:tcBorders>
            <w:vAlign w:val="top"/>
          </w:tcPr>
          <w:p>
            <w:pPr>
              <w:spacing w:before="81" w:line="192" w:lineRule="auto"/>
              <w:ind w:left="712"/>
              <w:rPr>
                <w:rFonts w:ascii="宋体" w:hAnsi="宋体" w:eastAsia="宋体" w:cs="宋体"/>
                <w:sz w:val="23"/>
                <w:szCs w:val="23"/>
              </w:rPr>
            </w:pPr>
            <w:r>
              <w:rPr>
                <w:rFonts w:ascii="宋体" w:hAnsi="宋体" w:eastAsia="宋体" w:cs="宋体"/>
                <w:sz w:val="23"/>
                <w:szCs w:val="23"/>
              </w:rPr>
              <w:t>1</w:t>
            </w:r>
          </w:p>
        </w:tc>
        <w:tc>
          <w:tcPr>
            <w:tcW w:w="1675" w:type="dxa"/>
            <w:tcBorders>
              <w:top w:val="single" w:color="000000" w:sz="2" w:space="0"/>
              <w:bottom w:val="single" w:color="000000" w:sz="2" w:space="0"/>
            </w:tcBorders>
            <w:vAlign w:val="top"/>
          </w:tcPr>
          <w:p>
            <w:pPr>
              <w:spacing w:before="81" w:line="192" w:lineRule="auto"/>
              <w:ind w:left="781"/>
              <w:rPr>
                <w:rFonts w:ascii="宋体" w:hAnsi="宋体" w:eastAsia="宋体" w:cs="宋体"/>
                <w:sz w:val="23"/>
                <w:szCs w:val="23"/>
              </w:rPr>
            </w:pPr>
            <w:r>
              <w:rPr>
                <w:rFonts w:ascii="宋体" w:hAnsi="宋体" w:eastAsia="宋体" w:cs="宋体"/>
                <w:sz w:val="23"/>
                <w:szCs w:val="23"/>
              </w:rPr>
              <w:t>2</w:t>
            </w:r>
          </w:p>
        </w:tc>
        <w:tc>
          <w:tcPr>
            <w:tcW w:w="1675" w:type="dxa"/>
            <w:tcBorders>
              <w:top w:val="single" w:color="000000" w:sz="2" w:space="0"/>
              <w:bottom w:val="single" w:color="000000" w:sz="2" w:space="0"/>
            </w:tcBorders>
            <w:vAlign w:val="top"/>
          </w:tcPr>
          <w:p>
            <w:pPr>
              <w:spacing w:before="82" w:line="190" w:lineRule="auto"/>
              <w:ind w:left="783"/>
              <w:rPr>
                <w:rFonts w:ascii="宋体" w:hAnsi="宋体" w:eastAsia="宋体" w:cs="宋体"/>
                <w:sz w:val="23"/>
                <w:szCs w:val="23"/>
              </w:rPr>
            </w:pPr>
            <w:r>
              <w:rPr>
                <w:rFonts w:ascii="宋体" w:hAnsi="宋体" w:eastAsia="宋体" w:cs="宋体"/>
                <w:sz w:val="23"/>
                <w:szCs w:val="23"/>
              </w:rPr>
              <w:t>3</w:t>
            </w:r>
          </w:p>
        </w:tc>
        <w:tc>
          <w:tcPr>
            <w:tcW w:w="1675" w:type="dxa"/>
            <w:tcBorders>
              <w:top w:val="single" w:color="000000" w:sz="2" w:space="0"/>
              <w:bottom w:val="single" w:color="000000" w:sz="2" w:space="0"/>
            </w:tcBorders>
            <w:vAlign w:val="top"/>
          </w:tcPr>
          <w:p>
            <w:pPr>
              <w:spacing w:before="81" w:line="192" w:lineRule="auto"/>
              <w:ind w:left="780"/>
              <w:rPr>
                <w:rFonts w:ascii="宋体" w:hAnsi="宋体" w:eastAsia="宋体" w:cs="宋体"/>
                <w:sz w:val="23"/>
                <w:szCs w:val="23"/>
              </w:rPr>
            </w:pPr>
            <w:r>
              <w:rPr>
                <w:rFonts w:ascii="宋体" w:hAnsi="宋体" w:eastAsia="宋体" w:cs="宋体"/>
                <w:sz w:val="23"/>
                <w:szCs w:val="23"/>
              </w:rPr>
              <w:t>4</w:t>
            </w:r>
          </w:p>
        </w:tc>
        <w:tc>
          <w:tcPr>
            <w:tcW w:w="1681" w:type="dxa"/>
            <w:tcBorders>
              <w:top w:val="single" w:color="000000" w:sz="2" w:space="0"/>
              <w:bottom w:val="single" w:color="000000" w:sz="2" w:space="0"/>
            </w:tcBorders>
            <w:vAlign w:val="top"/>
          </w:tcPr>
          <w:p>
            <w:pPr>
              <w:spacing w:before="83" w:line="189" w:lineRule="auto"/>
              <w:ind w:left="791"/>
              <w:rPr>
                <w:rFonts w:ascii="宋体" w:hAnsi="宋体" w:eastAsia="宋体" w:cs="宋体"/>
                <w:sz w:val="23"/>
                <w:szCs w:val="23"/>
              </w:rPr>
            </w:pPr>
            <w:r>
              <w:rPr>
                <w:rFonts w:ascii="宋体" w:hAnsi="宋体" w:eastAsia="宋体" w:cs="宋体"/>
                <w:sz w:val="23"/>
                <w:szCs w:val="23"/>
              </w:rPr>
              <w:t>5</w:t>
            </w:r>
          </w:p>
        </w:tc>
        <w:tc>
          <w:tcPr>
            <w:tcW w:w="1757" w:type="dxa"/>
            <w:tcBorders>
              <w:top w:val="single" w:color="000000" w:sz="2" w:space="0"/>
              <w:bottom w:val="single" w:color="000000" w:sz="2" w:space="0"/>
            </w:tcBorders>
            <w:vAlign w:val="top"/>
          </w:tcPr>
          <w:p>
            <w:pPr>
              <w:spacing w:before="82" w:line="190" w:lineRule="auto"/>
              <w:ind w:left="823"/>
              <w:rPr>
                <w:rFonts w:ascii="宋体" w:hAnsi="宋体" w:eastAsia="宋体" w:cs="宋体"/>
                <w:sz w:val="23"/>
                <w:szCs w:val="23"/>
              </w:rPr>
            </w:pPr>
            <w:r>
              <w:rPr>
                <w:rFonts w:ascii="宋体" w:hAnsi="宋体" w:eastAsia="宋体" w:cs="宋体"/>
                <w:sz w:val="23"/>
                <w:szCs w:val="23"/>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5645" w:type="dxa"/>
            <w:gridSpan w:val="2"/>
            <w:tcBorders>
              <w:top w:val="single" w:color="000000" w:sz="2" w:space="0"/>
              <w:bottom w:val="single" w:color="000000" w:sz="2" w:space="0"/>
            </w:tcBorders>
            <w:vAlign w:val="top"/>
          </w:tcPr>
          <w:p>
            <w:pPr>
              <w:spacing w:before="45" w:line="228" w:lineRule="auto"/>
              <w:ind w:left="2584"/>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1510" w:type="dxa"/>
            <w:tcBorders>
              <w:top w:val="single" w:color="000000" w:sz="2" w:space="0"/>
              <w:bottom w:val="single" w:color="000000" w:sz="2" w:space="0"/>
            </w:tcBorders>
            <w:vAlign w:val="top"/>
          </w:tcPr>
          <w:p>
            <w:pPr>
              <w:spacing w:before="89" w:line="186" w:lineRule="auto"/>
              <w:ind w:left="636"/>
              <w:rPr>
                <w:rFonts w:ascii="宋体" w:hAnsi="宋体" w:eastAsia="宋体" w:cs="宋体"/>
                <w:sz w:val="22"/>
                <w:szCs w:val="22"/>
              </w:rPr>
            </w:pPr>
            <w:r>
              <w:rPr>
                <w:rFonts w:ascii="宋体" w:hAnsi="宋体" w:eastAsia="宋体" w:cs="宋体"/>
                <w:spacing w:val="-2"/>
                <w:sz w:val="22"/>
                <w:szCs w:val="22"/>
              </w:rPr>
              <w:t>3819.9</w:t>
            </w:r>
            <w:r>
              <w:rPr>
                <w:rFonts w:ascii="宋体" w:hAnsi="宋体" w:eastAsia="宋体" w:cs="宋体"/>
                <w:spacing w:val="-1"/>
                <w:sz w:val="22"/>
                <w:szCs w:val="22"/>
              </w:rPr>
              <w:t>5</w:t>
            </w:r>
          </w:p>
        </w:tc>
        <w:tc>
          <w:tcPr>
            <w:tcW w:w="1675" w:type="dxa"/>
            <w:tcBorders>
              <w:top w:val="single" w:color="000000" w:sz="2" w:space="0"/>
              <w:bottom w:val="single" w:color="000000" w:sz="2" w:space="0"/>
            </w:tcBorders>
            <w:vAlign w:val="top"/>
          </w:tcPr>
          <w:p>
            <w:pPr>
              <w:spacing w:before="89" w:line="186" w:lineRule="auto"/>
              <w:ind w:left="813"/>
              <w:rPr>
                <w:rFonts w:ascii="宋体" w:hAnsi="宋体" w:eastAsia="宋体" w:cs="宋体"/>
                <w:sz w:val="22"/>
                <w:szCs w:val="22"/>
              </w:rPr>
            </w:pPr>
            <w:r>
              <w:rPr>
                <w:rFonts w:ascii="宋体" w:hAnsi="宋体" w:eastAsia="宋体" w:cs="宋体"/>
                <w:spacing w:val="-5"/>
                <w:sz w:val="22"/>
                <w:szCs w:val="22"/>
              </w:rPr>
              <w:t>1</w:t>
            </w:r>
            <w:r>
              <w:rPr>
                <w:rFonts w:ascii="宋体" w:hAnsi="宋体" w:eastAsia="宋体" w:cs="宋体"/>
                <w:spacing w:val="-3"/>
                <w:sz w:val="22"/>
                <w:szCs w:val="22"/>
              </w:rPr>
              <w:t>334.29</w:t>
            </w:r>
          </w:p>
        </w:tc>
        <w:tc>
          <w:tcPr>
            <w:tcW w:w="1675" w:type="dxa"/>
            <w:tcBorders>
              <w:top w:val="single" w:color="000000" w:sz="2" w:space="0"/>
              <w:bottom w:val="single" w:color="000000" w:sz="2" w:space="0"/>
            </w:tcBorders>
            <w:vAlign w:val="top"/>
          </w:tcPr>
          <w:p>
            <w:pPr>
              <w:spacing w:before="90" w:line="185" w:lineRule="auto"/>
              <w:ind w:left="802"/>
              <w:rPr>
                <w:rFonts w:ascii="宋体" w:hAnsi="宋体" w:eastAsia="宋体" w:cs="宋体"/>
                <w:sz w:val="22"/>
                <w:szCs w:val="22"/>
              </w:rPr>
            </w:pPr>
            <w:r>
              <w:rPr>
                <w:rFonts w:ascii="宋体" w:hAnsi="宋体" w:eastAsia="宋体" w:cs="宋体"/>
                <w:spacing w:val="-2"/>
                <w:sz w:val="22"/>
                <w:szCs w:val="22"/>
              </w:rPr>
              <w:t>24</w:t>
            </w:r>
            <w:r>
              <w:rPr>
                <w:rFonts w:ascii="宋体" w:hAnsi="宋体" w:eastAsia="宋体" w:cs="宋体"/>
                <w:spacing w:val="-1"/>
                <w:sz w:val="22"/>
                <w:szCs w:val="22"/>
              </w:rPr>
              <w:t>85.67</w:t>
            </w: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1187" w:type="dxa"/>
            <w:tcBorders>
              <w:top w:val="single" w:color="000000" w:sz="2" w:space="0"/>
              <w:bottom w:val="single" w:color="000000" w:sz="2" w:space="0"/>
            </w:tcBorders>
            <w:vAlign w:val="top"/>
          </w:tcPr>
          <w:p>
            <w:pPr>
              <w:spacing w:before="83" w:line="190" w:lineRule="auto"/>
              <w:ind w:left="114"/>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20</w:t>
            </w:r>
            <w:r>
              <w:rPr>
                <w:rFonts w:ascii="宋体" w:hAnsi="宋体" w:eastAsia="宋体" w:cs="宋体"/>
                <w:spacing w:val="1"/>
                <w:sz w:val="23"/>
                <w:szCs w:val="23"/>
                <w14:textOutline w14:w="4358" w14:cap="sq" w14:cmpd="sng">
                  <w14:solidFill>
                    <w14:srgbClr w14:val="000000"/>
                  </w14:solidFill>
                  <w14:prstDash w14:val="solid"/>
                  <w14:bevel/>
                </w14:textOutline>
              </w:rPr>
              <w:t>7</w:t>
            </w:r>
          </w:p>
        </w:tc>
        <w:tc>
          <w:tcPr>
            <w:tcW w:w="4458" w:type="dxa"/>
            <w:tcBorders>
              <w:top w:val="single" w:color="000000" w:sz="2" w:space="0"/>
              <w:bottom w:val="single" w:color="000000" w:sz="2" w:space="0"/>
            </w:tcBorders>
            <w:vAlign w:val="top"/>
          </w:tcPr>
          <w:p>
            <w:pPr>
              <w:spacing w:before="44" w:line="227" w:lineRule="auto"/>
              <w:ind w:left="105"/>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文化旅游体育与传媒支</w:t>
            </w:r>
            <w:r>
              <w:rPr>
                <w:rFonts w:ascii="宋体" w:hAnsi="宋体" w:eastAsia="宋体" w:cs="宋体"/>
                <w:spacing w:val="8"/>
                <w:sz w:val="23"/>
                <w:szCs w:val="23"/>
                <w14:textOutline w14:w="4358" w14:cap="sq" w14:cmpd="sng">
                  <w14:solidFill>
                    <w14:srgbClr w14:val="000000"/>
                  </w14:solidFill>
                  <w14:prstDash w14:val="solid"/>
                  <w14:bevel/>
                </w14:textOutline>
              </w:rPr>
              <w:t>出</w:t>
            </w:r>
          </w:p>
        </w:tc>
        <w:tc>
          <w:tcPr>
            <w:tcW w:w="1510" w:type="dxa"/>
            <w:tcBorders>
              <w:top w:val="single" w:color="000000" w:sz="2" w:space="0"/>
              <w:bottom w:val="single" w:color="000000" w:sz="2" w:space="0"/>
            </w:tcBorders>
            <w:vAlign w:val="top"/>
          </w:tcPr>
          <w:p>
            <w:pPr>
              <w:spacing w:before="89" w:line="185" w:lineRule="auto"/>
              <w:ind w:left="63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3</w:t>
            </w:r>
            <w:r>
              <w:rPr>
                <w:rFonts w:ascii="宋体" w:hAnsi="宋体" w:eastAsia="宋体" w:cs="宋体"/>
                <w:spacing w:val="-1"/>
                <w:sz w:val="22"/>
                <w:szCs w:val="22"/>
                <w14:textOutline w14:w="4013" w14:cap="sq" w14:cmpd="sng">
                  <w14:solidFill>
                    <w14:srgbClr w14:val="000000"/>
                  </w14:solidFill>
                  <w14:prstDash w14:val="solid"/>
                  <w14:bevel/>
                </w14:textOutline>
              </w:rPr>
              <w:t>550.43</w:t>
            </w:r>
          </w:p>
        </w:tc>
        <w:tc>
          <w:tcPr>
            <w:tcW w:w="1675" w:type="dxa"/>
            <w:tcBorders>
              <w:top w:val="single" w:color="000000" w:sz="2" w:space="0"/>
              <w:bottom w:val="single" w:color="000000" w:sz="2" w:space="0"/>
            </w:tcBorders>
            <w:vAlign w:val="top"/>
          </w:tcPr>
          <w:p>
            <w:pPr>
              <w:spacing w:before="88" w:line="186" w:lineRule="auto"/>
              <w:ind w:left="81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10</w:t>
            </w:r>
            <w:r>
              <w:rPr>
                <w:rFonts w:ascii="宋体" w:hAnsi="宋体" w:eastAsia="宋体" w:cs="宋体"/>
                <w:spacing w:val="-2"/>
                <w:sz w:val="22"/>
                <w:szCs w:val="22"/>
                <w14:textOutline w14:w="4013" w14:cap="sq" w14:cmpd="sng">
                  <w14:solidFill>
                    <w14:srgbClr w14:val="000000"/>
                  </w14:solidFill>
                  <w14:prstDash w14:val="solid"/>
                  <w14:bevel/>
                </w14:textOutline>
              </w:rPr>
              <w:t>64.77</w:t>
            </w:r>
          </w:p>
        </w:tc>
        <w:tc>
          <w:tcPr>
            <w:tcW w:w="1675" w:type="dxa"/>
            <w:tcBorders>
              <w:top w:val="single" w:color="000000" w:sz="2" w:space="0"/>
              <w:bottom w:val="single" w:color="000000" w:sz="2" w:space="0"/>
            </w:tcBorders>
            <w:vAlign w:val="top"/>
          </w:tcPr>
          <w:p>
            <w:pPr>
              <w:spacing w:before="89" w:line="185" w:lineRule="auto"/>
              <w:ind w:left="80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2485</w:t>
            </w:r>
            <w:r>
              <w:rPr>
                <w:rFonts w:ascii="宋体" w:hAnsi="宋体" w:eastAsia="宋体" w:cs="宋体"/>
                <w:sz w:val="22"/>
                <w:szCs w:val="22"/>
                <w14:textOutline w14:w="4013" w14:cap="sq" w14:cmpd="sng">
                  <w14:solidFill>
                    <w14:srgbClr w14:val="000000"/>
                  </w14:solidFill>
                  <w14:prstDash w14:val="solid"/>
                  <w14:bevel/>
                </w14:textOutline>
              </w:rPr>
              <w:t>.67</w:t>
            </w: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187" w:type="dxa"/>
            <w:tcBorders>
              <w:top w:val="single" w:color="000000" w:sz="2" w:space="0"/>
              <w:bottom w:val="single" w:color="000000" w:sz="2" w:space="0"/>
            </w:tcBorders>
            <w:vAlign w:val="top"/>
          </w:tcPr>
          <w:p>
            <w:pPr>
              <w:spacing w:before="83" w:line="191" w:lineRule="auto"/>
              <w:ind w:left="114"/>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2</w:t>
            </w:r>
            <w:r>
              <w:rPr>
                <w:rFonts w:ascii="宋体" w:hAnsi="宋体" w:eastAsia="宋体" w:cs="宋体"/>
                <w:spacing w:val="3"/>
                <w:sz w:val="23"/>
                <w:szCs w:val="23"/>
                <w14:textOutline w14:w="4358" w14:cap="sq" w14:cmpd="sng">
                  <w14:solidFill>
                    <w14:srgbClr w14:val="000000"/>
                  </w14:solidFill>
                  <w14:prstDash w14:val="solid"/>
                  <w14:bevel/>
                </w14:textOutline>
              </w:rPr>
              <w:t>0701</w:t>
            </w:r>
          </w:p>
        </w:tc>
        <w:tc>
          <w:tcPr>
            <w:tcW w:w="4458" w:type="dxa"/>
            <w:tcBorders>
              <w:top w:val="single" w:color="000000" w:sz="2" w:space="0"/>
              <w:bottom w:val="single" w:color="000000" w:sz="2" w:space="0"/>
            </w:tcBorders>
            <w:vAlign w:val="top"/>
          </w:tcPr>
          <w:p>
            <w:pPr>
              <w:spacing w:before="47" w:line="227" w:lineRule="auto"/>
              <w:ind w:left="105"/>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文</w:t>
            </w:r>
            <w:r>
              <w:rPr>
                <w:rFonts w:ascii="宋体" w:hAnsi="宋体" w:eastAsia="宋体" w:cs="宋体"/>
                <w:spacing w:val="8"/>
                <w:sz w:val="23"/>
                <w:szCs w:val="23"/>
                <w14:textOutline w14:w="4358" w14:cap="sq" w14:cmpd="sng">
                  <w14:solidFill>
                    <w14:srgbClr w14:val="000000"/>
                  </w14:solidFill>
                  <w14:prstDash w14:val="solid"/>
                  <w14:bevel/>
                </w14:textOutline>
              </w:rPr>
              <w:t>化和旅游</w:t>
            </w:r>
          </w:p>
        </w:tc>
        <w:tc>
          <w:tcPr>
            <w:tcW w:w="1510" w:type="dxa"/>
            <w:tcBorders>
              <w:top w:val="single" w:color="000000" w:sz="2" w:space="0"/>
              <w:bottom w:val="single" w:color="000000" w:sz="2" w:space="0"/>
            </w:tcBorders>
            <w:vAlign w:val="top"/>
          </w:tcPr>
          <w:p>
            <w:pPr>
              <w:spacing w:before="90" w:line="186" w:lineRule="auto"/>
              <w:ind w:left="63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2201.06</w:t>
            </w:r>
          </w:p>
        </w:tc>
        <w:tc>
          <w:tcPr>
            <w:tcW w:w="1675" w:type="dxa"/>
            <w:tcBorders>
              <w:top w:val="single" w:color="000000" w:sz="2" w:space="0"/>
              <w:bottom w:val="single" w:color="000000" w:sz="2" w:space="0"/>
            </w:tcBorders>
            <w:vAlign w:val="top"/>
          </w:tcPr>
          <w:p>
            <w:pPr>
              <w:spacing w:before="90" w:line="186" w:lineRule="auto"/>
              <w:ind w:left="81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10</w:t>
            </w:r>
            <w:r>
              <w:rPr>
                <w:rFonts w:ascii="宋体" w:hAnsi="宋体" w:eastAsia="宋体" w:cs="宋体"/>
                <w:spacing w:val="-2"/>
                <w:sz w:val="22"/>
                <w:szCs w:val="22"/>
                <w14:textOutline w14:w="4013" w14:cap="sq" w14:cmpd="sng">
                  <w14:solidFill>
                    <w14:srgbClr w14:val="000000"/>
                  </w14:solidFill>
                  <w14:prstDash w14:val="solid"/>
                  <w14:bevel/>
                </w14:textOutline>
              </w:rPr>
              <w:t>64.77</w:t>
            </w:r>
          </w:p>
        </w:tc>
        <w:tc>
          <w:tcPr>
            <w:tcW w:w="1675" w:type="dxa"/>
            <w:tcBorders>
              <w:top w:val="single" w:color="000000" w:sz="2" w:space="0"/>
              <w:bottom w:val="single" w:color="000000" w:sz="2" w:space="0"/>
            </w:tcBorders>
            <w:vAlign w:val="top"/>
          </w:tcPr>
          <w:p>
            <w:pPr>
              <w:spacing w:before="90" w:line="186" w:lineRule="auto"/>
              <w:ind w:left="815"/>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11</w:t>
            </w:r>
            <w:r>
              <w:rPr>
                <w:rFonts w:ascii="宋体" w:hAnsi="宋体" w:eastAsia="宋体" w:cs="宋体"/>
                <w:spacing w:val="-2"/>
                <w:sz w:val="22"/>
                <w:szCs w:val="22"/>
                <w14:textOutline w14:w="4013" w14:cap="sq" w14:cmpd="sng">
                  <w14:solidFill>
                    <w14:srgbClr w14:val="000000"/>
                  </w14:solidFill>
                  <w14:prstDash w14:val="solid"/>
                  <w14:bevel/>
                </w14:textOutline>
              </w:rPr>
              <w:t>36.30</w:t>
            </w: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187" w:type="dxa"/>
            <w:tcBorders>
              <w:top w:val="single" w:color="000000" w:sz="2" w:space="0"/>
              <w:bottom w:val="single" w:color="000000" w:sz="2" w:space="0"/>
            </w:tcBorders>
            <w:vAlign w:val="top"/>
          </w:tcPr>
          <w:p>
            <w:pPr>
              <w:spacing w:before="82" w:line="191" w:lineRule="auto"/>
              <w:ind w:left="114"/>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3"/>
                <w:sz w:val="23"/>
                <w:szCs w:val="23"/>
              </w:rPr>
              <w:t>070107</w:t>
            </w:r>
          </w:p>
        </w:tc>
        <w:tc>
          <w:tcPr>
            <w:tcW w:w="4458" w:type="dxa"/>
            <w:tcBorders>
              <w:top w:val="single" w:color="000000" w:sz="2" w:space="0"/>
              <w:bottom w:val="single" w:color="000000" w:sz="2" w:space="0"/>
            </w:tcBorders>
            <w:vAlign w:val="top"/>
          </w:tcPr>
          <w:p>
            <w:pPr>
              <w:spacing w:before="46" w:line="227" w:lineRule="auto"/>
              <w:ind w:left="349"/>
              <w:rPr>
                <w:rFonts w:ascii="宋体" w:hAnsi="宋体" w:eastAsia="宋体" w:cs="宋体"/>
                <w:sz w:val="23"/>
                <w:szCs w:val="23"/>
              </w:rPr>
            </w:pPr>
            <w:r>
              <w:rPr>
                <w:rFonts w:ascii="宋体" w:hAnsi="宋体" w:eastAsia="宋体" w:cs="宋体"/>
                <w:spacing w:val="9"/>
                <w:sz w:val="23"/>
                <w:szCs w:val="23"/>
              </w:rPr>
              <w:t>艺</w:t>
            </w:r>
            <w:r>
              <w:rPr>
                <w:rFonts w:ascii="宋体" w:hAnsi="宋体" w:eastAsia="宋体" w:cs="宋体"/>
                <w:spacing w:val="7"/>
                <w:sz w:val="23"/>
                <w:szCs w:val="23"/>
              </w:rPr>
              <w:t>术表演团体</w:t>
            </w:r>
          </w:p>
        </w:tc>
        <w:tc>
          <w:tcPr>
            <w:tcW w:w="1510" w:type="dxa"/>
            <w:tcBorders>
              <w:top w:val="single" w:color="000000" w:sz="2" w:space="0"/>
              <w:bottom w:val="single" w:color="000000" w:sz="2" w:space="0"/>
            </w:tcBorders>
            <w:vAlign w:val="top"/>
          </w:tcPr>
          <w:p>
            <w:pPr>
              <w:spacing w:before="91" w:line="186" w:lineRule="auto"/>
              <w:ind w:left="648"/>
              <w:rPr>
                <w:rFonts w:ascii="宋体" w:hAnsi="宋体" w:eastAsia="宋体" w:cs="宋体"/>
                <w:sz w:val="22"/>
                <w:szCs w:val="22"/>
              </w:rPr>
            </w:pPr>
            <w:r>
              <w:rPr>
                <w:rFonts w:ascii="宋体" w:hAnsi="宋体" w:eastAsia="宋体" w:cs="宋体"/>
                <w:spacing w:val="-6"/>
                <w:sz w:val="22"/>
                <w:szCs w:val="22"/>
              </w:rPr>
              <w:t>1</w:t>
            </w:r>
            <w:r>
              <w:rPr>
                <w:rFonts w:ascii="宋体" w:hAnsi="宋体" w:eastAsia="宋体" w:cs="宋体"/>
                <w:spacing w:val="-4"/>
                <w:sz w:val="22"/>
                <w:szCs w:val="22"/>
              </w:rPr>
              <w:t>0</w:t>
            </w:r>
            <w:r>
              <w:rPr>
                <w:rFonts w:ascii="宋体" w:hAnsi="宋体" w:eastAsia="宋体" w:cs="宋体"/>
                <w:spacing w:val="-3"/>
                <w:sz w:val="22"/>
                <w:szCs w:val="22"/>
              </w:rPr>
              <w:t>64.77</w:t>
            </w:r>
          </w:p>
        </w:tc>
        <w:tc>
          <w:tcPr>
            <w:tcW w:w="1675" w:type="dxa"/>
            <w:tcBorders>
              <w:top w:val="single" w:color="000000" w:sz="2" w:space="0"/>
              <w:bottom w:val="single" w:color="000000" w:sz="2" w:space="0"/>
            </w:tcBorders>
            <w:vAlign w:val="top"/>
          </w:tcPr>
          <w:p>
            <w:pPr>
              <w:spacing w:before="91" w:line="186" w:lineRule="auto"/>
              <w:ind w:left="813"/>
              <w:rPr>
                <w:rFonts w:ascii="宋体" w:hAnsi="宋体" w:eastAsia="宋体" w:cs="宋体"/>
                <w:sz w:val="22"/>
                <w:szCs w:val="22"/>
              </w:rPr>
            </w:pPr>
            <w:r>
              <w:rPr>
                <w:rFonts w:ascii="宋体" w:hAnsi="宋体" w:eastAsia="宋体" w:cs="宋体"/>
                <w:spacing w:val="-5"/>
                <w:sz w:val="22"/>
                <w:szCs w:val="22"/>
              </w:rPr>
              <w:t>1</w:t>
            </w:r>
            <w:r>
              <w:rPr>
                <w:rFonts w:ascii="宋体" w:hAnsi="宋体" w:eastAsia="宋体" w:cs="宋体"/>
                <w:spacing w:val="-3"/>
                <w:sz w:val="22"/>
                <w:szCs w:val="22"/>
              </w:rPr>
              <w:t>064.77</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187" w:type="dxa"/>
            <w:tcBorders>
              <w:top w:val="single" w:color="000000" w:sz="2" w:space="0"/>
              <w:bottom w:val="single" w:color="000000" w:sz="2" w:space="0"/>
            </w:tcBorders>
            <w:vAlign w:val="top"/>
          </w:tcPr>
          <w:p>
            <w:pPr>
              <w:spacing w:before="83" w:line="191" w:lineRule="auto"/>
              <w:ind w:left="114"/>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3"/>
                <w:sz w:val="23"/>
                <w:szCs w:val="23"/>
              </w:rPr>
              <w:t>070111</w:t>
            </w:r>
          </w:p>
        </w:tc>
        <w:tc>
          <w:tcPr>
            <w:tcW w:w="4458" w:type="dxa"/>
            <w:tcBorders>
              <w:top w:val="single" w:color="000000" w:sz="2" w:space="0"/>
              <w:bottom w:val="single" w:color="000000" w:sz="2" w:space="0"/>
            </w:tcBorders>
            <w:vAlign w:val="top"/>
          </w:tcPr>
          <w:p>
            <w:pPr>
              <w:spacing w:before="47" w:line="227" w:lineRule="auto"/>
              <w:ind w:left="345"/>
              <w:rPr>
                <w:rFonts w:ascii="宋体" w:hAnsi="宋体" w:eastAsia="宋体" w:cs="宋体"/>
                <w:sz w:val="23"/>
                <w:szCs w:val="23"/>
              </w:rPr>
            </w:pPr>
            <w:r>
              <w:rPr>
                <w:rFonts w:ascii="宋体" w:hAnsi="宋体" w:eastAsia="宋体" w:cs="宋体"/>
                <w:spacing w:val="10"/>
                <w:sz w:val="23"/>
                <w:szCs w:val="23"/>
              </w:rPr>
              <w:t>文</w:t>
            </w:r>
            <w:r>
              <w:rPr>
                <w:rFonts w:ascii="宋体" w:hAnsi="宋体" w:eastAsia="宋体" w:cs="宋体"/>
                <w:spacing w:val="8"/>
                <w:sz w:val="23"/>
                <w:szCs w:val="23"/>
              </w:rPr>
              <w:t>化创作与保护</w:t>
            </w:r>
          </w:p>
        </w:tc>
        <w:tc>
          <w:tcPr>
            <w:tcW w:w="1510" w:type="dxa"/>
            <w:tcBorders>
              <w:top w:val="single" w:color="000000" w:sz="2" w:space="0"/>
              <w:bottom w:val="single" w:color="000000" w:sz="2" w:space="0"/>
            </w:tcBorders>
            <w:vAlign w:val="top"/>
          </w:tcPr>
          <w:p>
            <w:pPr>
              <w:spacing w:before="90" w:line="187" w:lineRule="auto"/>
              <w:ind w:left="963"/>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.00</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spacing w:before="90" w:line="187" w:lineRule="auto"/>
              <w:ind w:left="1133"/>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.00</w:t>
            </w: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187" w:type="dxa"/>
            <w:tcBorders>
              <w:top w:val="single" w:color="000000" w:sz="2" w:space="0"/>
              <w:bottom w:val="single" w:color="000000" w:sz="2" w:space="0"/>
            </w:tcBorders>
            <w:vAlign w:val="top"/>
          </w:tcPr>
          <w:p>
            <w:pPr>
              <w:spacing w:before="84" w:line="191" w:lineRule="auto"/>
              <w:ind w:left="114"/>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3"/>
                <w:sz w:val="23"/>
                <w:szCs w:val="23"/>
              </w:rPr>
              <w:t>070199</w:t>
            </w:r>
          </w:p>
        </w:tc>
        <w:tc>
          <w:tcPr>
            <w:tcW w:w="4458" w:type="dxa"/>
            <w:tcBorders>
              <w:top w:val="single" w:color="000000" w:sz="2" w:space="0"/>
              <w:bottom w:val="single" w:color="000000" w:sz="2" w:space="0"/>
            </w:tcBorders>
            <w:vAlign w:val="top"/>
          </w:tcPr>
          <w:p>
            <w:pPr>
              <w:spacing w:before="47" w:line="227" w:lineRule="auto"/>
              <w:ind w:left="344"/>
              <w:rPr>
                <w:rFonts w:ascii="宋体" w:hAnsi="宋体" w:eastAsia="宋体" w:cs="宋体"/>
                <w:sz w:val="23"/>
                <w:szCs w:val="23"/>
              </w:rPr>
            </w:pPr>
            <w:r>
              <w:rPr>
                <w:rFonts w:ascii="宋体" w:hAnsi="宋体" w:eastAsia="宋体" w:cs="宋体"/>
                <w:spacing w:val="9"/>
                <w:sz w:val="23"/>
                <w:szCs w:val="23"/>
              </w:rPr>
              <w:t>其他文化和旅游支</w:t>
            </w:r>
            <w:r>
              <w:rPr>
                <w:rFonts w:ascii="宋体" w:hAnsi="宋体" w:eastAsia="宋体" w:cs="宋体"/>
                <w:spacing w:val="7"/>
                <w:sz w:val="23"/>
                <w:szCs w:val="23"/>
              </w:rPr>
              <w:t>出</w:t>
            </w:r>
          </w:p>
        </w:tc>
        <w:tc>
          <w:tcPr>
            <w:tcW w:w="1510" w:type="dxa"/>
            <w:tcBorders>
              <w:top w:val="single" w:color="000000" w:sz="2" w:space="0"/>
              <w:bottom w:val="single" w:color="000000" w:sz="2" w:space="0"/>
            </w:tcBorders>
            <w:vAlign w:val="top"/>
          </w:tcPr>
          <w:p>
            <w:pPr>
              <w:spacing w:before="90" w:line="186" w:lineRule="auto"/>
              <w:ind w:left="648"/>
              <w:rPr>
                <w:rFonts w:ascii="宋体" w:hAnsi="宋体" w:eastAsia="宋体" w:cs="宋体"/>
                <w:sz w:val="22"/>
                <w:szCs w:val="22"/>
              </w:rPr>
            </w:pPr>
            <w:r>
              <w:rPr>
                <w:rFonts w:ascii="宋体" w:hAnsi="宋体" w:eastAsia="宋体" w:cs="宋体"/>
                <w:spacing w:val="-6"/>
                <w:sz w:val="22"/>
                <w:szCs w:val="22"/>
              </w:rPr>
              <w:t>1</w:t>
            </w:r>
            <w:r>
              <w:rPr>
                <w:rFonts w:ascii="宋体" w:hAnsi="宋体" w:eastAsia="宋体" w:cs="宋体"/>
                <w:spacing w:val="-4"/>
                <w:sz w:val="22"/>
                <w:szCs w:val="22"/>
              </w:rPr>
              <w:t>1</w:t>
            </w:r>
            <w:r>
              <w:rPr>
                <w:rFonts w:ascii="宋体" w:hAnsi="宋体" w:eastAsia="宋体" w:cs="宋体"/>
                <w:spacing w:val="-3"/>
                <w:sz w:val="22"/>
                <w:szCs w:val="22"/>
              </w:rPr>
              <w:t>34.30</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spacing w:before="90" w:line="186" w:lineRule="auto"/>
              <w:ind w:left="815"/>
              <w:rPr>
                <w:rFonts w:ascii="宋体" w:hAnsi="宋体" w:eastAsia="宋体" w:cs="宋体"/>
                <w:sz w:val="22"/>
                <w:szCs w:val="22"/>
              </w:rPr>
            </w:pPr>
            <w:r>
              <w:rPr>
                <w:rFonts w:ascii="宋体" w:hAnsi="宋体" w:eastAsia="宋体" w:cs="宋体"/>
                <w:spacing w:val="-5"/>
                <w:sz w:val="22"/>
                <w:szCs w:val="22"/>
              </w:rPr>
              <w:t>1</w:t>
            </w:r>
            <w:r>
              <w:rPr>
                <w:rFonts w:ascii="宋体" w:hAnsi="宋体" w:eastAsia="宋体" w:cs="宋体"/>
                <w:spacing w:val="-3"/>
                <w:sz w:val="22"/>
                <w:szCs w:val="22"/>
              </w:rPr>
              <w:t>134.30</w:t>
            </w: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1187" w:type="dxa"/>
            <w:tcBorders>
              <w:top w:val="single" w:color="000000" w:sz="2" w:space="0"/>
              <w:bottom w:val="single" w:color="000000" w:sz="2" w:space="0"/>
            </w:tcBorders>
            <w:vAlign w:val="top"/>
          </w:tcPr>
          <w:p>
            <w:pPr>
              <w:spacing w:before="84" w:line="190" w:lineRule="auto"/>
              <w:ind w:left="114"/>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2</w:t>
            </w:r>
            <w:r>
              <w:rPr>
                <w:rFonts w:ascii="宋体" w:hAnsi="宋体" w:eastAsia="宋体" w:cs="宋体"/>
                <w:spacing w:val="3"/>
                <w:sz w:val="23"/>
                <w:szCs w:val="23"/>
                <w14:textOutline w14:w="4358" w14:cap="sq" w14:cmpd="sng">
                  <w14:solidFill>
                    <w14:srgbClr w14:val="000000"/>
                  </w14:solidFill>
                  <w14:prstDash w14:val="solid"/>
                  <w14:bevel/>
                </w14:textOutline>
              </w:rPr>
              <w:t>0799</w:t>
            </w:r>
          </w:p>
        </w:tc>
        <w:tc>
          <w:tcPr>
            <w:tcW w:w="4458" w:type="dxa"/>
            <w:tcBorders>
              <w:top w:val="single" w:color="000000" w:sz="2" w:space="0"/>
              <w:bottom w:val="single" w:color="000000" w:sz="2" w:space="0"/>
            </w:tcBorders>
            <w:vAlign w:val="top"/>
          </w:tcPr>
          <w:p>
            <w:pPr>
              <w:spacing w:before="45" w:line="227" w:lineRule="auto"/>
              <w:ind w:left="104"/>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其</w:t>
            </w:r>
            <w:r>
              <w:rPr>
                <w:rFonts w:ascii="宋体" w:hAnsi="宋体" w:eastAsia="宋体" w:cs="宋体"/>
                <w:spacing w:val="10"/>
                <w:sz w:val="23"/>
                <w:szCs w:val="23"/>
                <w14:textOutline w14:w="4358" w14:cap="sq" w14:cmpd="sng">
                  <w14:solidFill>
                    <w14:srgbClr w14:val="000000"/>
                  </w14:solidFill>
                  <w14:prstDash w14:val="solid"/>
                  <w14:bevel/>
                </w14:textOutline>
              </w:rPr>
              <w:t>他文化旅游体育与传媒支出</w:t>
            </w:r>
          </w:p>
        </w:tc>
        <w:tc>
          <w:tcPr>
            <w:tcW w:w="1510" w:type="dxa"/>
            <w:tcBorders>
              <w:top w:val="single" w:color="000000" w:sz="2" w:space="0"/>
              <w:bottom w:val="single" w:color="000000" w:sz="2" w:space="0"/>
            </w:tcBorders>
            <w:vAlign w:val="top"/>
          </w:tcPr>
          <w:p>
            <w:pPr>
              <w:spacing w:before="89" w:line="186" w:lineRule="auto"/>
              <w:ind w:left="648"/>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1349.3</w:t>
            </w:r>
            <w:r>
              <w:rPr>
                <w:rFonts w:ascii="宋体" w:hAnsi="宋体" w:eastAsia="宋体" w:cs="宋体"/>
                <w:spacing w:val="-2"/>
                <w:sz w:val="22"/>
                <w:szCs w:val="22"/>
                <w14:textOutline w14:w="4013" w14:cap="sq" w14:cmpd="sng">
                  <w14:solidFill>
                    <w14:srgbClr w14:val="000000"/>
                  </w14:solidFill>
                  <w14:prstDash w14:val="solid"/>
                  <w14:bevel/>
                </w14:textOutline>
              </w:rPr>
              <w:t>7</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spacing w:before="89" w:line="186" w:lineRule="auto"/>
              <w:ind w:left="815"/>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13</w:t>
            </w:r>
            <w:r>
              <w:rPr>
                <w:rFonts w:ascii="宋体" w:hAnsi="宋体" w:eastAsia="宋体" w:cs="宋体"/>
                <w:spacing w:val="-2"/>
                <w:sz w:val="22"/>
                <w:szCs w:val="22"/>
                <w14:textOutline w14:w="4013" w14:cap="sq" w14:cmpd="sng">
                  <w14:solidFill>
                    <w14:srgbClr w14:val="000000"/>
                  </w14:solidFill>
                  <w14:prstDash w14:val="solid"/>
                  <w14:bevel/>
                </w14:textOutline>
              </w:rPr>
              <w:t>49.37</w:t>
            </w: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187" w:type="dxa"/>
            <w:tcBorders>
              <w:top w:val="single" w:color="000000" w:sz="2" w:space="0"/>
              <w:bottom w:val="single" w:color="000000" w:sz="2" w:space="0"/>
            </w:tcBorders>
            <w:vAlign w:val="top"/>
          </w:tcPr>
          <w:p>
            <w:pPr>
              <w:spacing w:before="86" w:line="190" w:lineRule="auto"/>
              <w:ind w:left="114"/>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3"/>
                <w:sz w:val="23"/>
                <w:szCs w:val="23"/>
              </w:rPr>
              <w:t>079999</w:t>
            </w:r>
          </w:p>
        </w:tc>
        <w:tc>
          <w:tcPr>
            <w:tcW w:w="4458" w:type="dxa"/>
            <w:tcBorders>
              <w:top w:val="single" w:color="000000" w:sz="2" w:space="0"/>
              <w:bottom w:val="single" w:color="000000" w:sz="2" w:space="0"/>
            </w:tcBorders>
            <w:vAlign w:val="top"/>
          </w:tcPr>
          <w:p>
            <w:pPr>
              <w:spacing w:before="48" w:line="226" w:lineRule="auto"/>
              <w:ind w:left="344"/>
              <w:rPr>
                <w:rFonts w:ascii="宋体" w:hAnsi="宋体" w:eastAsia="宋体" w:cs="宋体"/>
                <w:sz w:val="23"/>
                <w:szCs w:val="23"/>
              </w:rPr>
            </w:pPr>
            <w:r>
              <w:rPr>
                <w:rFonts w:ascii="宋体" w:hAnsi="宋体" w:eastAsia="宋体" w:cs="宋体"/>
                <w:spacing w:val="11"/>
                <w:sz w:val="23"/>
                <w:szCs w:val="23"/>
              </w:rPr>
              <w:t>其</w:t>
            </w:r>
            <w:r>
              <w:rPr>
                <w:rFonts w:ascii="宋体" w:hAnsi="宋体" w:eastAsia="宋体" w:cs="宋体"/>
                <w:spacing w:val="9"/>
                <w:sz w:val="23"/>
                <w:szCs w:val="23"/>
              </w:rPr>
              <w:t>他文化旅游体育与传媒支出</w:t>
            </w:r>
          </w:p>
        </w:tc>
        <w:tc>
          <w:tcPr>
            <w:tcW w:w="1510" w:type="dxa"/>
            <w:tcBorders>
              <w:top w:val="single" w:color="000000" w:sz="2" w:space="0"/>
              <w:bottom w:val="single" w:color="000000" w:sz="2" w:space="0"/>
            </w:tcBorders>
            <w:vAlign w:val="top"/>
          </w:tcPr>
          <w:p>
            <w:pPr>
              <w:spacing w:before="91" w:line="186" w:lineRule="auto"/>
              <w:ind w:left="648"/>
              <w:rPr>
                <w:rFonts w:ascii="宋体" w:hAnsi="宋体" w:eastAsia="宋体" w:cs="宋体"/>
                <w:sz w:val="22"/>
                <w:szCs w:val="22"/>
              </w:rPr>
            </w:pPr>
            <w:r>
              <w:rPr>
                <w:rFonts w:ascii="宋体" w:hAnsi="宋体" w:eastAsia="宋体" w:cs="宋体"/>
                <w:spacing w:val="-6"/>
                <w:sz w:val="22"/>
                <w:szCs w:val="22"/>
              </w:rPr>
              <w:t>1</w:t>
            </w:r>
            <w:r>
              <w:rPr>
                <w:rFonts w:ascii="宋体" w:hAnsi="宋体" w:eastAsia="宋体" w:cs="宋体"/>
                <w:spacing w:val="-4"/>
                <w:sz w:val="22"/>
                <w:szCs w:val="22"/>
              </w:rPr>
              <w:t>3</w:t>
            </w:r>
            <w:r>
              <w:rPr>
                <w:rFonts w:ascii="宋体" w:hAnsi="宋体" w:eastAsia="宋体" w:cs="宋体"/>
                <w:spacing w:val="-3"/>
                <w:sz w:val="22"/>
                <w:szCs w:val="22"/>
              </w:rPr>
              <w:t>49.37</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spacing w:before="91" w:line="186" w:lineRule="auto"/>
              <w:ind w:left="815"/>
              <w:rPr>
                <w:rFonts w:ascii="宋体" w:hAnsi="宋体" w:eastAsia="宋体" w:cs="宋体"/>
                <w:sz w:val="22"/>
                <w:szCs w:val="22"/>
              </w:rPr>
            </w:pPr>
            <w:r>
              <w:rPr>
                <w:rFonts w:ascii="宋体" w:hAnsi="宋体" w:eastAsia="宋体" w:cs="宋体"/>
                <w:spacing w:val="-5"/>
                <w:sz w:val="22"/>
                <w:szCs w:val="22"/>
              </w:rPr>
              <w:t>1</w:t>
            </w:r>
            <w:r>
              <w:rPr>
                <w:rFonts w:ascii="宋体" w:hAnsi="宋体" w:eastAsia="宋体" w:cs="宋体"/>
                <w:spacing w:val="-3"/>
                <w:sz w:val="22"/>
                <w:szCs w:val="22"/>
              </w:rPr>
              <w:t>349.37</w:t>
            </w: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187" w:type="dxa"/>
            <w:tcBorders>
              <w:top w:val="single" w:color="000000" w:sz="2" w:space="0"/>
              <w:bottom w:val="single" w:color="000000" w:sz="2" w:space="0"/>
            </w:tcBorders>
            <w:vAlign w:val="top"/>
          </w:tcPr>
          <w:p>
            <w:pPr>
              <w:spacing w:before="84" w:line="190" w:lineRule="auto"/>
              <w:ind w:left="114"/>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20</w:t>
            </w:r>
            <w:r>
              <w:rPr>
                <w:rFonts w:ascii="宋体" w:hAnsi="宋体" w:eastAsia="宋体" w:cs="宋体"/>
                <w:spacing w:val="1"/>
                <w:sz w:val="23"/>
                <w:szCs w:val="23"/>
                <w14:textOutline w14:w="4358" w14:cap="sq" w14:cmpd="sng">
                  <w14:solidFill>
                    <w14:srgbClr w14:val="000000"/>
                  </w14:solidFill>
                  <w14:prstDash w14:val="solid"/>
                  <w14:bevel/>
                </w14:textOutline>
              </w:rPr>
              <w:t>8</w:t>
            </w:r>
          </w:p>
        </w:tc>
        <w:tc>
          <w:tcPr>
            <w:tcW w:w="4458" w:type="dxa"/>
            <w:tcBorders>
              <w:top w:val="single" w:color="000000" w:sz="2" w:space="0"/>
              <w:bottom w:val="single" w:color="000000" w:sz="2" w:space="0"/>
            </w:tcBorders>
            <w:vAlign w:val="top"/>
          </w:tcPr>
          <w:p>
            <w:pPr>
              <w:spacing w:before="46" w:line="227" w:lineRule="auto"/>
              <w:ind w:left="105"/>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社</w:t>
            </w:r>
            <w:r>
              <w:rPr>
                <w:rFonts w:ascii="宋体" w:hAnsi="宋体" w:eastAsia="宋体" w:cs="宋体"/>
                <w:spacing w:val="9"/>
                <w:sz w:val="23"/>
                <w:szCs w:val="23"/>
                <w14:textOutline w14:w="4358" w14:cap="sq" w14:cmpd="sng">
                  <w14:solidFill>
                    <w14:srgbClr w14:val="000000"/>
                  </w14:solidFill>
                  <w14:prstDash w14:val="solid"/>
                  <w14:bevel/>
                </w14:textOutline>
              </w:rPr>
              <w:t>会保障和就业支出</w:t>
            </w:r>
          </w:p>
        </w:tc>
        <w:tc>
          <w:tcPr>
            <w:tcW w:w="1510" w:type="dxa"/>
            <w:tcBorders>
              <w:top w:val="single" w:color="000000" w:sz="2" w:space="0"/>
              <w:bottom w:val="single" w:color="000000" w:sz="2" w:space="0"/>
            </w:tcBorders>
            <w:vAlign w:val="top"/>
          </w:tcPr>
          <w:p>
            <w:pPr>
              <w:spacing w:before="89" w:line="186" w:lineRule="auto"/>
              <w:ind w:left="758"/>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58.82</w:t>
            </w:r>
          </w:p>
        </w:tc>
        <w:tc>
          <w:tcPr>
            <w:tcW w:w="1675" w:type="dxa"/>
            <w:tcBorders>
              <w:top w:val="single" w:color="000000" w:sz="2" w:space="0"/>
              <w:bottom w:val="single" w:color="000000" w:sz="2" w:space="0"/>
            </w:tcBorders>
            <w:vAlign w:val="top"/>
          </w:tcPr>
          <w:p>
            <w:pPr>
              <w:spacing w:before="89" w:line="186" w:lineRule="auto"/>
              <w:ind w:left="923"/>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58.82</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187" w:type="dxa"/>
            <w:tcBorders>
              <w:top w:val="single" w:color="000000" w:sz="2" w:space="0"/>
              <w:bottom w:val="single" w:color="000000" w:sz="2" w:space="0"/>
            </w:tcBorders>
            <w:vAlign w:val="top"/>
          </w:tcPr>
          <w:p>
            <w:pPr>
              <w:spacing w:before="85" w:line="190" w:lineRule="auto"/>
              <w:ind w:left="114"/>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2</w:t>
            </w:r>
            <w:r>
              <w:rPr>
                <w:rFonts w:ascii="宋体" w:hAnsi="宋体" w:eastAsia="宋体" w:cs="宋体"/>
                <w:spacing w:val="3"/>
                <w:sz w:val="23"/>
                <w:szCs w:val="23"/>
                <w14:textOutline w14:w="4358" w14:cap="sq" w14:cmpd="sng">
                  <w14:solidFill>
                    <w14:srgbClr w14:val="000000"/>
                  </w14:solidFill>
                  <w14:prstDash w14:val="solid"/>
                  <w14:bevel/>
                </w14:textOutline>
              </w:rPr>
              <w:t>0805</w:t>
            </w:r>
          </w:p>
        </w:tc>
        <w:tc>
          <w:tcPr>
            <w:tcW w:w="4458" w:type="dxa"/>
            <w:tcBorders>
              <w:top w:val="single" w:color="000000" w:sz="2" w:space="0"/>
              <w:bottom w:val="single" w:color="000000" w:sz="2" w:space="0"/>
            </w:tcBorders>
            <w:vAlign w:val="top"/>
          </w:tcPr>
          <w:p>
            <w:pPr>
              <w:spacing w:before="48" w:line="226" w:lineRule="auto"/>
              <w:ind w:left="107"/>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行</w:t>
            </w:r>
            <w:r>
              <w:rPr>
                <w:rFonts w:ascii="宋体" w:hAnsi="宋体" w:eastAsia="宋体" w:cs="宋体"/>
                <w:spacing w:val="9"/>
                <w:sz w:val="23"/>
                <w:szCs w:val="23"/>
                <w14:textOutline w14:w="4358" w14:cap="sq" w14:cmpd="sng">
                  <w14:solidFill>
                    <w14:srgbClr w14:val="000000"/>
                  </w14:solidFill>
                  <w14:prstDash w14:val="solid"/>
                  <w14:bevel/>
                </w14:textOutline>
              </w:rPr>
              <w:t>政事业单位养老支出</w:t>
            </w:r>
          </w:p>
        </w:tc>
        <w:tc>
          <w:tcPr>
            <w:tcW w:w="1510" w:type="dxa"/>
            <w:tcBorders>
              <w:top w:val="single" w:color="000000" w:sz="2" w:space="0"/>
              <w:bottom w:val="single" w:color="000000" w:sz="2" w:space="0"/>
            </w:tcBorders>
            <w:vAlign w:val="top"/>
          </w:tcPr>
          <w:p>
            <w:pPr>
              <w:spacing w:before="90" w:line="186" w:lineRule="auto"/>
              <w:ind w:left="758"/>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57.86</w:t>
            </w:r>
          </w:p>
        </w:tc>
        <w:tc>
          <w:tcPr>
            <w:tcW w:w="1675" w:type="dxa"/>
            <w:tcBorders>
              <w:top w:val="single" w:color="000000" w:sz="2" w:space="0"/>
              <w:bottom w:val="single" w:color="000000" w:sz="2" w:space="0"/>
            </w:tcBorders>
            <w:vAlign w:val="top"/>
          </w:tcPr>
          <w:p>
            <w:pPr>
              <w:spacing w:before="90" w:line="186" w:lineRule="auto"/>
              <w:ind w:left="923"/>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57.86</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187" w:type="dxa"/>
            <w:tcBorders>
              <w:top w:val="single" w:color="000000" w:sz="2" w:space="0"/>
              <w:bottom w:val="single" w:color="000000" w:sz="2" w:space="0"/>
            </w:tcBorders>
            <w:vAlign w:val="top"/>
          </w:tcPr>
          <w:p>
            <w:pPr>
              <w:spacing w:before="86" w:line="190" w:lineRule="auto"/>
              <w:ind w:left="114"/>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3"/>
                <w:sz w:val="23"/>
                <w:szCs w:val="23"/>
              </w:rPr>
              <w:t>080505</w:t>
            </w:r>
          </w:p>
        </w:tc>
        <w:tc>
          <w:tcPr>
            <w:tcW w:w="4458" w:type="dxa"/>
            <w:tcBorders>
              <w:top w:val="single" w:color="000000" w:sz="2" w:space="0"/>
              <w:bottom w:val="single" w:color="000000" w:sz="2" w:space="0"/>
            </w:tcBorders>
            <w:vAlign w:val="top"/>
          </w:tcPr>
          <w:p>
            <w:pPr>
              <w:spacing w:before="48" w:line="226" w:lineRule="auto"/>
              <w:ind w:left="342"/>
              <w:rPr>
                <w:rFonts w:ascii="宋体" w:hAnsi="宋体" w:eastAsia="宋体" w:cs="宋体"/>
                <w:sz w:val="23"/>
                <w:szCs w:val="23"/>
              </w:rPr>
            </w:pPr>
            <w:r>
              <w:rPr>
                <w:rFonts w:ascii="宋体" w:hAnsi="宋体" w:eastAsia="宋体" w:cs="宋体"/>
                <w:spacing w:val="16"/>
                <w:sz w:val="23"/>
                <w:szCs w:val="23"/>
              </w:rPr>
              <w:t>机</w:t>
            </w:r>
            <w:r>
              <w:rPr>
                <w:rFonts w:ascii="宋体" w:hAnsi="宋体" w:eastAsia="宋体" w:cs="宋体"/>
                <w:spacing w:val="9"/>
                <w:sz w:val="23"/>
                <w:szCs w:val="23"/>
              </w:rPr>
              <w:t>关事业单位基本养老保险缴费支出</w:t>
            </w:r>
          </w:p>
        </w:tc>
        <w:tc>
          <w:tcPr>
            <w:tcW w:w="1510" w:type="dxa"/>
            <w:tcBorders>
              <w:top w:val="single" w:color="000000" w:sz="2" w:space="0"/>
              <w:bottom w:val="single" w:color="000000" w:sz="2" w:space="0"/>
            </w:tcBorders>
            <w:vAlign w:val="top"/>
          </w:tcPr>
          <w:p>
            <w:pPr>
              <w:spacing w:before="92" w:line="187" w:lineRule="auto"/>
              <w:ind w:left="758"/>
              <w:rPr>
                <w:rFonts w:ascii="宋体" w:hAnsi="宋体" w:eastAsia="宋体" w:cs="宋体"/>
                <w:sz w:val="22"/>
                <w:szCs w:val="22"/>
              </w:rPr>
            </w:pPr>
            <w:r>
              <w:rPr>
                <w:rFonts w:ascii="宋体" w:hAnsi="宋体" w:eastAsia="宋体" w:cs="宋体"/>
                <w:spacing w:val="-5"/>
                <w:sz w:val="22"/>
                <w:szCs w:val="22"/>
              </w:rPr>
              <w:t>1</w:t>
            </w:r>
            <w:r>
              <w:rPr>
                <w:rFonts w:ascii="宋体" w:hAnsi="宋体" w:eastAsia="宋体" w:cs="宋体"/>
                <w:spacing w:val="-4"/>
                <w:sz w:val="22"/>
                <w:szCs w:val="22"/>
              </w:rPr>
              <w:t>12.42</w:t>
            </w:r>
          </w:p>
        </w:tc>
        <w:tc>
          <w:tcPr>
            <w:tcW w:w="1675" w:type="dxa"/>
            <w:tcBorders>
              <w:top w:val="single" w:color="000000" w:sz="2" w:space="0"/>
              <w:bottom w:val="single" w:color="000000" w:sz="2" w:space="0"/>
            </w:tcBorders>
            <w:vAlign w:val="top"/>
          </w:tcPr>
          <w:p>
            <w:pPr>
              <w:spacing w:before="92" w:line="187" w:lineRule="auto"/>
              <w:ind w:left="923"/>
              <w:rPr>
                <w:rFonts w:ascii="宋体" w:hAnsi="宋体" w:eastAsia="宋体" w:cs="宋体"/>
                <w:sz w:val="22"/>
                <w:szCs w:val="22"/>
              </w:rPr>
            </w:pPr>
            <w:r>
              <w:rPr>
                <w:rFonts w:ascii="宋体" w:hAnsi="宋体" w:eastAsia="宋体" w:cs="宋体"/>
                <w:spacing w:val="-6"/>
                <w:sz w:val="22"/>
                <w:szCs w:val="22"/>
              </w:rPr>
              <w:t>1</w:t>
            </w:r>
            <w:r>
              <w:rPr>
                <w:rFonts w:ascii="宋体" w:hAnsi="宋体" w:eastAsia="宋体" w:cs="宋体"/>
                <w:spacing w:val="-5"/>
                <w:sz w:val="22"/>
                <w:szCs w:val="22"/>
              </w:rPr>
              <w:t>1</w:t>
            </w:r>
            <w:r>
              <w:rPr>
                <w:rFonts w:ascii="宋体" w:hAnsi="宋体" w:eastAsia="宋体" w:cs="宋体"/>
                <w:spacing w:val="-3"/>
                <w:sz w:val="22"/>
                <w:szCs w:val="22"/>
              </w:rPr>
              <w:t>2.42</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187" w:type="dxa"/>
            <w:tcBorders>
              <w:top w:val="single" w:color="000000" w:sz="2" w:space="0"/>
              <w:bottom w:val="single" w:color="000000" w:sz="2" w:space="0"/>
            </w:tcBorders>
            <w:vAlign w:val="top"/>
          </w:tcPr>
          <w:p>
            <w:pPr>
              <w:spacing w:before="85" w:line="190" w:lineRule="auto"/>
              <w:ind w:left="114"/>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3"/>
                <w:sz w:val="23"/>
                <w:szCs w:val="23"/>
              </w:rPr>
              <w:t>080506</w:t>
            </w:r>
          </w:p>
        </w:tc>
        <w:tc>
          <w:tcPr>
            <w:tcW w:w="4458" w:type="dxa"/>
            <w:tcBorders>
              <w:top w:val="single" w:color="000000" w:sz="2" w:space="0"/>
              <w:bottom w:val="single" w:color="000000" w:sz="2" w:space="0"/>
            </w:tcBorders>
            <w:vAlign w:val="top"/>
          </w:tcPr>
          <w:p>
            <w:pPr>
              <w:spacing w:before="46" w:line="227" w:lineRule="auto"/>
              <w:ind w:left="342"/>
              <w:rPr>
                <w:rFonts w:ascii="宋体" w:hAnsi="宋体" w:eastAsia="宋体" w:cs="宋体"/>
                <w:sz w:val="23"/>
                <w:szCs w:val="23"/>
              </w:rPr>
            </w:pPr>
            <w:r>
              <w:rPr>
                <w:rFonts w:ascii="宋体" w:hAnsi="宋体" w:eastAsia="宋体" w:cs="宋体"/>
                <w:spacing w:val="14"/>
                <w:sz w:val="23"/>
                <w:szCs w:val="23"/>
              </w:rPr>
              <w:t>机</w:t>
            </w:r>
            <w:r>
              <w:rPr>
                <w:rFonts w:ascii="宋体" w:hAnsi="宋体" w:eastAsia="宋体" w:cs="宋体"/>
                <w:spacing w:val="9"/>
                <w:sz w:val="23"/>
                <w:szCs w:val="23"/>
              </w:rPr>
              <w:t>关事业单位职业年金缴费支出</w:t>
            </w:r>
          </w:p>
        </w:tc>
        <w:tc>
          <w:tcPr>
            <w:tcW w:w="1510" w:type="dxa"/>
            <w:tcBorders>
              <w:top w:val="single" w:color="000000" w:sz="2" w:space="0"/>
              <w:bottom w:val="single" w:color="000000" w:sz="2" w:space="0"/>
            </w:tcBorders>
            <w:vAlign w:val="top"/>
          </w:tcPr>
          <w:p>
            <w:pPr>
              <w:spacing w:before="91" w:line="185" w:lineRule="auto"/>
              <w:ind w:left="849"/>
              <w:rPr>
                <w:rFonts w:ascii="宋体" w:hAnsi="宋体" w:eastAsia="宋体" w:cs="宋体"/>
                <w:sz w:val="22"/>
                <w:szCs w:val="22"/>
              </w:rPr>
            </w:pPr>
            <w:r>
              <w:rPr>
                <w:rFonts w:ascii="宋体" w:hAnsi="宋体" w:eastAsia="宋体" w:cs="宋体"/>
                <w:spacing w:val="-2"/>
                <w:sz w:val="22"/>
                <w:szCs w:val="22"/>
              </w:rPr>
              <w:t>4</w:t>
            </w:r>
            <w:r>
              <w:rPr>
                <w:rFonts w:ascii="宋体" w:hAnsi="宋体" w:eastAsia="宋体" w:cs="宋体"/>
                <w:spacing w:val="-1"/>
                <w:sz w:val="22"/>
                <w:szCs w:val="22"/>
              </w:rPr>
              <w:t>5.44</w:t>
            </w:r>
          </w:p>
        </w:tc>
        <w:tc>
          <w:tcPr>
            <w:tcW w:w="1675" w:type="dxa"/>
            <w:tcBorders>
              <w:top w:val="single" w:color="000000" w:sz="2" w:space="0"/>
              <w:bottom w:val="single" w:color="000000" w:sz="2" w:space="0"/>
            </w:tcBorders>
            <w:vAlign w:val="top"/>
          </w:tcPr>
          <w:p>
            <w:pPr>
              <w:spacing w:before="91" w:line="185" w:lineRule="auto"/>
              <w:ind w:left="1016"/>
              <w:rPr>
                <w:rFonts w:ascii="宋体" w:hAnsi="宋体" w:eastAsia="宋体" w:cs="宋体"/>
                <w:sz w:val="22"/>
                <w:szCs w:val="22"/>
              </w:rPr>
            </w:pPr>
            <w:r>
              <w:rPr>
                <w:rFonts w:ascii="宋体" w:hAnsi="宋体" w:eastAsia="宋体" w:cs="宋体"/>
                <w:spacing w:val="-2"/>
                <w:sz w:val="22"/>
                <w:szCs w:val="22"/>
              </w:rPr>
              <w:t>4</w:t>
            </w:r>
            <w:r>
              <w:rPr>
                <w:rFonts w:ascii="宋体" w:hAnsi="宋体" w:eastAsia="宋体" w:cs="宋体"/>
                <w:spacing w:val="-1"/>
                <w:sz w:val="22"/>
                <w:szCs w:val="22"/>
              </w:rPr>
              <w:t>5.44</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187" w:type="dxa"/>
            <w:tcBorders>
              <w:top w:val="single" w:color="000000" w:sz="2" w:space="0"/>
              <w:bottom w:val="single" w:color="000000" w:sz="2" w:space="0"/>
            </w:tcBorders>
            <w:vAlign w:val="top"/>
          </w:tcPr>
          <w:p>
            <w:pPr>
              <w:spacing w:before="86" w:line="190" w:lineRule="auto"/>
              <w:ind w:left="114"/>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2</w:t>
            </w:r>
            <w:r>
              <w:rPr>
                <w:rFonts w:ascii="宋体" w:hAnsi="宋体" w:eastAsia="宋体" w:cs="宋体"/>
                <w:spacing w:val="3"/>
                <w:sz w:val="23"/>
                <w:szCs w:val="23"/>
                <w14:textOutline w14:w="4358" w14:cap="sq" w14:cmpd="sng">
                  <w14:solidFill>
                    <w14:srgbClr w14:val="000000"/>
                  </w14:solidFill>
                  <w14:prstDash w14:val="solid"/>
                  <w14:bevel/>
                </w14:textOutline>
              </w:rPr>
              <w:t>0899</w:t>
            </w:r>
          </w:p>
        </w:tc>
        <w:tc>
          <w:tcPr>
            <w:tcW w:w="4458" w:type="dxa"/>
            <w:tcBorders>
              <w:top w:val="single" w:color="000000" w:sz="2" w:space="0"/>
              <w:bottom w:val="single" w:color="000000" w:sz="2" w:space="0"/>
            </w:tcBorders>
            <w:vAlign w:val="top"/>
          </w:tcPr>
          <w:p>
            <w:pPr>
              <w:spacing w:before="48" w:line="226" w:lineRule="auto"/>
              <w:ind w:left="10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其他社会保障和就业支</w:t>
            </w:r>
            <w:r>
              <w:rPr>
                <w:rFonts w:ascii="宋体" w:hAnsi="宋体" w:eastAsia="宋体" w:cs="宋体"/>
                <w:spacing w:val="9"/>
                <w:sz w:val="23"/>
                <w:szCs w:val="23"/>
                <w14:textOutline w14:w="4358" w14:cap="sq" w14:cmpd="sng">
                  <w14:solidFill>
                    <w14:srgbClr w14:val="000000"/>
                  </w14:solidFill>
                  <w14:prstDash w14:val="solid"/>
                  <w14:bevel/>
                </w14:textOutline>
              </w:rPr>
              <w:t>出</w:t>
            </w:r>
          </w:p>
        </w:tc>
        <w:tc>
          <w:tcPr>
            <w:tcW w:w="1510" w:type="dxa"/>
            <w:tcBorders>
              <w:top w:val="single" w:color="000000" w:sz="2" w:space="0"/>
              <w:bottom w:val="single" w:color="000000" w:sz="2" w:space="0"/>
            </w:tcBorders>
            <w:vAlign w:val="top"/>
          </w:tcPr>
          <w:p>
            <w:pPr>
              <w:spacing w:before="92" w:line="185" w:lineRule="auto"/>
              <w:ind w:left="96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0.9</w:t>
            </w:r>
            <w:r>
              <w:rPr>
                <w:rFonts w:ascii="宋体" w:hAnsi="宋体" w:eastAsia="宋体" w:cs="宋体"/>
                <w:spacing w:val="-1"/>
                <w:sz w:val="22"/>
                <w:szCs w:val="22"/>
                <w14:textOutline w14:w="4013" w14:cap="sq" w14:cmpd="sng">
                  <w14:solidFill>
                    <w14:srgbClr w14:val="000000"/>
                  </w14:solidFill>
                  <w14:prstDash w14:val="solid"/>
                  <w14:bevel/>
                </w14:textOutline>
              </w:rPr>
              <w:t>6</w:t>
            </w:r>
          </w:p>
        </w:tc>
        <w:tc>
          <w:tcPr>
            <w:tcW w:w="1675" w:type="dxa"/>
            <w:tcBorders>
              <w:top w:val="single" w:color="000000" w:sz="2" w:space="0"/>
              <w:bottom w:val="single" w:color="000000" w:sz="2" w:space="0"/>
            </w:tcBorders>
            <w:vAlign w:val="top"/>
          </w:tcPr>
          <w:p>
            <w:pPr>
              <w:spacing w:before="92" w:line="185" w:lineRule="auto"/>
              <w:ind w:left="1129"/>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0.9</w:t>
            </w:r>
            <w:r>
              <w:rPr>
                <w:rFonts w:ascii="宋体" w:hAnsi="宋体" w:eastAsia="宋体" w:cs="宋体"/>
                <w:spacing w:val="-1"/>
                <w:sz w:val="22"/>
                <w:szCs w:val="22"/>
                <w14:textOutline w14:w="4013" w14:cap="sq" w14:cmpd="sng">
                  <w14:solidFill>
                    <w14:srgbClr w14:val="000000"/>
                  </w14:solidFill>
                  <w14:prstDash w14:val="solid"/>
                  <w14:bevel/>
                </w14:textOutline>
              </w:rPr>
              <w:t>6</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187" w:type="dxa"/>
            <w:tcBorders>
              <w:top w:val="single" w:color="000000" w:sz="2" w:space="0"/>
              <w:bottom w:val="single" w:color="000000" w:sz="2" w:space="0"/>
            </w:tcBorders>
            <w:vAlign w:val="top"/>
          </w:tcPr>
          <w:p>
            <w:pPr>
              <w:spacing w:before="83" w:line="191" w:lineRule="auto"/>
              <w:ind w:left="114"/>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3"/>
                <w:sz w:val="23"/>
                <w:szCs w:val="23"/>
              </w:rPr>
              <w:t>089901</w:t>
            </w:r>
          </w:p>
        </w:tc>
        <w:tc>
          <w:tcPr>
            <w:tcW w:w="4458" w:type="dxa"/>
            <w:tcBorders>
              <w:top w:val="single" w:color="000000" w:sz="2" w:space="0"/>
              <w:bottom w:val="single" w:color="000000" w:sz="2" w:space="0"/>
            </w:tcBorders>
            <w:vAlign w:val="top"/>
          </w:tcPr>
          <w:p>
            <w:pPr>
              <w:spacing w:before="46" w:line="227" w:lineRule="auto"/>
              <w:ind w:left="344"/>
              <w:rPr>
                <w:rFonts w:ascii="宋体" w:hAnsi="宋体" w:eastAsia="宋体" w:cs="宋体"/>
                <w:sz w:val="23"/>
                <w:szCs w:val="23"/>
              </w:rPr>
            </w:pPr>
            <w:r>
              <w:rPr>
                <w:rFonts w:ascii="宋体" w:hAnsi="宋体" w:eastAsia="宋体" w:cs="宋体"/>
                <w:spacing w:val="9"/>
                <w:sz w:val="23"/>
                <w:szCs w:val="23"/>
              </w:rPr>
              <w:t>其他社会保障和就业支出</w:t>
            </w:r>
          </w:p>
        </w:tc>
        <w:tc>
          <w:tcPr>
            <w:tcW w:w="1510" w:type="dxa"/>
            <w:tcBorders>
              <w:top w:val="single" w:color="000000" w:sz="2" w:space="0"/>
              <w:bottom w:val="single" w:color="000000" w:sz="2" w:space="0"/>
            </w:tcBorders>
            <w:vAlign w:val="top"/>
          </w:tcPr>
          <w:p>
            <w:pPr>
              <w:spacing w:before="91" w:line="185" w:lineRule="auto"/>
              <w:ind w:left="962"/>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.96</w:t>
            </w:r>
          </w:p>
        </w:tc>
        <w:tc>
          <w:tcPr>
            <w:tcW w:w="1675" w:type="dxa"/>
            <w:tcBorders>
              <w:top w:val="single" w:color="000000" w:sz="2" w:space="0"/>
              <w:bottom w:val="single" w:color="000000" w:sz="2" w:space="0"/>
            </w:tcBorders>
            <w:vAlign w:val="top"/>
          </w:tcPr>
          <w:p>
            <w:pPr>
              <w:spacing w:before="91" w:line="185" w:lineRule="auto"/>
              <w:ind w:left="1129"/>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.96</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187" w:type="dxa"/>
            <w:tcBorders>
              <w:top w:val="single" w:color="000000" w:sz="2" w:space="0"/>
              <w:bottom w:val="single" w:color="000000" w:sz="2" w:space="0"/>
            </w:tcBorders>
            <w:vAlign w:val="top"/>
          </w:tcPr>
          <w:p>
            <w:pPr>
              <w:spacing w:before="84" w:line="191" w:lineRule="auto"/>
              <w:ind w:left="114"/>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21</w:t>
            </w:r>
            <w:r>
              <w:rPr>
                <w:rFonts w:ascii="宋体" w:hAnsi="宋体" w:eastAsia="宋体" w:cs="宋体"/>
                <w:spacing w:val="1"/>
                <w:sz w:val="23"/>
                <w:szCs w:val="23"/>
                <w14:textOutline w14:w="4358" w14:cap="sq" w14:cmpd="sng">
                  <w14:solidFill>
                    <w14:srgbClr w14:val="000000"/>
                  </w14:solidFill>
                  <w14:prstDash w14:val="solid"/>
                  <w14:bevel/>
                </w14:textOutline>
              </w:rPr>
              <w:t>0</w:t>
            </w:r>
          </w:p>
        </w:tc>
        <w:tc>
          <w:tcPr>
            <w:tcW w:w="4458" w:type="dxa"/>
            <w:tcBorders>
              <w:top w:val="single" w:color="000000" w:sz="2" w:space="0"/>
              <w:bottom w:val="single" w:color="000000" w:sz="2" w:space="0"/>
            </w:tcBorders>
            <w:vAlign w:val="top"/>
          </w:tcPr>
          <w:p>
            <w:pPr>
              <w:spacing w:before="48" w:line="226" w:lineRule="auto"/>
              <w:ind w:left="105"/>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卫生健康支</w:t>
            </w:r>
            <w:r>
              <w:rPr>
                <w:rFonts w:ascii="宋体" w:hAnsi="宋体" w:eastAsia="宋体" w:cs="宋体"/>
                <w:spacing w:val="8"/>
                <w:sz w:val="23"/>
                <w:szCs w:val="23"/>
                <w14:textOutline w14:w="4358" w14:cap="sq" w14:cmpd="sng">
                  <w14:solidFill>
                    <w14:srgbClr w14:val="000000"/>
                  </w14:solidFill>
                  <w14:prstDash w14:val="solid"/>
                  <w14:bevel/>
                </w14:textOutline>
              </w:rPr>
              <w:t>出</w:t>
            </w:r>
          </w:p>
        </w:tc>
        <w:tc>
          <w:tcPr>
            <w:tcW w:w="1510" w:type="dxa"/>
            <w:tcBorders>
              <w:top w:val="single" w:color="000000" w:sz="2" w:space="0"/>
              <w:bottom w:val="single" w:color="000000" w:sz="2" w:space="0"/>
            </w:tcBorders>
            <w:vAlign w:val="top"/>
          </w:tcPr>
          <w:p>
            <w:pPr>
              <w:spacing w:before="91" w:line="187" w:lineRule="auto"/>
              <w:ind w:left="963"/>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2.00</w:t>
            </w:r>
          </w:p>
        </w:tc>
        <w:tc>
          <w:tcPr>
            <w:tcW w:w="1675" w:type="dxa"/>
            <w:tcBorders>
              <w:top w:val="single" w:color="000000" w:sz="2" w:space="0"/>
              <w:bottom w:val="single" w:color="000000" w:sz="2" w:space="0"/>
            </w:tcBorders>
            <w:vAlign w:val="top"/>
          </w:tcPr>
          <w:p>
            <w:pPr>
              <w:spacing w:before="91" w:line="187" w:lineRule="auto"/>
              <w:ind w:left="113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2.00</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187" w:type="dxa"/>
            <w:tcBorders>
              <w:top w:val="single" w:color="000000" w:sz="2" w:space="0"/>
              <w:bottom w:val="single" w:color="000000" w:sz="2" w:space="0"/>
            </w:tcBorders>
            <w:vAlign w:val="top"/>
          </w:tcPr>
          <w:p>
            <w:pPr>
              <w:spacing w:before="83" w:line="191" w:lineRule="auto"/>
              <w:ind w:left="114"/>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2</w:t>
            </w:r>
            <w:r>
              <w:rPr>
                <w:rFonts w:ascii="宋体" w:hAnsi="宋体" w:eastAsia="宋体" w:cs="宋体"/>
                <w:spacing w:val="3"/>
                <w:sz w:val="23"/>
                <w:szCs w:val="23"/>
                <w14:textOutline w14:w="4358" w14:cap="sq" w14:cmpd="sng">
                  <w14:solidFill>
                    <w14:srgbClr w14:val="000000"/>
                  </w14:solidFill>
                  <w14:prstDash w14:val="solid"/>
                  <w14:bevel/>
                </w14:textOutline>
              </w:rPr>
              <w:t>1011</w:t>
            </w:r>
          </w:p>
        </w:tc>
        <w:tc>
          <w:tcPr>
            <w:tcW w:w="4458" w:type="dxa"/>
            <w:tcBorders>
              <w:top w:val="single" w:color="000000" w:sz="2" w:space="0"/>
              <w:bottom w:val="single" w:color="000000" w:sz="2" w:space="0"/>
            </w:tcBorders>
            <w:vAlign w:val="top"/>
          </w:tcPr>
          <w:p>
            <w:pPr>
              <w:spacing w:before="47" w:line="227" w:lineRule="auto"/>
              <w:ind w:left="107"/>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行</w:t>
            </w:r>
            <w:r>
              <w:rPr>
                <w:rFonts w:ascii="宋体" w:hAnsi="宋体" w:eastAsia="宋体" w:cs="宋体"/>
                <w:spacing w:val="9"/>
                <w:sz w:val="23"/>
                <w:szCs w:val="23"/>
                <w14:textOutline w14:w="4358" w14:cap="sq" w14:cmpd="sng">
                  <w14:solidFill>
                    <w14:srgbClr w14:val="000000"/>
                  </w14:solidFill>
                  <w14:prstDash w14:val="solid"/>
                  <w14:bevel/>
                </w14:textOutline>
              </w:rPr>
              <w:t>政事业单位医疗</w:t>
            </w:r>
          </w:p>
        </w:tc>
        <w:tc>
          <w:tcPr>
            <w:tcW w:w="1510" w:type="dxa"/>
            <w:tcBorders>
              <w:top w:val="single" w:color="000000" w:sz="2" w:space="0"/>
              <w:bottom w:val="single" w:color="000000" w:sz="2" w:space="0"/>
            </w:tcBorders>
            <w:vAlign w:val="top"/>
          </w:tcPr>
          <w:p>
            <w:pPr>
              <w:spacing w:before="92" w:line="187" w:lineRule="auto"/>
              <w:ind w:left="963"/>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2.00</w:t>
            </w:r>
          </w:p>
        </w:tc>
        <w:tc>
          <w:tcPr>
            <w:tcW w:w="1675" w:type="dxa"/>
            <w:tcBorders>
              <w:top w:val="single" w:color="000000" w:sz="2" w:space="0"/>
              <w:bottom w:val="single" w:color="000000" w:sz="2" w:space="0"/>
            </w:tcBorders>
            <w:vAlign w:val="top"/>
          </w:tcPr>
          <w:p>
            <w:pPr>
              <w:spacing w:before="92" w:line="187" w:lineRule="auto"/>
              <w:ind w:left="113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2.00</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187" w:type="dxa"/>
            <w:tcBorders>
              <w:top w:val="single" w:color="000000" w:sz="2" w:space="0"/>
              <w:bottom w:val="single" w:color="000000" w:sz="2" w:space="0"/>
            </w:tcBorders>
            <w:vAlign w:val="top"/>
          </w:tcPr>
          <w:p>
            <w:pPr>
              <w:spacing w:before="84" w:line="191" w:lineRule="auto"/>
              <w:ind w:left="114"/>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3"/>
                <w:sz w:val="23"/>
                <w:szCs w:val="23"/>
              </w:rPr>
              <w:t>101102</w:t>
            </w:r>
          </w:p>
        </w:tc>
        <w:tc>
          <w:tcPr>
            <w:tcW w:w="4458" w:type="dxa"/>
            <w:tcBorders>
              <w:top w:val="single" w:color="000000" w:sz="2" w:space="0"/>
              <w:bottom w:val="single" w:color="000000" w:sz="2" w:space="0"/>
            </w:tcBorders>
            <w:vAlign w:val="top"/>
          </w:tcPr>
          <w:p>
            <w:pPr>
              <w:spacing w:before="47" w:line="227" w:lineRule="auto"/>
              <w:ind w:left="343"/>
              <w:rPr>
                <w:rFonts w:ascii="宋体" w:hAnsi="宋体" w:eastAsia="宋体" w:cs="宋体"/>
                <w:sz w:val="23"/>
                <w:szCs w:val="23"/>
              </w:rPr>
            </w:pPr>
            <w:r>
              <w:rPr>
                <w:rFonts w:ascii="宋体" w:hAnsi="宋体" w:eastAsia="宋体" w:cs="宋体"/>
                <w:spacing w:val="10"/>
                <w:sz w:val="23"/>
                <w:szCs w:val="23"/>
              </w:rPr>
              <w:t>事</w:t>
            </w:r>
            <w:r>
              <w:rPr>
                <w:rFonts w:ascii="宋体" w:hAnsi="宋体" w:eastAsia="宋体" w:cs="宋体"/>
                <w:spacing w:val="8"/>
                <w:sz w:val="23"/>
                <w:szCs w:val="23"/>
              </w:rPr>
              <w:t>业单位医疗</w:t>
            </w:r>
          </w:p>
        </w:tc>
        <w:tc>
          <w:tcPr>
            <w:tcW w:w="1510" w:type="dxa"/>
            <w:tcBorders>
              <w:top w:val="single" w:color="000000" w:sz="2" w:space="0"/>
              <w:bottom w:val="single" w:color="000000" w:sz="2" w:space="0"/>
            </w:tcBorders>
            <w:vAlign w:val="top"/>
          </w:tcPr>
          <w:p>
            <w:pPr>
              <w:spacing w:before="91" w:line="187" w:lineRule="auto"/>
              <w:ind w:left="963"/>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.00</w:t>
            </w:r>
          </w:p>
        </w:tc>
        <w:tc>
          <w:tcPr>
            <w:tcW w:w="1675" w:type="dxa"/>
            <w:tcBorders>
              <w:top w:val="single" w:color="000000" w:sz="2" w:space="0"/>
              <w:bottom w:val="single" w:color="000000" w:sz="2" w:space="0"/>
            </w:tcBorders>
            <w:vAlign w:val="top"/>
          </w:tcPr>
          <w:p>
            <w:pPr>
              <w:spacing w:before="91" w:line="187" w:lineRule="auto"/>
              <w:ind w:left="1130"/>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.00</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187" w:type="dxa"/>
            <w:tcBorders>
              <w:top w:val="single" w:color="000000" w:sz="2" w:space="0"/>
              <w:bottom w:val="single" w:color="000000" w:sz="2" w:space="0"/>
            </w:tcBorders>
            <w:vAlign w:val="top"/>
          </w:tcPr>
          <w:p>
            <w:pPr>
              <w:spacing w:before="86" w:line="192" w:lineRule="auto"/>
              <w:ind w:left="114"/>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22</w:t>
            </w:r>
            <w:r>
              <w:rPr>
                <w:rFonts w:ascii="宋体" w:hAnsi="宋体" w:eastAsia="宋体" w:cs="宋体"/>
                <w:spacing w:val="1"/>
                <w:sz w:val="23"/>
                <w:szCs w:val="23"/>
                <w14:textOutline w14:w="4358" w14:cap="sq" w14:cmpd="sng">
                  <w14:solidFill>
                    <w14:srgbClr w14:val="000000"/>
                  </w14:solidFill>
                  <w14:prstDash w14:val="solid"/>
                  <w14:bevel/>
                </w14:textOutline>
              </w:rPr>
              <w:t>1</w:t>
            </w:r>
          </w:p>
        </w:tc>
        <w:tc>
          <w:tcPr>
            <w:tcW w:w="4458" w:type="dxa"/>
            <w:tcBorders>
              <w:top w:val="single" w:color="000000" w:sz="2" w:space="0"/>
              <w:bottom w:val="single" w:color="000000" w:sz="2" w:space="0"/>
            </w:tcBorders>
            <w:vAlign w:val="top"/>
          </w:tcPr>
          <w:p>
            <w:pPr>
              <w:spacing w:before="48" w:line="226" w:lineRule="auto"/>
              <w:ind w:left="102"/>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住</w:t>
            </w:r>
            <w:r>
              <w:rPr>
                <w:rFonts w:ascii="宋体" w:hAnsi="宋体" w:eastAsia="宋体" w:cs="宋体"/>
                <w:spacing w:val="9"/>
                <w:sz w:val="23"/>
                <w:szCs w:val="23"/>
                <w14:textOutline w14:w="4358" w14:cap="sq" w14:cmpd="sng">
                  <w14:solidFill>
                    <w14:srgbClr w14:val="000000"/>
                  </w14:solidFill>
                  <w14:prstDash w14:val="solid"/>
                  <w14:bevel/>
                </w14:textOutline>
              </w:rPr>
              <w:t>房保障支出</w:t>
            </w:r>
          </w:p>
        </w:tc>
        <w:tc>
          <w:tcPr>
            <w:tcW w:w="1510" w:type="dxa"/>
            <w:tcBorders>
              <w:top w:val="single" w:color="000000" w:sz="2" w:space="0"/>
              <w:bottom w:val="single" w:color="000000" w:sz="2" w:space="0"/>
            </w:tcBorders>
            <w:vAlign w:val="top"/>
          </w:tcPr>
          <w:p>
            <w:pPr>
              <w:spacing w:before="91" w:line="186" w:lineRule="auto"/>
              <w:ind w:left="758"/>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08.70</w:t>
            </w:r>
          </w:p>
        </w:tc>
        <w:tc>
          <w:tcPr>
            <w:tcW w:w="1675" w:type="dxa"/>
            <w:tcBorders>
              <w:top w:val="single" w:color="000000" w:sz="2" w:space="0"/>
              <w:bottom w:val="single" w:color="000000" w:sz="2" w:space="0"/>
            </w:tcBorders>
            <w:vAlign w:val="top"/>
          </w:tcPr>
          <w:p>
            <w:pPr>
              <w:spacing w:before="91" w:line="186" w:lineRule="auto"/>
              <w:ind w:left="923"/>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08.70</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187" w:type="dxa"/>
            <w:tcBorders>
              <w:top w:val="single" w:color="000000" w:sz="2" w:space="0"/>
              <w:bottom w:val="single" w:color="000000" w:sz="2" w:space="0"/>
            </w:tcBorders>
            <w:vAlign w:val="top"/>
          </w:tcPr>
          <w:p>
            <w:pPr>
              <w:spacing w:before="84" w:line="191" w:lineRule="auto"/>
              <w:ind w:left="114"/>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2</w:t>
            </w:r>
            <w:r>
              <w:rPr>
                <w:rFonts w:ascii="宋体" w:hAnsi="宋体" w:eastAsia="宋体" w:cs="宋体"/>
                <w:spacing w:val="3"/>
                <w:sz w:val="23"/>
                <w:szCs w:val="23"/>
                <w14:textOutline w14:w="4358" w14:cap="sq" w14:cmpd="sng">
                  <w14:solidFill>
                    <w14:srgbClr w14:val="000000"/>
                  </w14:solidFill>
                  <w14:prstDash w14:val="solid"/>
                  <w14:bevel/>
                </w14:textOutline>
              </w:rPr>
              <w:t>2102</w:t>
            </w:r>
          </w:p>
        </w:tc>
        <w:tc>
          <w:tcPr>
            <w:tcW w:w="4458" w:type="dxa"/>
            <w:tcBorders>
              <w:top w:val="single" w:color="000000" w:sz="2" w:space="0"/>
              <w:bottom w:val="single" w:color="000000" w:sz="2" w:space="0"/>
            </w:tcBorders>
            <w:vAlign w:val="top"/>
          </w:tcPr>
          <w:p>
            <w:pPr>
              <w:spacing w:before="47" w:line="227" w:lineRule="auto"/>
              <w:ind w:left="102"/>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住</w:t>
            </w:r>
            <w:r>
              <w:rPr>
                <w:rFonts w:ascii="宋体" w:hAnsi="宋体" w:eastAsia="宋体" w:cs="宋体"/>
                <w:spacing w:val="9"/>
                <w:sz w:val="23"/>
                <w:szCs w:val="23"/>
                <w14:textOutline w14:w="4358" w14:cap="sq" w14:cmpd="sng">
                  <w14:solidFill>
                    <w14:srgbClr w14:val="000000"/>
                  </w14:solidFill>
                  <w14:prstDash w14:val="solid"/>
                  <w14:bevel/>
                </w14:textOutline>
              </w:rPr>
              <w:t>房改革支出</w:t>
            </w:r>
          </w:p>
        </w:tc>
        <w:tc>
          <w:tcPr>
            <w:tcW w:w="1510" w:type="dxa"/>
            <w:tcBorders>
              <w:top w:val="single" w:color="000000" w:sz="2" w:space="0"/>
              <w:bottom w:val="single" w:color="000000" w:sz="2" w:space="0"/>
            </w:tcBorders>
            <w:vAlign w:val="top"/>
          </w:tcPr>
          <w:p>
            <w:pPr>
              <w:spacing w:before="90" w:line="186" w:lineRule="auto"/>
              <w:ind w:left="758"/>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08.70</w:t>
            </w:r>
          </w:p>
        </w:tc>
        <w:tc>
          <w:tcPr>
            <w:tcW w:w="1675" w:type="dxa"/>
            <w:tcBorders>
              <w:top w:val="single" w:color="000000" w:sz="2" w:space="0"/>
              <w:bottom w:val="single" w:color="000000" w:sz="2" w:space="0"/>
            </w:tcBorders>
            <w:vAlign w:val="top"/>
          </w:tcPr>
          <w:p>
            <w:pPr>
              <w:spacing w:before="90" w:line="186" w:lineRule="auto"/>
              <w:ind w:left="923"/>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08.70</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187" w:type="dxa"/>
            <w:tcBorders>
              <w:top w:val="single" w:color="000000" w:sz="2" w:space="0"/>
              <w:bottom w:val="single" w:color="000000" w:sz="2" w:space="0"/>
            </w:tcBorders>
            <w:vAlign w:val="top"/>
          </w:tcPr>
          <w:p>
            <w:pPr>
              <w:spacing w:before="82" w:line="191" w:lineRule="auto"/>
              <w:ind w:left="114"/>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3"/>
                <w:sz w:val="23"/>
                <w:szCs w:val="23"/>
              </w:rPr>
              <w:t>210201</w:t>
            </w:r>
          </w:p>
        </w:tc>
        <w:tc>
          <w:tcPr>
            <w:tcW w:w="4458" w:type="dxa"/>
            <w:tcBorders>
              <w:top w:val="single" w:color="000000" w:sz="2" w:space="0"/>
              <w:bottom w:val="single" w:color="000000" w:sz="2" w:space="0"/>
            </w:tcBorders>
            <w:vAlign w:val="top"/>
          </w:tcPr>
          <w:p>
            <w:pPr>
              <w:spacing w:before="45" w:line="226" w:lineRule="auto"/>
              <w:ind w:left="342"/>
              <w:rPr>
                <w:rFonts w:ascii="宋体" w:hAnsi="宋体" w:eastAsia="宋体" w:cs="宋体"/>
                <w:sz w:val="23"/>
                <w:szCs w:val="23"/>
              </w:rPr>
            </w:pPr>
            <w:r>
              <w:rPr>
                <w:rFonts w:ascii="宋体" w:hAnsi="宋体" w:eastAsia="宋体" w:cs="宋体"/>
                <w:spacing w:val="9"/>
                <w:sz w:val="23"/>
                <w:szCs w:val="23"/>
              </w:rPr>
              <w:t>住</w:t>
            </w:r>
            <w:r>
              <w:rPr>
                <w:rFonts w:ascii="宋体" w:hAnsi="宋体" w:eastAsia="宋体" w:cs="宋体"/>
                <w:spacing w:val="8"/>
                <w:sz w:val="23"/>
                <w:szCs w:val="23"/>
              </w:rPr>
              <w:t>房公积金</w:t>
            </w:r>
          </w:p>
        </w:tc>
        <w:tc>
          <w:tcPr>
            <w:tcW w:w="1510" w:type="dxa"/>
            <w:tcBorders>
              <w:top w:val="single" w:color="000000" w:sz="2" w:space="0"/>
              <w:bottom w:val="single" w:color="000000" w:sz="2" w:space="0"/>
            </w:tcBorders>
            <w:vAlign w:val="top"/>
          </w:tcPr>
          <w:p>
            <w:pPr>
              <w:spacing w:before="89" w:line="185" w:lineRule="auto"/>
              <w:ind w:left="851"/>
              <w:rPr>
                <w:rFonts w:ascii="宋体" w:hAnsi="宋体" w:eastAsia="宋体" w:cs="宋体"/>
                <w:sz w:val="22"/>
                <w:szCs w:val="22"/>
              </w:rPr>
            </w:pPr>
            <w:r>
              <w:rPr>
                <w:rFonts w:ascii="宋体" w:hAnsi="宋体" w:eastAsia="宋体" w:cs="宋体"/>
                <w:spacing w:val="-2"/>
                <w:sz w:val="22"/>
                <w:szCs w:val="22"/>
              </w:rPr>
              <w:t>84.</w:t>
            </w:r>
            <w:r>
              <w:rPr>
                <w:rFonts w:ascii="宋体" w:hAnsi="宋体" w:eastAsia="宋体" w:cs="宋体"/>
                <w:spacing w:val="-1"/>
                <w:sz w:val="22"/>
                <w:szCs w:val="22"/>
              </w:rPr>
              <w:t>70</w:t>
            </w:r>
          </w:p>
        </w:tc>
        <w:tc>
          <w:tcPr>
            <w:tcW w:w="1675" w:type="dxa"/>
            <w:tcBorders>
              <w:top w:val="single" w:color="000000" w:sz="2" w:space="0"/>
              <w:bottom w:val="single" w:color="000000" w:sz="2" w:space="0"/>
            </w:tcBorders>
            <w:vAlign w:val="top"/>
          </w:tcPr>
          <w:p>
            <w:pPr>
              <w:spacing w:before="89" w:line="185" w:lineRule="auto"/>
              <w:ind w:left="1018"/>
              <w:rPr>
                <w:rFonts w:ascii="宋体" w:hAnsi="宋体" w:eastAsia="宋体" w:cs="宋体"/>
                <w:sz w:val="22"/>
                <w:szCs w:val="22"/>
              </w:rPr>
            </w:pPr>
            <w:r>
              <w:rPr>
                <w:rFonts w:ascii="宋体" w:hAnsi="宋体" w:eastAsia="宋体" w:cs="宋体"/>
                <w:spacing w:val="-2"/>
                <w:sz w:val="22"/>
                <w:szCs w:val="22"/>
              </w:rPr>
              <w:t>84.</w:t>
            </w:r>
            <w:r>
              <w:rPr>
                <w:rFonts w:ascii="宋体" w:hAnsi="宋体" w:eastAsia="宋体" w:cs="宋体"/>
                <w:spacing w:val="-1"/>
                <w:sz w:val="22"/>
                <w:szCs w:val="22"/>
              </w:rPr>
              <w:t>70</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1187" w:type="dxa"/>
            <w:tcBorders>
              <w:top w:val="single" w:color="000000" w:sz="2" w:space="0"/>
              <w:bottom w:val="single" w:color="000000" w:sz="2" w:space="0"/>
            </w:tcBorders>
            <w:vAlign w:val="top"/>
          </w:tcPr>
          <w:p>
            <w:pPr>
              <w:spacing w:before="84" w:line="191" w:lineRule="auto"/>
              <w:ind w:left="114"/>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3"/>
                <w:sz w:val="23"/>
                <w:szCs w:val="23"/>
              </w:rPr>
              <w:t>210203</w:t>
            </w:r>
          </w:p>
        </w:tc>
        <w:tc>
          <w:tcPr>
            <w:tcW w:w="4458" w:type="dxa"/>
            <w:tcBorders>
              <w:top w:val="single" w:color="000000" w:sz="2" w:space="0"/>
              <w:bottom w:val="single" w:color="000000" w:sz="2" w:space="0"/>
            </w:tcBorders>
            <w:vAlign w:val="top"/>
          </w:tcPr>
          <w:p>
            <w:pPr>
              <w:spacing w:before="47" w:line="227" w:lineRule="auto"/>
              <w:ind w:left="341"/>
              <w:rPr>
                <w:rFonts w:ascii="宋体" w:hAnsi="宋体" w:eastAsia="宋体" w:cs="宋体"/>
                <w:sz w:val="23"/>
                <w:szCs w:val="23"/>
              </w:rPr>
            </w:pPr>
            <w:r>
              <w:rPr>
                <w:rFonts w:ascii="宋体" w:hAnsi="宋体" w:eastAsia="宋体" w:cs="宋体"/>
                <w:spacing w:val="8"/>
                <w:sz w:val="23"/>
                <w:szCs w:val="23"/>
              </w:rPr>
              <w:t>购房补贴</w:t>
            </w:r>
          </w:p>
        </w:tc>
        <w:tc>
          <w:tcPr>
            <w:tcW w:w="1510" w:type="dxa"/>
            <w:tcBorders>
              <w:top w:val="single" w:color="000000" w:sz="2" w:space="0"/>
              <w:bottom w:val="single" w:color="000000" w:sz="2" w:space="0"/>
            </w:tcBorders>
            <w:vAlign w:val="top"/>
          </w:tcPr>
          <w:p>
            <w:pPr>
              <w:spacing w:before="90" w:line="187" w:lineRule="auto"/>
              <w:ind w:left="852"/>
              <w:rPr>
                <w:rFonts w:ascii="宋体" w:hAnsi="宋体" w:eastAsia="宋体" w:cs="宋体"/>
                <w:sz w:val="22"/>
                <w:szCs w:val="22"/>
              </w:rPr>
            </w:pPr>
            <w:r>
              <w:rPr>
                <w:rFonts w:ascii="宋体" w:hAnsi="宋体" w:eastAsia="宋体" w:cs="宋体"/>
                <w:spacing w:val="-2"/>
                <w:sz w:val="22"/>
                <w:szCs w:val="22"/>
              </w:rPr>
              <w:t>24.00</w:t>
            </w:r>
          </w:p>
        </w:tc>
        <w:tc>
          <w:tcPr>
            <w:tcW w:w="1675" w:type="dxa"/>
            <w:tcBorders>
              <w:top w:val="single" w:color="000000" w:sz="2" w:space="0"/>
              <w:bottom w:val="single" w:color="000000" w:sz="2" w:space="0"/>
            </w:tcBorders>
            <w:vAlign w:val="top"/>
          </w:tcPr>
          <w:p>
            <w:pPr>
              <w:spacing w:before="90" w:line="187" w:lineRule="auto"/>
              <w:ind w:left="1020"/>
              <w:rPr>
                <w:rFonts w:ascii="宋体" w:hAnsi="宋体" w:eastAsia="宋体" w:cs="宋体"/>
                <w:sz w:val="22"/>
                <w:szCs w:val="22"/>
              </w:rPr>
            </w:pPr>
            <w:r>
              <w:rPr>
                <w:rFonts w:ascii="宋体" w:hAnsi="宋体" w:eastAsia="宋体" w:cs="宋体"/>
                <w:spacing w:val="-2"/>
                <w:sz w:val="22"/>
                <w:szCs w:val="22"/>
              </w:rPr>
              <w:t>24.00</w:t>
            </w:r>
          </w:p>
        </w:tc>
        <w:tc>
          <w:tcPr>
            <w:tcW w:w="1675" w:type="dxa"/>
            <w:tcBorders>
              <w:top w:val="single" w:color="000000" w:sz="2" w:space="0"/>
              <w:bottom w:val="single" w:color="000000" w:sz="2" w:space="0"/>
            </w:tcBorders>
            <w:vAlign w:val="top"/>
          </w:tcPr>
          <w:p>
            <w:pPr>
              <w:rPr>
                <w:rFonts w:ascii="Arial"/>
                <w:sz w:val="21"/>
              </w:rPr>
            </w:pPr>
          </w:p>
        </w:tc>
        <w:tc>
          <w:tcPr>
            <w:tcW w:w="1675" w:type="dxa"/>
            <w:tcBorders>
              <w:top w:val="single" w:color="000000" w:sz="2" w:space="0"/>
              <w:bottom w:val="single" w:color="000000" w:sz="2" w:space="0"/>
            </w:tcBorders>
            <w:vAlign w:val="top"/>
          </w:tcPr>
          <w:p>
            <w:pPr>
              <w:rPr>
                <w:rFonts w:ascii="Arial"/>
                <w:sz w:val="21"/>
              </w:rPr>
            </w:pPr>
          </w:p>
        </w:tc>
        <w:tc>
          <w:tcPr>
            <w:tcW w:w="1681" w:type="dxa"/>
            <w:tcBorders>
              <w:top w:val="single" w:color="000000" w:sz="2" w:space="0"/>
              <w:bottom w:val="single" w:color="000000" w:sz="2" w:space="0"/>
            </w:tcBorders>
            <w:vAlign w:val="top"/>
          </w:tcPr>
          <w:p>
            <w:pPr>
              <w:rPr>
                <w:rFonts w:ascii="Arial"/>
                <w:sz w:val="21"/>
              </w:rPr>
            </w:pPr>
          </w:p>
        </w:tc>
        <w:tc>
          <w:tcPr>
            <w:tcW w:w="1757" w:type="dxa"/>
            <w:tcBorders>
              <w:top w:val="single" w:color="000000" w:sz="2" w:space="0"/>
              <w:bottom w:val="single" w:color="000000" w:sz="2" w:space="0"/>
            </w:tcBorders>
            <w:vAlign w:val="top"/>
          </w:tcPr>
          <w:p>
            <w:pPr>
              <w:rPr>
                <w:rFonts w:ascii="Arial"/>
                <w:sz w:val="21"/>
              </w:rPr>
            </w:pPr>
          </w:p>
        </w:tc>
      </w:tr>
    </w:tbl>
    <w:p>
      <w:pPr>
        <w:spacing w:before="37" w:line="192" w:lineRule="auto"/>
        <w:ind w:left="126"/>
        <w:rPr>
          <w:rFonts w:ascii="宋体" w:hAnsi="宋体" w:eastAsia="宋体" w:cs="宋体"/>
          <w:sz w:val="23"/>
          <w:szCs w:val="23"/>
        </w:rPr>
      </w:pPr>
      <w:r>
        <w:rPr>
          <w:rFonts w:ascii="宋体" w:hAnsi="宋体" w:eastAsia="宋体" w:cs="宋体"/>
          <w:spacing w:val="9"/>
          <w:sz w:val="23"/>
          <w:szCs w:val="23"/>
        </w:rPr>
        <w:t>注：本表反映部门本年度各项支出情况</w:t>
      </w:r>
      <w:r>
        <w:rPr>
          <w:rFonts w:ascii="宋体" w:hAnsi="宋体" w:eastAsia="宋体" w:cs="宋体"/>
          <w:spacing w:val="7"/>
          <w:sz w:val="23"/>
          <w:szCs w:val="23"/>
        </w:rPr>
        <w:t>。</w:t>
      </w:r>
    </w:p>
    <w:p>
      <w:pPr>
        <w:sectPr>
          <w:type w:val="continuous"/>
          <w:pgSz w:w="16839" w:h="11906"/>
          <w:pgMar w:top="469" w:right="602" w:bottom="0" w:left="602" w:header="0" w:footer="0" w:gutter="0"/>
          <w:cols w:equalWidth="0" w:num="1">
            <w:col w:w="15634"/>
          </w:cols>
        </w:sectPr>
      </w:pPr>
    </w:p>
    <w:p>
      <w:pPr>
        <w:spacing w:line="81" w:lineRule="exact"/>
      </w:pPr>
    </w:p>
    <w:p>
      <w:pPr>
        <w:sectPr>
          <w:pgSz w:w="16839" w:h="11906"/>
          <w:pgMar w:top="1012" w:right="602" w:bottom="0" w:left="602" w:header="0" w:footer="0" w:gutter="0"/>
          <w:cols w:equalWidth="0" w:num="1">
            <w:col w:w="15634"/>
          </w:cols>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62" w:line="193" w:lineRule="auto"/>
        <w:ind w:left="127"/>
        <w:rPr>
          <w:rFonts w:ascii="宋体" w:hAnsi="宋体" w:eastAsia="宋体" w:cs="宋体"/>
          <w:sz w:val="19"/>
          <w:szCs w:val="19"/>
        </w:rPr>
      </w:pPr>
      <w:r>
        <w:rPr>
          <w:rFonts w:ascii="宋体" w:hAnsi="宋体" w:eastAsia="宋体" w:cs="宋体"/>
          <w:spacing w:val="10"/>
          <w:sz w:val="19"/>
          <w:szCs w:val="19"/>
        </w:rPr>
        <w:t>部</w:t>
      </w:r>
      <w:r>
        <w:rPr>
          <w:rFonts w:ascii="宋体" w:hAnsi="宋体" w:eastAsia="宋体" w:cs="宋体"/>
          <w:spacing w:val="9"/>
          <w:sz w:val="19"/>
          <w:szCs w:val="19"/>
        </w:rPr>
        <w:t>门：湖南省京剧保护传承中心</w:t>
      </w:r>
    </w:p>
    <w:p>
      <w:pPr>
        <w:spacing w:line="14" w:lineRule="auto"/>
        <w:rPr>
          <w:rFonts w:ascii="Arial"/>
          <w:sz w:val="2"/>
        </w:rPr>
      </w:pPr>
      <w:r>
        <w:rPr>
          <w:rFonts w:ascii="Arial" w:hAnsi="Arial" w:eastAsia="Arial" w:cs="Arial"/>
          <w:sz w:val="2"/>
          <w:szCs w:val="2"/>
        </w:rPr>
        <w:br w:type="column"/>
      </w:r>
    </w:p>
    <w:p>
      <w:pPr>
        <w:spacing w:before="61" w:line="225" w:lineRule="auto"/>
        <w:rPr>
          <w:rFonts w:ascii="宋体" w:hAnsi="宋体" w:eastAsia="宋体" w:cs="宋体"/>
          <w:sz w:val="31"/>
          <w:szCs w:val="31"/>
        </w:rPr>
      </w:pPr>
      <w:r>
        <w:rPr>
          <w:rFonts w:ascii="宋体" w:hAnsi="宋体" w:eastAsia="宋体" w:cs="宋体"/>
          <w:spacing w:val="9"/>
          <w:sz w:val="31"/>
          <w:szCs w:val="31"/>
        </w:rPr>
        <w:t>财政拨款收入支出决算总</w:t>
      </w:r>
      <w:r>
        <w:rPr>
          <w:rFonts w:ascii="宋体" w:hAnsi="宋体" w:eastAsia="宋体" w:cs="宋体"/>
          <w:spacing w:val="6"/>
          <w:sz w:val="31"/>
          <w:szCs w:val="31"/>
        </w:rPr>
        <w:t>表</w:t>
      </w:r>
    </w:p>
    <w:p>
      <w:pPr>
        <w:spacing w:before="150" w:line="248" w:lineRule="auto"/>
        <w:ind w:left="8614" w:right="119" w:firstLine="105"/>
        <w:rPr>
          <w:rFonts w:ascii="宋体" w:hAnsi="宋体" w:eastAsia="宋体" w:cs="宋体"/>
          <w:sz w:val="19"/>
          <w:szCs w:val="19"/>
        </w:rPr>
      </w:pPr>
      <w:r>
        <w:rPr>
          <w:rFonts w:ascii="宋体" w:hAnsi="宋体" w:eastAsia="宋体" w:cs="宋体"/>
          <w:spacing w:val="-13"/>
          <w:sz w:val="19"/>
          <w:szCs w:val="19"/>
        </w:rPr>
        <w:t>公</w:t>
      </w:r>
      <w:r>
        <w:rPr>
          <w:rFonts w:ascii="宋体" w:hAnsi="宋体" w:eastAsia="宋体" w:cs="宋体"/>
          <w:spacing w:val="-9"/>
          <w:sz w:val="19"/>
          <w:szCs w:val="19"/>
        </w:rPr>
        <w:t>开 04 表</w:t>
      </w:r>
      <w:r>
        <w:rPr>
          <w:rFonts w:ascii="宋体" w:hAnsi="宋体" w:eastAsia="宋体" w:cs="宋体"/>
          <w:sz w:val="19"/>
          <w:szCs w:val="19"/>
        </w:rPr>
        <w:t xml:space="preserve"> </w:t>
      </w:r>
      <w:r>
        <w:rPr>
          <w:rFonts w:ascii="宋体" w:hAnsi="宋体" w:eastAsia="宋体" w:cs="宋体"/>
          <w:spacing w:val="10"/>
          <w:sz w:val="19"/>
          <w:szCs w:val="19"/>
        </w:rPr>
        <w:t>单</w:t>
      </w:r>
      <w:r>
        <w:rPr>
          <w:rFonts w:ascii="宋体" w:hAnsi="宋体" w:eastAsia="宋体" w:cs="宋体"/>
          <w:spacing w:val="7"/>
          <w:sz w:val="19"/>
          <w:szCs w:val="19"/>
        </w:rPr>
        <w:t>位：万元</w:t>
      </w:r>
    </w:p>
    <w:p>
      <w:pPr>
        <w:sectPr>
          <w:type w:val="continuous"/>
          <w:pgSz w:w="16839" w:h="11906"/>
          <w:pgMar w:top="1012" w:right="602" w:bottom="0" w:left="602" w:header="0" w:footer="0" w:gutter="0"/>
          <w:cols w:equalWidth="0" w:num="2">
            <w:col w:w="5811" w:space="100"/>
            <w:col w:w="9723"/>
          </w:cols>
        </w:sectPr>
      </w:pPr>
    </w:p>
    <w:p>
      <w:pPr>
        <w:spacing w:line="55" w:lineRule="exact"/>
      </w:pPr>
    </w:p>
    <w:tbl>
      <w:tblPr>
        <w:tblStyle w:val="4"/>
        <w:tblW w:w="156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12"/>
        <w:gridCol w:w="789"/>
        <w:gridCol w:w="1715"/>
        <w:gridCol w:w="3605"/>
        <w:gridCol w:w="633"/>
        <w:gridCol w:w="1279"/>
        <w:gridCol w:w="1030"/>
        <w:gridCol w:w="1295"/>
        <w:gridCol w:w="1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6316" w:type="dxa"/>
            <w:gridSpan w:val="3"/>
            <w:tcBorders>
              <w:top w:val="single" w:color="000000" w:sz="2" w:space="0"/>
              <w:bottom w:val="single" w:color="000000" w:sz="2" w:space="0"/>
            </w:tcBorders>
            <w:vAlign w:val="top"/>
          </w:tcPr>
          <w:p>
            <w:pPr>
              <w:spacing w:before="53" w:line="227" w:lineRule="auto"/>
              <w:ind w:left="2928"/>
              <w:rPr>
                <w:rFonts w:ascii="宋体" w:hAnsi="宋体" w:eastAsia="宋体" w:cs="宋体"/>
                <w:sz w:val="23"/>
                <w:szCs w:val="23"/>
              </w:rPr>
            </w:pPr>
            <w:r>
              <w:rPr>
                <w:rFonts w:ascii="宋体" w:hAnsi="宋体" w:eastAsia="宋体" w:cs="宋体"/>
                <w:spacing w:val="1"/>
                <w:sz w:val="23"/>
                <w:szCs w:val="23"/>
              </w:rPr>
              <w:t>收入</w:t>
            </w:r>
          </w:p>
        </w:tc>
        <w:tc>
          <w:tcPr>
            <w:tcW w:w="9302" w:type="dxa"/>
            <w:gridSpan w:val="6"/>
            <w:tcBorders>
              <w:top w:val="single" w:color="000000" w:sz="2" w:space="0"/>
              <w:bottom w:val="single" w:color="000000" w:sz="2" w:space="0"/>
            </w:tcBorders>
            <w:vAlign w:val="top"/>
          </w:tcPr>
          <w:p>
            <w:pPr>
              <w:spacing w:before="53" w:line="228" w:lineRule="auto"/>
              <w:ind w:left="4412"/>
              <w:rPr>
                <w:rFonts w:ascii="宋体" w:hAnsi="宋体" w:eastAsia="宋体" w:cs="宋体"/>
                <w:sz w:val="23"/>
                <w:szCs w:val="23"/>
              </w:rPr>
            </w:pPr>
            <w:r>
              <w:rPr>
                <w:rFonts w:ascii="宋体" w:hAnsi="宋体" w:eastAsia="宋体" w:cs="宋体"/>
                <w:spacing w:val="5"/>
                <w:sz w:val="23"/>
                <w:szCs w:val="23"/>
              </w:rPr>
              <w:t>支</w:t>
            </w:r>
            <w:r>
              <w:rPr>
                <w:rFonts w:ascii="宋体" w:hAnsi="宋体" w:eastAsia="宋体" w:cs="宋体"/>
                <w:spacing w:val="4"/>
                <w:sz w:val="23"/>
                <w:szCs w:val="23"/>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 w:hRule="atLeast"/>
        </w:trPr>
        <w:tc>
          <w:tcPr>
            <w:tcW w:w="3812" w:type="dxa"/>
            <w:tcBorders>
              <w:top w:val="single" w:color="000000" w:sz="2" w:space="0"/>
              <w:bottom w:val="single" w:color="000000" w:sz="2" w:space="0"/>
            </w:tcBorders>
            <w:vAlign w:val="top"/>
          </w:tcPr>
          <w:p>
            <w:pPr>
              <w:spacing w:line="433" w:lineRule="auto"/>
              <w:rPr>
                <w:rFonts w:ascii="Arial"/>
                <w:sz w:val="21"/>
              </w:rPr>
            </w:pPr>
          </w:p>
          <w:p>
            <w:pPr>
              <w:spacing w:before="75" w:line="228" w:lineRule="auto"/>
              <w:ind w:left="1430"/>
              <w:rPr>
                <w:rFonts w:ascii="宋体" w:hAnsi="宋体" w:eastAsia="宋体" w:cs="宋体"/>
                <w:sz w:val="23"/>
                <w:szCs w:val="23"/>
              </w:rPr>
            </w:pPr>
            <w:r>
              <w:rPr>
                <w:rFonts w:ascii="宋体" w:hAnsi="宋体" w:eastAsia="宋体" w:cs="宋体"/>
                <w:spacing w:val="12"/>
                <w:sz w:val="23"/>
                <w:szCs w:val="23"/>
              </w:rPr>
              <w:t xml:space="preserve">项    </w:t>
            </w:r>
            <w:r>
              <w:rPr>
                <w:rFonts w:ascii="宋体" w:hAnsi="宋体" w:eastAsia="宋体" w:cs="宋体"/>
                <w:spacing w:val="11"/>
                <w:sz w:val="23"/>
                <w:szCs w:val="23"/>
              </w:rPr>
              <w:t>目</w:t>
            </w:r>
          </w:p>
        </w:tc>
        <w:tc>
          <w:tcPr>
            <w:tcW w:w="789" w:type="dxa"/>
            <w:tcBorders>
              <w:top w:val="single" w:color="000000" w:sz="2" w:space="0"/>
              <w:bottom w:val="single" w:color="000000" w:sz="2" w:space="0"/>
            </w:tcBorders>
            <w:vAlign w:val="top"/>
          </w:tcPr>
          <w:p>
            <w:pPr>
              <w:spacing w:line="466" w:lineRule="auto"/>
              <w:rPr>
                <w:rFonts w:ascii="Arial"/>
                <w:sz w:val="21"/>
              </w:rPr>
            </w:pPr>
          </w:p>
          <w:p>
            <w:pPr>
              <w:spacing w:before="62" w:line="228" w:lineRule="auto"/>
              <w:ind w:left="194"/>
              <w:rPr>
                <w:rFonts w:ascii="宋体" w:hAnsi="宋体" w:eastAsia="宋体" w:cs="宋体"/>
                <w:sz w:val="19"/>
                <w:szCs w:val="19"/>
              </w:rPr>
            </w:pPr>
            <w:r>
              <w:rPr>
                <w:rFonts w:ascii="宋体" w:hAnsi="宋体" w:eastAsia="宋体" w:cs="宋体"/>
                <w:spacing w:val="4"/>
                <w:sz w:val="19"/>
                <w:szCs w:val="19"/>
              </w:rPr>
              <w:t>行</w:t>
            </w:r>
            <w:r>
              <w:rPr>
                <w:rFonts w:ascii="宋体" w:hAnsi="宋体" w:eastAsia="宋体" w:cs="宋体"/>
                <w:spacing w:val="3"/>
                <w:sz w:val="19"/>
                <w:szCs w:val="19"/>
              </w:rPr>
              <w:t>次</w:t>
            </w:r>
          </w:p>
        </w:tc>
        <w:tc>
          <w:tcPr>
            <w:tcW w:w="1715" w:type="dxa"/>
            <w:tcBorders>
              <w:top w:val="single" w:color="000000" w:sz="2" w:space="0"/>
              <w:bottom w:val="single" w:color="000000" w:sz="2" w:space="0"/>
            </w:tcBorders>
            <w:vAlign w:val="top"/>
          </w:tcPr>
          <w:p>
            <w:pPr>
              <w:spacing w:line="433" w:lineRule="auto"/>
              <w:rPr>
                <w:rFonts w:ascii="Arial"/>
                <w:sz w:val="21"/>
              </w:rPr>
            </w:pPr>
          </w:p>
          <w:p>
            <w:pPr>
              <w:spacing w:before="75" w:line="227" w:lineRule="auto"/>
              <w:ind w:left="617"/>
              <w:rPr>
                <w:rFonts w:ascii="宋体" w:hAnsi="宋体" w:eastAsia="宋体" w:cs="宋体"/>
                <w:sz w:val="23"/>
                <w:szCs w:val="23"/>
              </w:rPr>
            </w:pPr>
            <w:r>
              <w:rPr>
                <w:rFonts w:ascii="宋体" w:hAnsi="宋体" w:eastAsia="宋体" w:cs="宋体"/>
                <w:spacing w:val="4"/>
                <w:sz w:val="23"/>
                <w:szCs w:val="23"/>
              </w:rPr>
              <w:t>金额</w:t>
            </w:r>
          </w:p>
        </w:tc>
        <w:tc>
          <w:tcPr>
            <w:tcW w:w="3605" w:type="dxa"/>
            <w:tcBorders>
              <w:top w:val="single" w:color="000000" w:sz="2" w:space="0"/>
              <w:bottom w:val="single" w:color="000000" w:sz="2" w:space="0"/>
            </w:tcBorders>
            <w:vAlign w:val="top"/>
          </w:tcPr>
          <w:p>
            <w:pPr>
              <w:spacing w:line="433" w:lineRule="auto"/>
              <w:rPr>
                <w:rFonts w:ascii="Arial"/>
                <w:sz w:val="21"/>
              </w:rPr>
            </w:pPr>
          </w:p>
          <w:p>
            <w:pPr>
              <w:spacing w:before="75" w:line="228" w:lineRule="auto"/>
              <w:ind w:left="1328"/>
              <w:rPr>
                <w:rFonts w:ascii="宋体" w:hAnsi="宋体" w:eastAsia="宋体" w:cs="宋体"/>
                <w:sz w:val="23"/>
                <w:szCs w:val="23"/>
              </w:rPr>
            </w:pPr>
            <w:r>
              <w:rPr>
                <w:rFonts w:ascii="宋体" w:hAnsi="宋体" w:eastAsia="宋体" w:cs="宋体"/>
                <w:spacing w:val="12"/>
                <w:sz w:val="23"/>
                <w:szCs w:val="23"/>
              </w:rPr>
              <w:t>项    目</w:t>
            </w:r>
          </w:p>
        </w:tc>
        <w:tc>
          <w:tcPr>
            <w:tcW w:w="633" w:type="dxa"/>
            <w:tcBorders>
              <w:top w:val="single" w:color="000000" w:sz="2" w:space="0"/>
              <w:bottom w:val="single" w:color="000000" w:sz="2" w:space="0"/>
            </w:tcBorders>
            <w:vAlign w:val="top"/>
          </w:tcPr>
          <w:p>
            <w:pPr>
              <w:spacing w:line="466" w:lineRule="auto"/>
              <w:rPr>
                <w:rFonts w:ascii="Arial"/>
                <w:sz w:val="21"/>
              </w:rPr>
            </w:pPr>
          </w:p>
          <w:p>
            <w:pPr>
              <w:spacing w:before="62" w:line="228" w:lineRule="auto"/>
              <w:ind w:left="121"/>
              <w:rPr>
                <w:rFonts w:ascii="宋体" w:hAnsi="宋体" w:eastAsia="宋体" w:cs="宋体"/>
                <w:sz w:val="19"/>
                <w:szCs w:val="19"/>
              </w:rPr>
            </w:pPr>
            <w:r>
              <w:rPr>
                <w:rFonts w:ascii="宋体" w:hAnsi="宋体" w:eastAsia="宋体" w:cs="宋体"/>
                <w:spacing w:val="4"/>
                <w:sz w:val="19"/>
                <w:szCs w:val="19"/>
              </w:rPr>
              <w:t>行</w:t>
            </w:r>
            <w:r>
              <w:rPr>
                <w:rFonts w:ascii="宋体" w:hAnsi="宋体" w:eastAsia="宋体" w:cs="宋体"/>
                <w:spacing w:val="3"/>
                <w:sz w:val="19"/>
                <w:szCs w:val="19"/>
              </w:rPr>
              <w:t>次</w:t>
            </w:r>
          </w:p>
        </w:tc>
        <w:tc>
          <w:tcPr>
            <w:tcW w:w="1279" w:type="dxa"/>
            <w:tcBorders>
              <w:top w:val="single" w:color="000000" w:sz="2" w:space="0"/>
              <w:bottom w:val="single" w:color="000000" w:sz="2" w:space="0"/>
            </w:tcBorders>
            <w:vAlign w:val="top"/>
          </w:tcPr>
          <w:p>
            <w:pPr>
              <w:spacing w:line="432" w:lineRule="auto"/>
              <w:rPr>
                <w:rFonts w:ascii="Arial"/>
                <w:sz w:val="21"/>
              </w:rPr>
            </w:pPr>
          </w:p>
          <w:p>
            <w:pPr>
              <w:spacing w:before="75" w:line="229" w:lineRule="auto"/>
              <w:ind w:left="406"/>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1030" w:type="dxa"/>
            <w:tcBorders>
              <w:top w:val="single" w:color="000000" w:sz="2" w:space="0"/>
              <w:bottom w:val="single" w:color="000000" w:sz="2" w:space="0"/>
            </w:tcBorders>
            <w:vAlign w:val="top"/>
          </w:tcPr>
          <w:p>
            <w:pPr>
              <w:spacing w:before="42" w:line="229" w:lineRule="auto"/>
              <w:ind w:left="165"/>
              <w:rPr>
                <w:rFonts w:ascii="宋体" w:hAnsi="宋体" w:eastAsia="宋体" w:cs="宋体"/>
                <w:sz w:val="23"/>
                <w:szCs w:val="23"/>
              </w:rPr>
            </w:pPr>
            <w:r>
              <w:rPr>
                <w:rFonts w:ascii="宋体" w:hAnsi="宋体" w:eastAsia="宋体" w:cs="宋体"/>
                <w:spacing w:val="6"/>
                <w:sz w:val="23"/>
                <w:szCs w:val="23"/>
              </w:rPr>
              <w:t>一</w:t>
            </w:r>
            <w:r>
              <w:rPr>
                <w:rFonts w:ascii="宋体" w:hAnsi="宋体" w:eastAsia="宋体" w:cs="宋体"/>
                <w:spacing w:val="5"/>
                <w:sz w:val="23"/>
                <w:szCs w:val="23"/>
              </w:rPr>
              <w:t>般公</w:t>
            </w:r>
          </w:p>
          <w:p>
            <w:pPr>
              <w:spacing w:before="27" w:line="227" w:lineRule="auto"/>
              <w:ind w:left="160"/>
              <w:rPr>
                <w:rFonts w:ascii="宋体" w:hAnsi="宋体" w:eastAsia="宋体" w:cs="宋体"/>
                <w:sz w:val="23"/>
                <w:szCs w:val="23"/>
              </w:rPr>
            </w:pPr>
            <w:r>
              <w:rPr>
                <w:rFonts w:ascii="宋体" w:hAnsi="宋体" w:eastAsia="宋体" w:cs="宋体"/>
                <w:spacing w:val="7"/>
                <w:sz w:val="23"/>
                <w:szCs w:val="23"/>
              </w:rPr>
              <w:t>共预算</w:t>
            </w:r>
          </w:p>
          <w:p>
            <w:pPr>
              <w:spacing w:before="29" w:line="227" w:lineRule="auto"/>
              <w:ind w:left="162"/>
              <w:rPr>
                <w:rFonts w:ascii="宋体" w:hAnsi="宋体" w:eastAsia="宋体" w:cs="宋体"/>
                <w:sz w:val="23"/>
                <w:szCs w:val="23"/>
              </w:rPr>
            </w:pPr>
            <w:r>
              <w:rPr>
                <w:rFonts w:ascii="宋体" w:hAnsi="宋体" w:eastAsia="宋体" w:cs="宋体"/>
                <w:spacing w:val="7"/>
                <w:sz w:val="23"/>
                <w:szCs w:val="23"/>
              </w:rPr>
              <w:t>财</w:t>
            </w:r>
            <w:r>
              <w:rPr>
                <w:rFonts w:ascii="宋体" w:hAnsi="宋体" w:eastAsia="宋体" w:cs="宋体"/>
                <w:spacing w:val="6"/>
                <w:sz w:val="23"/>
                <w:szCs w:val="23"/>
              </w:rPr>
              <w:t>政拨</w:t>
            </w:r>
          </w:p>
          <w:p>
            <w:pPr>
              <w:spacing w:before="29" w:line="227" w:lineRule="auto"/>
              <w:ind w:left="402"/>
              <w:rPr>
                <w:rFonts w:ascii="宋体" w:hAnsi="宋体" w:eastAsia="宋体" w:cs="宋体"/>
                <w:sz w:val="23"/>
                <w:szCs w:val="23"/>
              </w:rPr>
            </w:pPr>
            <w:r>
              <w:rPr>
                <w:rFonts w:ascii="宋体" w:hAnsi="宋体" w:eastAsia="宋体" w:cs="宋体"/>
                <w:sz w:val="23"/>
                <w:szCs w:val="23"/>
              </w:rPr>
              <w:t>款</w:t>
            </w:r>
          </w:p>
        </w:tc>
        <w:tc>
          <w:tcPr>
            <w:tcW w:w="1295" w:type="dxa"/>
            <w:tcBorders>
              <w:top w:val="single" w:color="000000" w:sz="2" w:space="0"/>
              <w:bottom w:val="single" w:color="000000" w:sz="2" w:space="0"/>
            </w:tcBorders>
            <w:vAlign w:val="top"/>
          </w:tcPr>
          <w:p>
            <w:pPr>
              <w:spacing w:before="198" w:line="227" w:lineRule="auto"/>
              <w:ind w:left="174"/>
              <w:rPr>
                <w:rFonts w:ascii="宋体" w:hAnsi="宋体" w:eastAsia="宋体" w:cs="宋体"/>
                <w:sz w:val="23"/>
                <w:szCs w:val="23"/>
              </w:rPr>
            </w:pPr>
            <w:r>
              <w:rPr>
                <w:rFonts w:ascii="宋体" w:hAnsi="宋体" w:eastAsia="宋体" w:cs="宋体"/>
                <w:spacing w:val="8"/>
                <w:sz w:val="23"/>
                <w:szCs w:val="23"/>
              </w:rPr>
              <w:t>政府性</w:t>
            </w:r>
            <w:r>
              <w:rPr>
                <w:rFonts w:ascii="宋体" w:hAnsi="宋体" w:eastAsia="宋体" w:cs="宋体"/>
                <w:spacing w:val="7"/>
                <w:sz w:val="23"/>
                <w:szCs w:val="23"/>
              </w:rPr>
              <w:t>基</w:t>
            </w:r>
          </w:p>
          <w:p>
            <w:pPr>
              <w:spacing w:before="30" w:line="227" w:lineRule="auto"/>
              <w:ind w:left="177"/>
              <w:rPr>
                <w:rFonts w:ascii="宋体" w:hAnsi="宋体" w:eastAsia="宋体" w:cs="宋体"/>
                <w:sz w:val="23"/>
                <w:szCs w:val="23"/>
              </w:rPr>
            </w:pPr>
            <w:r>
              <w:rPr>
                <w:rFonts w:ascii="宋体" w:hAnsi="宋体" w:eastAsia="宋体" w:cs="宋体"/>
                <w:spacing w:val="7"/>
                <w:sz w:val="23"/>
                <w:szCs w:val="23"/>
              </w:rPr>
              <w:t>金预算财</w:t>
            </w:r>
          </w:p>
          <w:p>
            <w:pPr>
              <w:spacing w:before="29" w:line="227" w:lineRule="auto"/>
              <w:ind w:left="294"/>
              <w:rPr>
                <w:rFonts w:ascii="宋体" w:hAnsi="宋体" w:eastAsia="宋体" w:cs="宋体"/>
                <w:sz w:val="23"/>
                <w:szCs w:val="23"/>
              </w:rPr>
            </w:pPr>
            <w:r>
              <w:rPr>
                <w:rFonts w:ascii="宋体" w:hAnsi="宋体" w:eastAsia="宋体" w:cs="宋体"/>
                <w:spacing w:val="7"/>
                <w:sz w:val="23"/>
                <w:szCs w:val="23"/>
              </w:rPr>
              <w:t>政拨款</w:t>
            </w:r>
          </w:p>
        </w:tc>
        <w:tc>
          <w:tcPr>
            <w:tcW w:w="1460" w:type="dxa"/>
            <w:tcBorders>
              <w:top w:val="single" w:color="000000" w:sz="2" w:space="0"/>
              <w:bottom w:val="single" w:color="000000" w:sz="2" w:space="0"/>
            </w:tcBorders>
            <w:vAlign w:val="top"/>
          </w:tcPr>
          <w:p>
            <w:pPr>
              <w:spacing w:before="198" w:line="227" w:lineRule="auto"/>
              <w:ind w:left="156"/>
              <w:rPr>
                <w:rFonts w:ascii="宋体" w:hAnsi="宋体" w:eastAsia="宋体" w:cs="宋体"/>
                <w:sz w:val="23"/>
                <w:szCs w:val="23"/>
              </w:rPr>
            </w:pPr>
            <w:r>
              <w:rPr>
                <w:rFonts w:ascii="宋体" w:hAnsi="宋体" w:eastAsia="宋体" w:cs="宋体"/>
                <w:spacing w:val="5"/>
                <w:sz w:val="23"/>
                <w:szCs w:val="23"/>
              </w:rPr>
              <w:t>国</w:t>
            </w:r>
            <w:r>
              <w:rPr>
                <w:rFonts w:ascii="宋体" w:hAnsi="宋体" w:eastAsia="宋体" w:cs="宋体"/>
                <w:spacing w:val="3"/>
                <w:sz w:val="23"/>
                <w:szCs w:val="23"/>
              </w:rPr>
              <w:t>有资本经</w:t>
            </w:r>
          </w:p>
          <w:p>
            <w:pPr>
              <w:spacing w:before="30" w:line="227" w:lineRule="auto"/>
              <w:ind w:left="140"/>
              <w:rPr>
                <w:rFonts w:ascii="宋体" w:hAnsi="宋体" w:eastAsia="宋体" w:cs="宋体"/>
                <w:sz w:val="23"/>
                <w:szCs w:val="23"/>
              </w:rPr>
            </w:pPr>
            <w:r>
              <w:rPr>
                <w:rFonts w:ascii="宋体" w:hAnsi="宋体" w:eastAsia="宋体" w:cs="宋体"/>
                <w:spacing w:val="9"/>
                <w:sz w:val="23"/>
                <w:szCs w:val="23"/>
              </w:rPr>
              <w:t>营</w:t>
            </w:r>
            <w:r>
              <w:rPr>
                <w:rFonts w:ascii="宋体" w:hAnsi="宋体" w:eastAsia="宋体" w:cs="宋体"/>
                <w:spacing w:val="6"/>
                <w:sz w:val="23"/>
                <w:szCs w:val="23"/>
              </w:rPr>
              <w:t>预算财政</w:t>
            </w:r>
          </w:p>
          <w:p>
            <w:pPr>
              <w:spacing w:before="29" w:line="227" w:lineRule="auto"/>
              <w:ind w:left="495"/>
              <w:rPr>
                <w:rFonts w:ascii="宋体" w:hAnsi="宋体" w:eastAsia="宋体" w:cs="宋体"/>
                <w:sz w:val="23"/>
                <w:szCs w:val="23"/>
              </w:rPr>
            </w:pPr>
            <w:r>
              <w:rPr>
                <w:rFonts w:ascii="宋体" w:hAnsi="宋体" w:eastAsia="宋体" w:cs="宋体"/>
                <w:spacing w:val="4"/>
                <w:sz w:val="23"/>
                <w:szCs w:val="23"/>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3812" w:type="dxa"/>
            <w:tcBorders>
              <w:top w:val="single" w:color="000000" w:sz="2" w:space="0"/>
              <w:bottom w:val="single" w:color="000000" w:sz="2" w:space="0"/>
            </w:tcBorders>
            <w:vAlign w:val="top"/>
          </w:tcPr>
          <w:p>
            <w:pPr>
              <w:spacing w:before="45" w:line="227" w:lineRule="auto"/>
              <w:ind w:left="1427"/>
              <w:rPr>
                <w:rFonts w:ascii="宋体" w:hAnsi="宋体" w:eastAsia="宋体" w:cs="宋体"/>
                <w:sz w:val="23"/>
                <w:szCs w:val="23"/>
              </w:rPr>
            </w:pPr>
            <w:r>
              <w:rPr>
                <w:rFonts w:ascii="宋体" w:hAnsi="宋体" w:eastAsia="宋体" w:cs="宋体"/>
                <w:spacing w:val="6"/>
                <w:sz w:val="23"/>
                <w:szCs w:val="23"/>
              </w:rPr>
              <w:t>栏    次</w:t>
            </w:r>
          </w:p>
        </w:tc>
        <w:tc>
          <w:tcPr>
            <w:tcW w:w="789" w:type="dxa"/>
            <w:tcBorders>
              <w:top w:val="single" w:color="000000" w:sz="2" w:space="0"/>
              <w:bottom w:val="single" w:color="000000" w:sz="2" w:space="0"/>
            </w:tcBorders>
            <w:vAlign w:val="top"/>
          </w:tcPr>
          <w:p>
            <w:pPr>
              <w:rPr>
                <w:rFonts w:ascii="Arial"/>
                <w:sz w:val="21"/>
              </w:rPr>
            </w:pPr>
          </w:p>
        </w:tc>
        <w:tc>
          <w:tcPr>
            <w:tcW w:w="1715" w:type="dxa"/>
            <w:tcBorders>
              <w:top w:val="single" w:color="000000" w:sz="2" w:space="0"/>
              <w:bottom w:val="single" w:color="000000" w:sz="2" w:space="0"/>
            </w:tcBorders>
            <w:vAlign w:val="top"/>
          </w:tcPr>
          <w:p>
            <w:pPr>
              <w:spacing w:before="82" w:line="192" w:lineRule="auto"/>
              <w:ind w:left="813"/>
              <w:rPr>
                <w:rFonts w:ascii="宋体" w:hAnsi="宋体" w:eastAsia="宋体" w:cs="宋体"/>
                <w:sz w:val="23"/>
                <w:szCs w:val="23"/>
              </w:rPr>
            </w:pPr>
            <w:r>
              <w:rPr>
                <w:rFonts w:ascii="宋体" w:hAnsi="宋体" w:eastAsia="宋体" w:cs="宋体"/>
                <w:sz w:val="23"/>
                <w:szCs w:val="23"/>
              </w:rPr>
              <w:t>1</w:t>
            </w:r>
          </w:p>
        </w:tc>
        <w:tc>
          <w:tcPr>
            <w:tcW w:w="3605" w:type="dxa"/>
            <w:tcBorders>
              <w:top w:val="single" w:color="000000" w:sz="2" w:space="0"/>
              <w:bottom w:val="single" w:color="000000" w:sz="2" w:space="0"/>
            </w:tcBorders>
            <w:vAlign w:val="top"/>
          </w:tcPr>
          <w:p>
            <w:pPr>
              <w:spacing w:before="45" w:line="227" w:lineRule="auto"/>
              <w:ind w:left="1324"/>
              <w:rPr>
                <w:rFonts w:ascii="宋体" w:hAnsi="宋体" w:eastAsia="宋体" w:cs="宋体"/>
                <w:sz w:val="23"/>
                <w:szCs w:val="23"/>
              </w:rPr>
            </w:pPr>
            <w:r>
              <w:rPr>
                <w:rFonts w:ascii="宋体" w:hAnsi="宋体" w:eastAsia="宋体" w:cs="宋体"/>
                <w:spacing w:val="6"/>
                <w:sz w:val="23"/>
                <w:szCs w:val="23"/>
              </w:rPr>
              <w:t>栏    次</w:t>
            </w:r>
          </w:p>
        </w:tc>
        <w:tc>
          <w:tcPr>
            <w:tcW w:w="633" w:type="dxa"/>
            <w:tcBorders>
              <w:top w:val="single" w:color="000000" w:sz="2" w:space="0"/>
              <w:bottom w:val="single" w:color="000000" w:sz="2" w:space="0"/>
            </w:tcBorders>
            <w:vAlign w:val="top"/>
          </w:tcPr>
          <w:p>
            <w:pPr>
              <w:rPr>
                <w:rFonts w:ascii="Arial"/>
                <w:sz w:val="21"/>
              </w:rPr>
            </w:pPr>
          </w:p>
        </w:tc>
        <w:tc>
          <w:tcPr>
            <w:tcW w:w="1279" w:type="dxa"/>
            <w:tcBorders>
              <w:top w:val="single" w:color="000000" w:sz="2" w:space="0"/>
              <w:bottom w:val="single" w:color="000000" w:sz="2" w:space="0"/>
            </w:tcBorders>
            <w:vAlign w:val="top"/>
          </w:tcPr>
          <w:p>
            <w:pPr>
              <w:spacing w:before="82" w:line="192" w:lineRule="auto"/>
              <w:ind w:left="588"/>
              <w:rPr>
                <w:rFonts w:ascii="宋体" w:hAnsi="宋体" w:eastAsia="宋体" w:cs="宋体"/>
                <w:sz w:val="23"/>
                <w:szCs w:val="23"/>
              </w:rPr>
            </w:pPr>
            <w:r>
              <w:rPr>
                <w:rFonts w:ascii="宋体" w:hAnsi="宋体" w:eastAsia="宋体" w:cs="宋体"/>
                <w:sz w:val="23"/>
                <w:szCs w:val="23"/>
              </w:rPr>
              <w:t>2</w:t>
            </w:r>
          </w:p>
        </w:tc>
        <w:tc>
          <w:tcPr>
            <w:tcW w:w="1030" w:type="dxa"/>
            <w:tcBorders>
              <w:top w:val="single" w:color="000000" w:sz="2" w:space="0"/>
              <w:bottom w:val="single" w:color="000000" w:sz="2" w:space="0"/>
            </w:tcBorders>
            <w:vAlign w:val="top"/>
          </w:tcPr>
          <w:p>
            <w:pPr>
              <w:spacing w:before="83" w:line="190" w:lineRule="auto"/>
              <w:ind w:left="466"/>
              <w:rPr>
                <w:rFonts w:ascii="宋体" w:hAnsi="宋体" w:eastAsia="宋体" w:cs="宋体"/>
                <w:sz w:val="23"/>
                <w:szCs w:val="23"/>
              </w:rPr>
            </w:pPr>
            <w:r>
              <w:rPr>
                <w:rFonts w:ascii="宋体" w:hAnsi="宋体" w:eastAsia="宋体" w:cs="宋体"/>
                <w:sz w:val="23"/>
                <w:szCs w:val="23"/>
              </w:rPr>
              <w:t>3</w:t>
            </w:r>
          </w:p>
        </w:tc>
        <w:tc>
          <w:tcPr>
            <w:tcW w:w="1295" w:type="dxa"/>
            <w:tcBorders>
              <w:top w:val="single" w:color="000000" w:sz="2" w:space="0"/>
              <w:bottom w:val="single" w:color="000000" w:sz="2" w:space="0"/>
            </w:tcBorders>
            <w:vAlign w:val="top"/>
          </w:tcPr>
          <w:p>
            <w:pPr>
              <w:spacing w:before="82" w:line="192" w:lineRule="auto"/>
              <w:ind w:left="594"/>
              <w:rPr>
                <w:rFonts w:ascii="宋体" w:hAnsi="宋体" w:eastAsia="宋体" w:cs="宋体"/>
                <w:sz w:val="23"/>
                <w:szCs w:val="23"/>
              </w:rPr>
            </w:pPr>
            <w:r>
              <w:rPr>
                <w:rFonts w:ascii="宋体" w:hAnsi="宋体" w:eastAsia="宋体" w:cs="宋体"/>
                <w:sz w:val="23"/>
                <w:szCs w:val="23"/>
              </w:rPr>
              <w:t>4</w:t>
            </w:r>
          </w:p>
        </w:tc>
        <w:tc>
          <w:tcPr>
            <w:tcW w:w="1460" w:type="dxa"/>
            <w:tcBorders>
              <w:top w:val="single" w:color="000000" w:sz="2" w:space="0"/>
              <w:bottom w:val="single" w:color="000000" w:sz="2" w:space="0"/>
            </w:tcBorders>
            <w:vAlign w:val="top"/>
          </w:tcPr>
          <w:p>
            <w:pPr>
              <w:spacing w:before="84" w:line="189" w:lineRule="auto"/>
              <w:ind w:left="677"/>
              <w:rPr>
                <w:rFonts w:ascii="宋体" w:hAnsi="宋体" w:eastAsia="宋体" w:cs="宋体"/>
                <w:sz w:val="23"/>
                <w:szCs w:val="23"/>
              </w:rPr>
            </w:pPr>
            <w:r>
              <w:rPr>
                <w:rFonts w:ascii="宋体" w:hAnsi="宋体" w:eastAsia="宋体" w:cs="宋体"/>
                <w:sz w:val="23"/>
                <w:szCs w:val="23"/>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812" w:type="dxa"/>
            <w:tcBorders>
              <w:top w:val="single" w:color="000000" w:sz="2" w:space="0"/>
              <w:bottom w:val="single" w:color="000000" w:sz="2" w:space="0"/>
            </w:tcBorders>
            <w:vAlign w:val="top"/>
          </w:tcPr>
          <w:p>
            <w:pPr>
              <w:spacing w:before="54" w:line="229" w:lineRule="auto"/>
              <w:ind w:left="114"/>
              <w:rPr>
                <w:rFonts w:ascii="宋体" w:hAnsi="宋体" w:eastAsia="宋体" w:cs="宋体"/>
                <w:sz w:val="22"/>
                <w:szCs w:val="22"/>
              </w:rPr>
            </w:pPr>
            <w:r>
              <w:rPr>
                <w:rFonts w:ascii="宋体" w:hAnsi="宋体" w:eastAsia="宋体" w:cs="宋体"/>
                <w:spacing w:val="-1"/>
                <w:sz w:val="22"/>
                <w:szCs w:val="22"/>
              </w:rPr>
              <w:t>一、一般公共预算财政拨</w:t>
            </w:r>
            <w:r>
              <w:rPr>
                <w:rFonts w:ascii="宋体" w:hAnsi="宋体" w:eastAsia="宋体" w:cs="宋体"/>
                <w:sz w:val="22"/>
                <w:szCs w:val="22"/>
              </w:rPr>
              <w:t>款</w:t>
            </w:r>
          </w:p>
        </w:tc>
        <w:tc>
          <w:tcPr>
            <w:tcW w:w="789" w:type="dxa"/>
            <w:tcBorders>
              <w:top w:val="single" w:color="000000" w:sz="2" w:space="0"/>
              <w:bottom w:val="single" w:color="000000" w:sz="2" w:space="0"/>
            </w:tcBorders>
            <w:vAlign w:val="top"/>
          </w:tcPr>
          <w:p>
            <w:pPr>
              <w:spacing w:before="88" w:line="187" w:lineRule="auto"/>
              <w:ind w:left="352"/>
              <w:rPr>
                <w:rFonts w:ascii="宋体" w:hAnsi="宋体" w:eastAsia="宋体" w:cs="宋体"/>
                <w:sz w:val="22"/>
                <w:szCs w:val="22"/>
              </w:rPr>
            </w:pPr>
            <w:r>
              <w:rPr>
                <w:rFonts w:ascii="宋体" w:hAnsi="宋体" w:eastAsia="宋体" w:cs="宋体"/>
                <w:sz w:val="22"/>
                <w:szCs w:val="22"/>
              </w:rPr>
              <w:t>1</w:t>
            </w:r>
          </w:p>
        </w:tc>
        <w:tc>
          <w:tcPr>
            <w:tcW w:w="1715" w:type="dxa"/>
            <w:tcBorders>
              <w:top w:val="single" w:color="000000" w:sz="2" w:space="0"/>
              <w:bottom w:val="single" w:color="000000" w:sz="2" w:space="0"/>
            </w:tcBorders>
            <w:vAlign w:val="top"/>
          </w:tcPr>
          <w:p>
            <w:pPr>
              <w:spacing w:before="87" w:line="186" w:lineRule="auto"/>
              <w:ind w:left="840"/>
              <w:rPr>
                <w:rFonts w:ascii="宋体" w:hAnsi="宋体" w:eastAsia="宋体" w:cs="宋体"/>
                <w:sz w:val="22"/>
                <w:szCs w:val="22"/>
              </w:rPr>
            </w:pPr>
            <w:r>
              <w:rPr>
                <w:rFonts w:ascii="宋体" w:hAnsi="宋体" w:eastAsia="宋体" w:cs="宋体"/>
                <w:spacing w:val="-2"/>
                <w:sz w:val="22"/>
                <w:szCs w:val="22"/>
              </w:rPr>
              <w:t>2615</w:t>
            </w:r>
            <w:r>
              <w:rPr>
                <w:rFonts w:ascii="宋体" w:hAnsi="宋体" w:eastAsia="宋体" w:cs="宋体"/>
                <w:spacing w:val="-1"/>
                <w:sz w:val="22"/>
                <w:szCs w:val="22"/>
              </w:rPr>
              <w:t>.47</w:t>
            </w:r>
          </w:p>
        </w:tc>
        <w:tc>
          <w:tcPr>
            <w:tcW w:w="3605" w:type="dxa"/>
            <w:tcBorders>
              <w:top w:val="single" w:color="000000" w:sz="2" w:space="0"/>
              <w:bottom w:val="single" w:color="000000" w:sz="2" w:space="0"/>
            </w:tcBorders>
            <w:vAlign w:val="top"/>
          </w:tcPr>
          <w:p>
            <w:pPr>
              <w:spacing w:before="54" w:line="229" w:lineRule="auto"/>
              <w:ind w:left="110"/>
              <w:rPr>
                <w:rFonts w:ascii="宋体" w:hAnsi="宋体" w:eastAsia="宋体" w:cs="宋体"/>
                <w:sz w:val="22"/>
                <w:szCs w:val="22"/>
              </w:rPr>
            </w:pPr>
            <w:r>
              <w:rPr>
                <w:rFonts w:ascii="宋体" w:hAnsi="宋体" w:eastAsia="宋体" w:cs="宋体"/>
                <w:spacing w:val="-2"/>
                <w:sz w:val="22"/>
                <w:szCs w:val="22"/>
              </w:rPr>
              <w:t>一、</w:t>
            </w:r>
            <w:r>
              <w:rPr>
                <w:rFonts w:ascii="宋体" w:hAnsi="宋体" w:eastAsia="宋体" w:cs="宋体"/>
                <w:spacing w:val="-1"/>
                <w:sz w:val="22"/>
                <w:szCs w:val="22"/>
              </w:rPr>
              <w:t>一般公共服务支出</w:t>
            </w:r>
          </w:p>
        </w:tc>
        <w:tc>
          <w:tcPr>
            <w:tcW w:w="633" w:type="dxa"/>
            <w:tcBorders>
              <w:top w:val="single" w:color="000000" w:sz="2" w:space="0"/>
              <w:bottom w:val="single" w:color="000000" w:sz="2" w:space="0"/>
            </w:tcBorders>
            <w:vAlign w:val="top"/>
          </w:tcPr>
          <w:p>
            <w:pPr>
              <w:spacing w:before="87" w:line="186" w:lineRule="auto"/>
              <w:ind w:left="226"/>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8</w:t>
            </w:r>
          </w:p>
        </w:tc>
        <w:tc>
          <w:tcPr>
            <w:tcW w:w="1279" w:type="dxa"/>
            <w:tcBorders>
              <w:top w:val="single" w:color="000000" w:sz="2" w:space="0"/>
              <w:bottom w:val="single" w:color="000000" w:sz="2" w:space="0"/>
            </w:tcBorders>
            <w:vAlign w:val="top"/>
          </w:tcPr>
          <w:p>
            <w:pPr>
              <w:rPr>
                <w:rFonts w:ascii="Arial"/>
                <w:sz w:val="21"/>
              </w:rPr>
            </w:pPr>
          </w:p>
        </w:tc>
        <w:tc>
          <w:tcPr>
            <w:tcW w:w="1030" w:type="dxa"/>
            <w:tcBorders>
              <w:top w:val="single" w:color="000000" w:sz="2" w:space="0"/>
              <w:bottom w:val="single" w:color="000000" w:sz="2" w:space="0"/>
            </w:tcBorders>
            <w:vAlign w:val="top"/>
          </w:tcPr>
          <w:p>
            <w:pPr>
              <w:rPr>
                <w:rFonts w:ascii="Arial"/>
                <w:sz w:val="21"/>
              </w:rPr>
            </w:pP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3812" w:type="dxa"/>
            <w:tcBorders>
              <w:top w:val="single" w:color="000000" w:sz="2" w:space="0"/>
              <w:bottom w:val="single" w:color="000000" w:sz="2" w:space="0"/>
            </w:tcBorders>
            <w:vAlign w:val="top"/>
          </w:tcPr>
          <w:p>
            <w:pPr>
              <w:spacing w:before="53" w:line="229" w:lineRule="auto"/>
              <w:ind w:left="114"/>
              <w:rPr>
                <w:rFonts w:ascii="宋体" w:hAnsi="宋体" w:eastAsia="宋体" w:cs="宋体"/>
                <w:sz w:val="22"/>
                <w:szCs w:val="22"/>
              </w:rPr>
            </w:pPr>
            <w:r>
              <w:rPr>
                <w:rFonts w:ascii="宋体" w:hAnsi="宋体" w:eastAsia="宋体" w:cs="宋体"/>
                <w:spacing w:val="-1"/>
                <w:sz w:val="22"/>
                <w:szCs w:val="22"/>
              </w:rPr>
              <w:t>二、政府性基金预算财政拨</w:t>
            </w:r>
            <w:r>
              <w:rPr>
                <w:rFonts w:ascii="宋体" w:hAnsi="宋体" w:eastAsia="宋体" w:cs="宋体"/>
                <w:sz w:val="22"/>
                <w:szCs w:val="22"/>
              </w:rPr>
              <w:t>款</w:t>
            </w:r>
          </w:p>
        </w:tc>
        <w:tc>
          <w:tcPr>
            <w:tcW w:w="789" w:type="dxa"/>
            <w:tcBorders>
              <w:top w:val="single" w:color="000000" w:sz="2" w:space="0"/>
              <w:bottom w:val="single" w:color="000000" w:sz="2" w:space="0"/>
            </w:tcBorders>
            <w:vAlign w:val="top"/>
          </w:tcPr>
          <w:p>
            <w:pPr>
              <w:spacing w:before="87" w:line="187" w:lineRule="auto"/>
              <w:ind w:left="338"/>
              <w:rPr>
                <w:rFonts w:ascii="宋体" w:hAnsi="宋体" w:eastAsia="宋体" w:cs="宋体"/>
                <w:sz w:val="22"/>
                <w:szCs w:val="22"/>
              </w:rPr>
            </w:pPr>
            <w:r>
              <w:rPr>
                <w:rFonts w:ascii="宋体" w:hAnsi="宋体" w:eastAsia="宋体" w:cs="宋体"/>
                <w:sz w:val="22"/>
                <w:szCs w:val="22"/>
              </w:rPr>
              <w:t>2</w:t>
            </w:r>
          </w:p>
        </w:tc>
        <w:tc>
          <w:tcPr>
            <w:tcW w:w="1715" w:type="dxa"/>
            <w:tcBorders>
              <w:top w:val="single" w:color="000000" w:sz="2" w:space="0"/>
              <w:bottom w:val="single" w:color="000000" w:sz="2" w:space="0"/>
            </w:tcBorders>
            <w:vAlign w:val="top"/>
          </w:tcPr>
          <w:p>
            <w:pPr>
              <w:rPr>
                <w:rFonts w:ascii="Arial"/>
                <w:sz w:val="21"/>
              </w:rPr>
            </w:pPr>
          </w:p>
        </w:tc>
        <w:tc>
          <w:tcPr>
            <w:tcW w:w="3605" w:type="dxa"/>
            <w:tcBorders>
              <w:top w:val="single" w:color="000000" w:sz="2" w:space="0"/>
              <w:bottom w:val="single" w:color="000000" w:sz="2" w:space="0"/>
            </w:tcBorders>
            <w:vAlign w:val="top"/>
          </w:tcPr>
          <w:p>
            <w:pPr>
              <w:spacing w:before="53" w:line="229" w:lineRule="auto"/>
              <w:ind w:left="110"/>
              <w:rPr>
                <w:rFonts w:ascii="宋体" w:hAnsi="宋体" w:eastAsia="宋体" w:cs="宋体"/>
                <w:sz w:val="22"/>
                <w:szCs w:val="22"/>
              </w:rPr>
            </w:pPr>
            <w:r>
              <w:rPr>
                <w:rFonts w:ascii="宋体" w:hAnsi="宋体" w:eastAsia="宋体" w:cs="宋体"/>
                <w:spacing w:val="-2"/>
                <w:sz w:val="22"/>
                <w:szCs w:val="22"/>
              </w:rPr>
              <w:t>二、外交支</w:t>
            </w:r>
            <w:r>
              <w:rPr>
                <w:rFonts w:ascii="宋体" w:hAnsi="宋体" w:eastAsia="宋体" w:cs="宋体"/>
                <w:spacing w:val="-1"/>
                <w:sz w:val="22"/>
                <w:szCs w:val="22"/>
              </w:rPr>
              <w:t>出</w:t>
            </w:r>
          </w:p>
        </w:tc>
        <w:tc>
          <w:tcPr>
            <w:tcW w:w="633" w:type="dxa"/>
            <w:tcBorders>
              <w:top w:val="single" w:color="000000" w:sz="2" w:space="0"/>
              <w:bottom w:val="single" w:color="000000" w:sz="2" w:space="0"/>
            </w:tcBorders>
            <w:vAlign w:val="top"/>
          </w:tcPr>
          <w:p>
            <w:pPr>
              <w:spacing w:before="87" w:line="186" w:lineRule="auto"/>
              <w:ind w:left="226"/>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9</w:t>
            </w:r>
          </w:p>
        </w:tc>
        <w:tc>
          <w:tcPr>
            <w:tcW w:w="1279" w:type="dxa"/>
            <w:tcBorders>
              <w:top w:val="single" w:color="000000" w:sz="2" w:space="0"/>
              <w:bottom w:val="single" w:color="000000" w:sz="2" w:space="0"/>
            </w:tcBorders>
            <w:vAlign w:val="top"/>
          </w:tcPr>
          <w:p>
            <w:pPr>
              <w:rPr>
                <w:rFonts w:ascii="Arial"/>
                <w:sz w:val="21"/>
              </w:rPr>
            </w:pPr>
          </w:p>
        </w:tc>
        <w:tc>
          <w:tcPr>
            <w:tcW w:w="1030" w:type="dxa"/>
            <w:tcBorders>
              <w:top w:val="single" w:color="000000" w:sz="2" w:space="0"/>
              <w:bottom w:val="single" w:color="000000" w:sz="2" w:space="0"/>
            </w:tcBorders>
            <w:vAlign w:val="top"/>
          </w:tcPr>
          <w:p>
            <w:pPr>
              <w:rPr>
                <w:rFonts w:ascii="Arial"/>
                <w:sz w:val="21"/>
              </w:rPr>
            </w:pP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812" w:type="dxa"/>
            <w:tcBorders>
              <w:top w:val="single" w:color="000000" w:sz="2" w:space="0"/>
              <w:bottom w:val="single" w:color="000000" w:sz="2" w:space="0"/>
            </w:tcBorders>
            <w:vAlign w:val="top"/>
          </w:tcPr>
          <w:p>
            <w:pPr>
              <w:spacing w:before="55" w:line="228" w:lineRule="auto"/>
              <w:ind w:left="111"/>
              <w:rPr>
                <w:rFonts w:ascii="宋体" w:hAnsi="宋体" w:eastAsia="宋体" w:cs="宋体"/>
                <w:sz w:val="22"/>
                <w:szCs w:val="22"/>
              </w:rPr>
            </w:pPr>
            <w:r>
              <w:rPr>
                <w:rFonts w:ascii="宋体" w:hAnsi="宋体" w:eastAsia="宋体" w:cs="宋体"/>
                <w:spacing w:val="-1"/>
                <w:sz w:val="22"/>
                <w:szCs w:val="22"/>
              </w:rPr>
              <w:t>三、国有资本经</w:t>
            </w:r>
            <w:r>
              <w:rPr>
                <w:rFonts w:ascii="宋体" w:hAnsi="宋体" w:eastAsia="宋体" w:cs="宋体"/>
                <w:sz w:val="22"/>
                <w:szCs w:val="22"/>
              </w:rPr>
              <w:t>营预算财政拨款</w:t>
            </w:r>
          </w:p>
        </w:tc>
        <w:tc>
          <w:tcPr>
            <w:tcW w:w="789" w:type="dxa"/>
            <w:tcBorders>
              <w:top w:val="single" w:color="000000" w:sz="2" w:space="0"/>
              <w:bottom w:val="single" w:color="000000" w:sz="2" w:space="0"/>
            </w:tcBorders>
            <w:vAlign w:val="top"/>
          </w:tcPr>
          <w:p>
            <w:pPr>
              <w:spacing w:before="90" w:line="185" w:lineRule="auto"/>
              <w:ind w:left="340"/>
              <w:rPr>
                <w:rFonts w:ascii="宋体" w:hAnsi="宋体" w:eastAsia="宋体" w:cs="宋体"/>
                <w:sz w:val="22"/>
                <w:szCs w:val="22"/>
              </w:rPr>
            </w:pPr>
            <w:r>
              <w:rPr>
                <w:rFonts w:ascii="宋体" w:hAnsi="宋体" w:eastAsia="宋体" w:cs="宋体"/>
                <w:sz w:val="22"/>
                <w:szCs w:val="22"/>
              </w:rPr>
              <w:t>3</w:t>
            </w:r>
          </w:p>
        </w:tc>
        <w:tc>
          <w:tcPr>
            <w:tcW w:w="1715" w:type="dxa"/>
            <w:tcBorders>
              <w:top w:val="single" w:color="000000" w:sz="2" w:space="0"/>
              <w:bottom w:val="single" w:color="000000" w:sz="2" w:space="0"/>
            </w:tcBorders>
            <w:vAlign w:val="top"/>
          </w:tcPr>
          <w:p>
            <w:pPr>
              <w:rPr>
                <w:rFonts w:ascii="Arial"/>
                <w:sz w:val="21"/>
              </w:rPr>
            </w:pPr>
          </w:p>
        </w:tc>
        <w:tc>
          <w:tcPr>
            <w:tcW w:w="3605" w:type="dxa"/>
            <w:tcBorders>
              <w:top w:val="single" w:color="000000" w:sz="2" w:space="0"/>
              <w:bottom w:val="single" w:color="000000" w:sz="2" w:space="0"/>
            </w:tcBorders>
            <w:vAlign w:val="top"/>
          </w:tcPr>
          <w:p>
            <w:pPr>
              <w:spacing w:before="55" w:line="228" w:lineRule="auto"/>
              <w:ind w:left="107"/>
              <w:rPr>
                <w:rFonts w:ascii="宋体" w:hAnsi="宋体" w:eastAsia="宋体" w:cs="宋体"/>
                <w:sz w:val="22"/>
                <w:szCs w:val="22"/>
              </w:rPr>
            </w:pPr>
            <w:r>
              <w:rPr>
                <w:rFonts w:ascii="宋体" w:hAnsi="宋体" w:eastAsia="宋体" w:cs="宋体"/>
                <w:spacing w:val="-2"/>
                <w:sz w:val="22"/>
                <w:szCs w:val="22"/>
              </w:rPr>
              <w:t>三</w:t>
            </w:r>
            <w:r>
              <w:rPr>
                <w:rFonts w:ascii="宋体" w:hAnsi="宋体" w:eastAsia="宋体" w:cs="宋体"/>
                <w:spacing w:val="-1"/>
                <w:sz w:val="22"/>
                <w:szCs w:val="22"/>
              </w:rPr>
              <w:t>、国防支出</w:t>
            </w:r>
          </w:p>
        </w:tc>
        <w:tc>
          <w:tcPr>
            <w:tcW w:w="633" w:type="dxa"/>
            <w:tcBorders>
              <w:top w:val="single" w:color="000000" w:sz="2" w:space="0"/>
              <w:bottom w:val="single" w:color="000000" w:sz="2" w:space="0"/>
            </w:tcBorders>
            <w:vAlign w:val="top"/>
          </w:tcPr>
          <w:p>
            <w:pPr>
              <w:spacing w:before="90" w:line="185" w:lineRule="auto"/>
              <w:ind w:left="212"/>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0</w:t>
            </w:r>
          </w:p>
        </w:tc>
        <w:tc>
          <w:tcPr>
            <w:tcW w:w="1279" w:type="dxa"/>
            <w:tcBorders>
              <w:top w:val="single" w:color="000000" w:sz="2" w:space="0"/>
              <w:bottom w:val="single" w:color="000000" w:sz="2" w:space="0"/>
            </w:tcBorders>
            <w:vAlign w:val="top"/>
          </w:tcPr>
          <w:p>
            <w:pPr>
              <w:rPr>
                <w:rFonts w:ascii="Arial"/>
                <w:sz w:val="21"/>
              </w:rPr>
            </w:pPr>
          </w:p>
        </w:tc>
        <w:tc>
          <w:tcPr>
            <w:tcW w:w="1030" w:type="dxa"/>
            <w:tcBorders>
              <w:top w:val="single" w:color="000000" w:sz="2" w:space="0"/>
              <w:bottom w:val="single" w:color="000000" w:sz="2" w:space="0"/>
            </w:tcBorders>
            <w:vAlign w:val="top"/>
          </w:tcPr>
          <w:p>
            <w:pPr>
              <w:rPr>
                <w:rFonts w:ascii="Arial"/>
                <w:sz w:val="21"/>
              </w:rPr>
            </w:pP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812" w:type="dxa"/>
            <w:tcBorders>
              <w:top w:val="single" w:color="000000" w:sz="2" w:space="0"/>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89" w:line="187" w:lineRule="auto"/>
              <w:ind w:left="335"/>
              <w:rPr>
                <w:rFonts w:ascii="宋体" w:hAnsi="宋体" w:eastAsia="宋体" w:cs="宋体"/>
                <w:sz w:val="22"/>
                <w:szCs w:val="22"/>
              </w:rPr>
            </w:pPr>
            <w:r>
              <w:rPr>
                <w:rFonts w:ascii="宋体" w:hAnsi="宋体" w:eastAsia="宋体" w:cs="宋体"/>
                <w:sz w:val="22"/>
                <w:szCs w:val="22"/>
              </w:rPr>
              <w:t>4</w:t>
            </w:r>
          </w:p>
        </w:tc>
        <w:tc>
          <w:tcPr>
            <w:tcW w:w="1715" w:type="dxa"/>
            <w:tcBorders>
              <w:top w:val="single" w:color="000000" w:sz="2" w:space="0"/>
              <w:bottom w:val="single" w:color="000000" w:sz="2" w:space="0"/>
            </w:tcBorders>
            <w:vAlign w:val="top"/>
          </w:tcPr>
          <w:p>
            <w:pPr>
              <w:rPr>
                <w:rFonts w:ascii="Arial"/>
                <w:sz w:val="21"/>
              </w:rPr>
            </w:pPr>
          </w:p>
        </w:tc>
        <w:tc>
          <w:tcPr>
            <w:tcW w:w="3605" w:type="dxa"/>
            <w:tcBorders>
              <w:top w:val="single" w:color="000000" w:sz="2" w:space="0"/>
              <w:bottom w:val="single" w:color="000000" w:sz="2" w:space="0"/>
            </w:tcBorders>
            <w:vAlign w:val="top"/>
          </w:tcPr>
          <w:p>
            <w:pPr>
              <w:spacing w:before="55" w:line="223" w:lineRule="auto"/>
              <w:ind w:left="127"/>
              <w:rPr>
                <w:rFonts w:ascii="宋体" w:hAnsi="宋体" w:eastAsia="宋体" w:cs="宋体"/>
                <w:sz w:val="22"/>
                <w:szCs w:val="22"/>
              </w:rPr>
            </w:pPr>
            <w:r>
              <w:rPr>
                <w:rFonts w:ascii="宋体" w:hAnsi="宋体" w:eastAsia="宋体" w:cs="宋体"/>
                <w:spacing w:val="-6"/>
                <w:sz w:val="22"/>
                <w:szCs w:val="22"/>
              </w:rPr>
              <w:t>四</w:t>
            </w:r>
            <w:r>
              <w:rPr>
                <w:rFonts w:ascii="宋体" w:hAnsi="宋体" w:eastAsia="宋体" w:cs="宋体"/>
                <w:spacing w:val="-4"/>
                <w:sz w:val="22"/>
                <w:szCs w:val="22"/>
              </w:rPr>
              <w:t>、</w:t>
            </w:r>
            <w:r>
              <w:rPr>
                <w:rFonts w:ascii="宋体" w:hAnsi="宋体" w:eastAsia="宋体" w:cs="宋体"/>
                <w:spacing w:val="-3"/>
                <w:sz w:val="22"/>
                <w:szCs w:val="22"/>
              </w:rPr>
              <w:t>公共安全支出</w:t>
            </w:r>
          </w:p>
        </w:tc>
        <w:tc>
          <w:tcPr>
            <w:tcW w:w="633" w:type="dxa"/>
            <w:tcBorders>
              <w:top w:val="single" w:color="000000" w:sz="2" w:space="0"/>
              <w:bottom w:val="single" w:color="000000" w:sz="2" w:space="0"/>
            </w:tcBorders>
            <w:vAlign w:val="top"/>
          </w:tcPr>
          <w:p>
            <w:pPr>
              <w:spacing w:before="89" w:line="187" w:lineRule="auto"/>
              <w:ind w:left="212"/>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1</w:t>
            </w:r>
          </w:p>
        </w:tc>
        <w:tc>
          <w:tcPr>
            <w:tcW w:w="1279" w:type="dxa"/>
            <w:tcBorders>
              <w:top w:val="single" w:color="000000" w:sz="2" w:space="0"/>
              <w:bottom w:val="single" w:color="000000" w:sz="2" w:space="0"/>
            </w:tcBorders>
            <w:vAlign w:val="top"/>
          </w:tcPr>
          <w:p>
            <w:pPr>
              <w:rPr>
                <w:rFonts w:ascii="Arial"/>
                <w:sz w:val="21"/>
              </w:rPr>
            </w:pPr>
          </w:p>
        </w:tc>
        <w:tc>
          <w:tcPr>
            <w:tcW w:w="1030" w:type="dxa"/>
            <w:tcBorders>
              <w:top w:val="single" w:color="000000" w:sz="2" w:space="0"/>
              <w:bottom w:val="single" w:color="000000" w:sz="2" w:space="0"/>
            </w:tcBorders>
            <w:vAlign w:val="top"/>
          </w:tcPr>
          <w:p>
            <w:pPr>
              <w:rPr>
                <w:rFonts w:ascii="Arial"/>
                <w:sz w:val="21"/>
              </w:rPr>
            </w:pP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812" w:type="dxa"/>
            <w:tcBorders>
              <w:top w:val="single" w:color="000000" w:sz="2" w:space="0"/>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90" w:line="184" w:lineRule="auto"/>
              <w:ind w:left="340"/>
              <w:rPr>
                <w:rFonts w:ascii="宋体" w:hAnsi="宋体" w:eastAsia="宋体" w:cs="宋体"/>
                <w:sz w:val="22"/>
                <w:szCs w:val="22"/>
              </w:rPr>
            </w:pPr>
            <w:r>
              <w:rPr>
                <w:rFonts w:ascii="宋体" w:hAnsi="宋体" w:eastAsia="宋体" w:cs="宋体"/>
                <w:sz w:val="22"/>
                <w:szCs w:val="22"/>
              </w:rPr>
              <w:t>5</w:t>
            </w:r>
          </w:p>
        </w:tc>
        <w:tc>
          <w:tcPr>
            <w:tcW w:w="1715" w:type="dxa"/>
            <w:tcBorders>
              <w:top w:val="single" w:color="000000" w:sz="2" w:space="0"/>
              <w:bottom w:val="single" w:color="000000" w:sz="2" w:space="0"/>
            </w:tcBorders>
            <w:vAlign w:val="top"/>
          </w:tcPr>
          <w:p>
            <w:pPr>
              <w:rPr>
                <w:rFonts w:ascii="Arial"/>
                <w:sz w:val="21"/>
              </w:rPr>
            </w:pPr>
          </w:p>
        </w:tc>
        <w:tc>
          <w:tcPr>
            <w:tcW w:w="3605" w:type="dxa"/>
            <w:tcBorders>
              <w:top w:val="single" w:color="000000" w:sz="2" w:space="0"/>
              <w:bottom w:val="single" w:color="000000" w:sz="2" w:space="0"/>
            </w:tcBorders>
            <w:vAlign w:val="top"/>
          </w:tcPr>
          <w:p>
            <w:pPr>
              <w:spacing w:before="54" w:line="229" w:lineRule="auto"/>
              <w:ind w:left="110"/>
              <w:rPr>
                <w:rFonts w:ascii="宋体" w:hAnsi="宋体" w:eastAsia="宋体" w:cs="宋体"/>
                <w:sz w:val="22"/>
                <w:szCs w:val="22"/>
              </w:rPr>
            </w:pPr>
            <w:r>
              <w:rPr>
                <w:rFonts w:ascii="宋体" w:hAnsi="宋体" w:eastAsia="宋体" w:cs="宋体"/>
                <w:spacing w:val="-2"/>
                <w:sz w:val="22"/>
                <w:szCs w:val="22"/>
              </w:rPr>
              <w:t>五、教育支</w:t>
            </w:r>
            <w:r>
              <w:rPr>
                <w:rFonts w:ascii="宋体" w:hAnsi="宋体" w:eastAsia="宋体" w:cs="宋体"/>
                <w:spacing w:val="-1"/>
                <w:sz w:val="22"/>
                <w:szCs w:val="22"/>
              </w:rPr>
              <w:t>出</w:t>
            </w:r>
          </w:p>
        </w:tc>
        <w:tc>
          <w:tcPr>
            <w:tcW w:w="633" w:type="dxa"/>
            <w:tcBorders>
              <w:top w:val="single" w:color="000000" w:sz="2" w:space="0"/>
              <w:bottom w:val="single" w:color="000000" w:sz="2" w:space="0"/>
            </w:tcBorders>
            <w:vAlign w:val="top"/>
          </w:tcPr>
          <w:p>
            <w:pPr>
              <w:spacing w:before="88" w:line="187" w:lineRule="auto"/>
              <w:ind w:left="212"/>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2</w:t>
            </w:r>
          </w:p>
        </w:tc>
        <w:tc>
          <w:tcPr>
            <w:tcW w:w="1279" w:type="dxa"/>
            <w:tcBorders>
              <w:top w:val="single" w:color="000000" w:sz="2" w:space="0"/>
              <w:bottom w:val="single" w:color="000000" w:sz="2" w:space="0"/>
            </w:tcBorders>
            <w:vAlign w:val="top"/>
          </w:tcPr>
          <w:p>
            <w:pPr>
              <w:rPr>
                <w:rFonts w:ascii="Arial"/>
                <w:sz w:val="21"/>
              </w:rPr>
            </w:pPr>
          </w:p>
        </w:tc>
        <w:tc>
          <w:tcPr>
            <w:tcW w:w="1030" w:type="dxa"/>
            <w:tcBorders>
              <w:top w:val="single" w:color="000000" w:sz="2" w:space="0"/>
              <w:bottom w:val="single" w:color="000000" w:sz="2" w:space="0"/>
            </w:tcBorders>
            <w:vAlign w:val="top"/>
          </w:tcPr>
          <w:p>
            <w:pPr>
              <w:rPr>
                <w:rFonts w:ascii="Arial"/>
                <w:sz w:val="21"/>
              </w:rPr>
            </w:pP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812" w:type="dxa"/>
            <w:tcBorders>
              <w:top w:val="single" w:color="000000" w:sz="2" w:space="0"/>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90" w:line="185" w:lineRule="auto"/>
              <w:ind w:left="337"/>
              <w:rPr>
                <w:rFonts w:ascii="宋体" w:hAnsi="宋体" w:eastAsia="宋体" w:cs="宋体"/>
                <w:sz w:val="22"/>
                <w:szCs w:val="22"/>
              </w:rPr>
            </w:pPr>
            <w:r>
              <w:rPr>
                <w:rFonts w:ascii="宋体" w:hAnsi="宋体" w:eastAsia="宋体" w:cs="宋体"/>
                <w:sz w:val="22"/>
                <w:szCs w:val="22"/>
              </w:rPr>
              <w:t>6</w:t>
            </w:r>
          </w:p>
        </w:tc>
        <w:tc>
          <w:tcPr>
            <w:tcW w:w="1715" w:type="dxa"/>
            <w:tcBorders>
              <w:top w:val="single" w:color="000000" w:sz="2" w:space="0"/>
              <w:bottom w:val="single" w:color="000000" w:sz="2" w:space="0"/>
            </w:tcBorders>
            <w:vAlign w:val="top"/>
          </w:tcPr>
          <w:p>
            <w:pPr>
              <w:rPr>
                <w:rFonts w:ascii="Arial"/>
                <w:sz w:val="21"/>
              </w:rPr>
            </w:pPr>
          </w:p>
        </w:tc>
        <w:tc>
          <w:tcPr>
            <w:tcW w:w="3605" w:type="dxa"/>
            <w:tcBorders>
              <w:top w:val="single" w:color="000000" w:sz="2" w:space="0"/>
              <w:bottom w:val="single" w:color="000000" w:sz="2" w:space="0"/>
            </w:tcBorders>
            <w:vAlign w:val="top"/>
          </w:tcPr>
          <w:p>
            <w:pPr>
              <w:spacing w:before="56" w:line="224" w:lineRule="auto"/>
              <w:ind w:left="108"/>
              <w:rPr>
                <w:rFonts w:ascii="宋体" w:hAnsi="宋体" w:eastAsia="宋体" w:cs="宋体"/>
                <w:sz w:val="22"/>
                <w:szCs w:val="22"/>
              </w:rPr>
            </w:pPr>
            <w:r>
              <w:rPr>
                <w:rFonts w:ascii="宋体" w:hAnsi="宋体" w:eastAsia="宋体" w:cs="宋体"/>
                <w:spacing w:val="-2"/>
                <w:sz w:val="22"/>
                <w:szCs w:val="22"/>
              </w:rPr>
              <w:t>六</w:t>
            </w:r>
            <w:r>
              <w:rPr>
                <w:rFonts w:ascii="宋体" w:hAnsi="宋体" w:eastAsia="宋体" w:cs="宋体"/>
                <w:spacing w:val="-1"/>
                <w:sz w:val="22"/>
                <w:szCs w:val="22"/>
              </w:rPr>
              <w:t>、科学技术支出</w:t>
            </w:r>
          </w:p>
        </w:tc>
        <w:tc>
          <w:tcPr>
            <w:tcW w:w="633" w:type="dxa"/>
            <w:tcBorders>
              <w:top w:val="single" w:color="000000" w:sz="2" w:space="0"/>
              <w:bottom w:val="single" w:color="000000" w:sz="2" w:space="0"/>
            </w:tcBorders>
            <w:vAlign w:val="top"/>
          </w:tcPr>
          <w:p>
            <w:pPr>
              <w:spacing w:before="90" w:line="185" w:lineRule="auto"/>
              <w:ind w:left="212"/>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3</w:t>
            </w:r>
          </w:p>
        </w:tc>
        <w:tc>
          <w:tcPr>
            <w:tcW w:w="1279" w:type="dxa"/>
            <w:tcBorders>
              <w:top w:val="single" w:color="000000" w:sz="2" w:space="0"/>
              <w:bottom w:val="single" w:color="000000" w:sz="2" w:space="0"/>
            </w:tcBorders>
            <w:vAlign w:val="top"/>
          </w:tcPr>
          <w:p>
            <w:pPr>
              <w:rPr>
                <w:rFonts w:ascii="Arial"/>
                <w:sz w:val="21"/>
              </w:rPr>
            </w:pPr>
          </w:p>
        </w:tc>
        <w:tc>
          <w:tcPr>
            <w:tcW w:w="1030" w:type="dxa"/>
            <w:tcBorders>
              <w:top w:val="single" w:color="000000" w:sz="2" w:space="0"/>
              <w:bottom w:val="single" w:color="000000" w:sz="2" w:space="0"/>
            </w:tcBorders>
            <w:vAlign w:val="top"/>
          </w:tcPr>
          <w:p>
            <w:pPr>
              <w:rPr>
                <w:rFonts w:ascii="Arial"/>
                <w:sz w:val="21"/>
              </w:rPr>
            </w:pP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3812" w:type="dxa"/>
            <w:tcBorders>
              <w:top w:val="single" w:color="000000" w:sz="2" w:space="0"/>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91" w:line="184" w:lineRule="auto"/>
              <w:ind w:left="341"/>
              <w:rPr>
                <w:rFonts w:ascii="宋体" w:hAnsi="宋体" w:eastAsia="宋体" w:cs="宋体"/>
                <w:sz w:val="22"/>
                <w:szCs w:val="22"/>
              </w:rPr>
            </w:pPr>
            <w:r>
              <w:rPr>
                <w:rFonts w:ascii="宋体" w:hAnsi="宋体" w:eastAsia="宋体" w:cs="宋体"/>
                <w:sz w:val="22"/>
                <w:szCs w:val="22"/>
              </w:rPr>
              <w:t>7</w:t>
            </w:r>
          </w:p>
        </w:tc>
        <w:tc>
          <w:tcPr>
            <w:tcW w:w="1715" w:type="dxa"/>
            <w:tcBorders>
              <w:top w:val="single" w:color="000000" w:sz="2" w:space="0"/>
              <w:bottom w:val="single" w:color="000000" w:sz="2" w:space="0"/>
            </w:tcBorders>
            <w:vAlign w:val="top"/>
          </w:tcPr>
          <w:p>
            <w:pPr>
              <w:rPr>
                <w:rFonts w:ascii="Arial"/>
                <w:sz w:val="21"/>
              </w:rPr>
            </w:pPr>
          </w:p>
        </w:tc>
        <w:tc>
          <w:tcPr>
            <w:tcW w:w="3605" w:type="dxa"/>
            <w:tcBorders>
              <w:top w:val="single" w:color="000000" w:sz="2" w:space="0"/>
              <w:bottom w:val="single" w:color="000000" w:sz="2" w:space="0"/>
            </w:tcBorders>
            <w:vAlign w:val="top"/>
          </w:tcPr>
          <w:p>
            <w:pPr>
              <w:spacing w:before="45" w:line="228" w:lineRule="auto"/>
              <w:ind w:left="107"/>
              <w:rPr>
                <w:rFonts w:ascii="宋体" w:hAnsi="宋体" w:eastAsia="宋体" w:cs="宋体"/>
                <w:sz w:val="23"/>
                <w:szCs w:val="23"/>
              </w:rPr>
            </w:pPr>
            <w:r>
              <w:rPr>
                <w:rFonts w:ascii="宋体" w:hAnsi="宋体" w:eastAsia="宋体" w:cs="宋体"/>
                <w:spacing w:val="13"/>
                <w:sz w:val="23"/>
                <w:szCs w:val="23"/>
              </w:rPr>
              <w:t>七</w:t>
            </w:r>
            <w:r>
              <w:rPr>
                <w:rFonts w:ascii="宋体" w:hAnsi="宋体" w:eastAsia="宋体" w:cs="宋体"/>
                <w:spacing w:val="9"/>
                <w:sz w:val="23"/>
                <w:szCs w:val="23"/>
              </w:rPr>
              <w:t>、文化旅游体育与传媒支出</w:t>
            </w:r>
          </w:p>
        </w:tc>
        <w:tc>
          <w:tcPr>
            <w:tcW w:w="633" w:type="dxa"/>
            <w:tcBorders>
              <w:top w:val="single" w:color="000000" w:sz="2" w:space="0"/>
              <w:bottom w:val="single" w:color="000000" w:sz="2" w:space="0"/>
            </w:tcBorders>
            <w:vAlign w:val="top"/>
          </w:tcPr>
          <w:p>
            <w:pPr>
              <w:spacing w:before="89" w:line="187" w:lineRule="auto"/>
              <w:ind w:left="212"/>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4</w:t>
            </w:r>
          </w:p>
        </w:tc>
        <w:tc>
          <w:tcPr>
            <w:tcW w:w="1279" w:type="dxa"/>
            <w:tcBorders>
              <w:top w:val="single" w:color="000000" w:sz="2" w:space="0"/>
              <w:bottom w:val="single" w:color="000000" w:sz="2" w:space="0"/>
            </w:tcBorders>
            <w:vAlign w:val="top"/>
          </w:tcPr>
          <w:p>
            <w:pPr>
              <w:spacing w:before="89" w:line="185" w:lineRule="auto"/>
              <w:ind w:left="409"/>
              <w:rPr>
                <w:rFonts w:ascii="宋体" w:hAnsi="宋体" w:eastAsia="宋体" w:cs="宋体"/>
                <w:sz w:val="22"/>
                <w:szCs w:val="22"/>
              </w:rPr>
            </w:pPr>
            <w:r>
              <w:rPr>
                <w:rFonts w:ascii="宋体" w:hAnsi="宋体" w:eastAsia="宋体" w:cs="宋体"/>
                <w:spacing w:val="-2"/>
                <w:sz w:val="22"/>
                <w:szCs w:val="22"/>
              </w:rPr>
              <w:t>3474</w:t>
            </w:r>
            <w:r>
              <w:rPr>
                <w:rFonts w:ascii="宋体" w:hAnsi="宋体" w:eastAsia="宋体" w:cs="宋体"/>
                <w:spacing w:val="-1"/>
                <w:sz w:val="22"/>
                <w:szCs w:val="22"/>
              </w:rPr>
              <w:t>.38</w:t>
            </w:r>
          </w:p>
        </w:tc>
        <w:tc>
          <w:tcPr>
            <w:tcW w:w="1030" w:type="dxa"/>
            <w:tcBorders>
              <w:top w:val="single" w:color="000000" w:sz="2" w:space="0"/>
              <w:bottom w:val="single" w:color="000000" w:sz="2" w:space="0"/>
            </w:tcBorders>
            <w:vAlign w:val="top"/>
          </w:tcPr>
          <w:p>
            <w:pPr>
              <w:spacing w:before="89" w:line="185" w:lineRule="auto"/>
              <w:ind w:left="162"/>
              <w:rPr>
                <w:rFonts w:ascii="宋体" w:hAnsi="宋体" w:eastAsia="宋体" w:cs="宋体"/>
                <w:sz w:val="22"/>
                <w:szCs w:val="22"/>
              </w:rPr>
            </w:pPr>
            <w:r>
              <w:rPr>
                <w:rFonts w:ascii="宋体" w:hAnsi="宋体" w:eastAsia="宋体" w:cs="宋体"/>
                <w:spacing w:val="-2"/>
                <w:sz w:val="22"/>
                <w:szCs w:val="22"/>
              </w:rPr>
              <w:t>3474</w:t>
            </w:r>
            <w:r>
              <w:rPr>
                <w:rFonts w:ascii="宋体" w:hAnsi="宋体" w:eastAsia="宋体" w:cs="宋体"/>
                <w:spacing w:val="-1"/>
                <w:sz w:val="22"/>
                <w:szCs w:val="22"/>
              </w:rPr>
              <w:t>.38</w:t>
            </w: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3812" w:type="dxa"/>
            <w:tcBorders>
              <w:top w:val="single" w:color="000000" w:sz="2" w:space="0"/>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90" w:line="185" w:lineRule="auto"/>
              <w:ind w:left="336"/>
              <w:rPr>
                <w:rFonts w:ascii="宋体" w:hAnsi="宋体" w:eastAsia="宋体" w:cs="宋体"/>
                <w:sz w:val="22"/>
                <w:szCs w:val="22"/>
              </w:rPr>
            </w:pPr>
            <w:r>
              <w:rPr>
                <w:rFonts w:ascii="宋体" w:hAnsi="宋体" w:eastAsia="宋体" w:cs="宋体"/>
                <w:sz w:val="22"/>
                <w:szCs w:val="22"/>
              </w:rPr>
              <w:t>8</w:t>
            </w:r>
          </w:p>
        </w:tc>
        <w:tc>
          <w:tcPr>
            <w:tcW w:w="1715" w:type="dxa"/>
            <w:tcBorders>
              <w:top w:val="single" w:color="000000" w:sz="2" w:space="0"/>
              <w:bottom w:val="single" w:color="000000" w:sz="2" w:space="0"/>
            </w:tcBorders>
            <w:vAlign w:val="top"/>
          </w:tcPr>
          <w:p>
            <w:pPr>
              <w:rPr>
                <w:rFonts w:ascii="Arial"/>
                <w:sz w:val="21"/>
              </w:rPr>
            </w:pPr>
          </w:p>
        </w:tc>
        <w:tc>
          <w:tcPr>
            <w:tcW w:w="3605" w:type="dxa"/>
            <w:tcBorders>
              <w:top w:val="single" w:color="000000" w:sz="2" w:space="0"/>
              <w:bottom w:val="single" w:color="000000" w:sz="2" w:space="0"/>
            </w:tcBorders>
            <w:vAlign w:val="top"/>
          </w:tcPr>
          <w:p>
            <w:pPr>
              <w:spacing w:before="47" w:line="227" w:lineRule="auto"/>
              <w:ind w:left="111"/>
              <w:rPr>
                <w:rFonts w:ascii="宋体" w:hAnsi="宋体" w:eastAsia="宋体" w:cs="宋体"/>
                <w:sz w:val="23"/>
                <w:szCs w:val="23"/>
              </w:rPr>
            </w:pPr>
            <w:r>
              <w:rPr>
                <w:rFonts w:ascii="宋体" w:hAnsi="宋体" w:eastAsia="宋体" w:cs="宋体"/>
                <w:spacing w:val="16"/>
                <w:sz w:val="23"/>
                <w:szCs w:val="23"/>
              </w:rPr>
              <w:t>八</w:t>
            </w:r>
            <w:r>
              <w:rPr>
                <w:rFonts w:ascii="宋体" w:hAnsi="宋体" w:eastAsia="宋体" w:cs="宋体"/>
                <w:spacing w:val="8"/>
                <w:sz w:val="23"/>
                <w:szCs w:val="23"/>
              </w:rPr>
              <w:t>、社会保障和就业支出</w:t>
            </w:r>
          </w:p>
        </w:tc>
        <w:tc>
          <w:tcPr>
            <w:tcW w:w="633" w:type="dxa"/>
            <w:tcBorders>
              <w:top w:val="single" w:color="000000" w:sz="2" w:space="0"/>
              <w:bottom w:val="single" w:color="000000" w:sz="2" w:space="0"/>
            </w:tcBorders>
            <w:vAlign w:val="top"/>
          </w:tcPr>
          <w:p>
            <w:pPr>
              <w:spacing w:before="90" w:line="185" w:lineRule="auto"/>
              <w:ind w:left="212"/>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5</w:t>
            </w:r>
          </w:p>
        </w:tc>
        <w:tc>
          <w:tcPr>
            <w:tcW w:w="1279" w:type="dxa"/>
            <w:tcBorders>
              <w:top w:val="single" w:color="000000" w:sz="2" w:space="0"/>
              <w:bottom w:val="single" w:color="000000" w:sz="2" w:space="0"/>
            </w:tcBorders>
            <w:vAlign w:val="top"/>
          </w:tcPr>
          <w:p>
            <w:pPr>
              <w:spacing w:before="89" w:line="186" w:lineRule="auto"/>
              <w:ind w:left="531"/>
              <w:rPr>
                <w:rFonts w:ascii="宋体" w:hAnsi="宋体" w:eastAsia="宋体" w:cs="宋体"/>
                <w:sz w:val="22"/>
                <w:szCs w:val="22"/>
              </w:rPr>
            </w:pPr>
            <w:r>
              <w:rPr>
                <w:rFonts w:ascii="宋体" w:hAnsi="宋体" w:eastAsia="宋体" w:cs="宋体"/>
                <w:spacing w:val="-6"/>
                <w:sz w:val="22"/>
                <w:szCs w:val="22"/>
              </w:rPr>
              <w:t>1</w:t>
            </w:r>
            <w:r>
              <w:rPr>
                <w:rFonts w:ascii="宋体" w:hAnsi="宋体" w:eastAsia="宋体" w:cs="宋体"/>
                <w:spacing w:val="-5"/>
                <w:sz w:val="22"/>
                <w:szCs w:val="22"/>
              </w:rPr>
              <w:t>5</w:t>
            </w:r>
            <w:r>
              <w:rPr>
                <w:rFonts w:ascii="宋体" w:hAnsi="宋体" w:eastAsia="宋体" w:cs="宋体"/>
                <w:spacing w:val="-3"/>
                <w:sz w:val="22"/>
                <w:szCs w:val="22"/>
              </w:rPr>
              <w:t>8.82</w:t>
            </w:r>
          </w:p>
        </w:tc>
        <w:tc>
          <w:tcPr>
            <w:tcW w:w="1030" w:type="dxa"/>
            <w:tcBorders>
              <w:top w:val="single" w:color="000000" w:sz="2" w:space="0"/>
              <w:bottom w:val="single" w:color="000000" w:sz="2" w:space="0"/>
            </w:tcBorders>
            <w:vAlign w:val="top"/>
          </w:tcPr>
          <w:p>
            <w:pPr>
              <w:spacing w:before="89" w:line="186" w:lineRule="auto"/>
              <w:ind w:left="284"/>
              <w:rPr>
                <w:rFonts w:ascii="宋体" w:hAnsi="宋体" w:eastAsia="宋体" w:cs="宋体"/>
                <w:sz w:val="22"/>
                <w:szCs w:val="22"/>
              </w:rPr>
            </w:pPr>
            <w:r>
              <w:rPr>
                <w:rFonts w:ascii="宋体" w:hAnsi="宋体" w:eastAsia="宋体" w:cs="宋体"/>
                <w:spacing w:val="-4"/>
                <w:sz w:val="22"/>
                <w:szCs w:val="22"/>
              </w:rPr>
              <w:t>158.8</w:t>
            </w:r>
            <w:r>
              <w:rPr>
                <w:rFonts w:ascii="宋体" w:hAnsi="宋体" w:eastAsia="宋体" w:cs="宋体"/>
                <w:spacing w:val="-3"/>
                <w:sz w:val="22"/>
                <w:szCs w:val="22"/>
              </w:rPr>
              <w:t>2</w:t>
            </w: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3812" w:type="dxa"/>
            <w:tcBorders>
              <w:top w:val="single" w:color="000000" w:sz="2" w:space="0"/>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91" w:line="185" w:lineRule="auto"/>
              <w:ind w:left="336"/>
              <w:rPr>
                <w:rFonts w:ascii="宋体" w:hAnsi="宋体" w:eastAsia="宋体" w:cs="宋体"/>
                <w:sz w:val="22"/>
                <w:szCs w:val="22"/>
              </w:rPr>
            </w:pPr>
            <w:r>
              <w:rPr>
                <w:rFonts w:ascii="宋体" w:hAnsi="宋体" w:eastAsia="宋体" w:cs="宋体"/>
                <w:sz w:val="22"/>
                <w:szCs w:val="22"/>
              </w:rPr>
              <w:t>9</w:t>
            </w:r>
          </w:p>
        </w:tc>
        <w:tc>
          <w:tcPr>
            <w:tcW w:w="1715" w:type="dxa"/>
            <w:tcBorders>
              <w:top w:val="single" w:color="000000" w:sz="2" w:space="0"/>
              <w:bottom w:val="single" w:color="000000" w:sz="2" w:space="0"/>
            </w:tcBorders>
            <w:vAlign w:val="top"/>
          </w:tcPr>
          <w:p>
            <w:pPr>
              <w:rPr>
                <w:rFonts w:ascii="Arial"/>
                <w:sz w:val="21"/>
              </w:rPr>
            </w:pPr>
          </w:p>
        </w:tc>
        <w:tc>
          <w:tcPr>
            <w:tcW w:w="3605" w:type="dxa"/>
            <w:tcBorders>
              <w:top w:val="single" w:color="000000" w:sz="2" w:space="0"/>
              <w:bottom w:val="single" w:color="000000" w:sz="2" w:space="0"/>
            </w:tcBorders>
            <w:vAlign w:val="top"/>
          </w:tcPr>
          <w:p>
            <w:pPr>
              <w:spacing w:before="48" w:line="226" w:lineRule="auto"/>
              <w:ind w:left="113"/>
              <w:rPr>
                <w:rFonts w:ascii="宋体" w:hAnsi="宋体" w:eastAsia="宋体" w:cs="宋体"/>
                <w:sz w:val="23"/>
                <w:szCs w:val="23"/>
              </w:rPr>
            </w:pPr>
            <w:r>
              <w:rPr>
                <w:rFonts w:ascii="宋体" w:hAnsi="宋体" w:eastAsia="宋体" w:cs="宋体"/>
                <w:spacing w:val="8"/>
                <w:sz w:val="23"/>
                <w:szCs w:val="23"/>
              </w:rPr>
              <w:t>九、卫生健康支出</w:t>
            </w:r>
          </w:p>
        </w:tc>
        <w:tc>
          <w:tcPr>
            <w:tcW w:w="633" w:type="dxa"/>
            <w:tcBorders>
              <w:top w:val="single" w:color="000000" w:sz="2" w:space="0"/>
              <w:bottom w:val="single" w:color="000000" w:sz="2" w:space="0"/>
            </w:tcBorders>
            <w:vAlign w:val="top"/>
          </w:tcPr>
          <w:p>
            <w:pPr>
              <w:spacing w:before="91" w:line="185" w:lineRule="auto"/>
              <w:ind w:left="212"/>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6</w:t>
            </w:r>
          </w:p>
        </w:tc>
        <w:tc>
          <w:tcPr>
            <w:tcW w:w="1279" w:type="dxa"/>
            <w:tcBorders>
              <w:top w:val="single" w:color="000000" w:sz="2" w:space="0"/>
              <w:bottom w:val="single" w:color="000000" w:sz="2" w:space="0"/>
            </w:tcBorders>
            <w:vAlign w:val="top"/>
          </w:tcPr>
          <w:p>
            <w:pPr>
              <w:spacing w:before="91" w:line="187" w:lineRule="auto"/>
              <w:ind w:left="739"/>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.00</w:t>
            </w:r>
          </w:p>
        </w:tc>
        <w:tc>
          <w:tcPr>
            <w:tcW w:w="1030" w:type="dxa"/>
            <w:tcBorders>
              <w:top w:val="single" w:color="000000" w:sz="2" w:space="0"/>
              <w:bottom w:val="single" w:color="000000" w:sz="2" w:space="0"/>
            </w:tcBorders>
            <w:vAlign w:val="top"/>
          </w:tcPr>
          <w:p>
            <w:pPr>
              <w:spacing w:before="91" w:line="187" w:lineRule="auto"/>
              <w:ind w:left="489"/>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.00</w:t>
            </w: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3812" w:type="dxa"/>
            <w:tcBorders>
              <w:top w:val="single" w:color="000000" w:sz="2" w:space="0"/>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89" w:line="186" w:lineRule="auto"/>
              <w:ind w:left="29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0</w:t>
            </w:r>
          </w:p>
        </w:tc>
        <w:tc>
          <w:tcPr>
            <w:tcW w:w="1715" w:type="dxa"/>
            <w:tcBorders>
              <w:top w:val="single" w:color="000000" w:sz="2" w:space="0"/>
              <w:bottom w:val="single" w:color="000000" w:sz="2" w:space="0"/>
            </w:tcBorders>
            <w:vAlign w:val="top"/>
          </w:tcPr>
          <w:p>
            <w:pPr>
              <w:rPr>
                <w:rFonts w:ascii="Arial"/>
                <w:sz w:val="21"/>
              </w:rPr>
            </w:pPr>
          </w:p>
        </w:tc>
        <w:tc>
          <w:tcPr>
            <w:tcW w:w="3605" w:type="dxa"/>
            <w:tcBorders>
              <w:top w:val="single" w:color="000000" w:sz="2" w:space="0"/>
              <w:bottom w:val="single" w:color="000000" w:sz="2" w:space="0"/>
            </w:tcBorders>
            <w:vAlign w:val="top"/>
          </w:tcPr>
          <w:p>
            <w:pPr>
              <w:spacing w:before="45" w:line="228" w:lineRule="auto"/>
              <w:ind w:left="108"/>
              <w:rPr>
                <w:rFonts w:ascii="宋体" w:hAnsi="宋体" w:eastAsia="宋体" w:cs="宋体"/>
                <w:sz w:val="23"/>
                <w:szCs w:val="23"/>
              </w:rPr>
            </w:pPr>
            <w:r>
              <w:rPr>
                <w:rFonts w:ascii="宋体" w:hAnsi="宋体" w:eastAsia="宋体" w:cs="宋体"/>
                <w:spacing w:val="13"/>
                <w:sz w:val="23"/>
                <w:szCs w:val="23"/>
              </w:rPr>
              <w:t>十</w:t>
            </w:r>
            <w:r>
              <w:rPr>
                <w:rFonts w:ascii="宋体" w:hAnsi="宋体" w:eastAsia="宋体" w:cs="宋体"/>
                <w:spacing w:val="8"/>
                <w:sz w:val="23"/>
                <w:szCs w:val="23"/>
              </w:rPr>
              <w:t>、住房保障支出</w:t>
            </w:r>
          </w:p>
        </w:tc>
        <w:tc>
          <w:tcPr>
            <w:tcW w:w="633" w:type="dxa"/>
            <w:tcBorders>
              <w:top w:val="single" w:color="000000" w:sz="2" w:space="0"/>
              <w:bottom w:val="single" w:color="000000" w:sz="2" w:space="0"/>
            </w:tcBorders>
            <w:vAlign w:val="top"/>
          </w:tcPr>
          <w:p>
            <w:pPr>
              <w:spacing w:before="90" w:line="185" w:lineRule="auto"/>
              <w:ind w:left="212"/>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7</w:t>
            </w:r>
          </w:p>
        </w:tc>
        <w:tc>
          <w:tcPr>
            <w:tcW w:w="1279" w:type="dxa"/>
            <w:tcBorders>
              <w:top w:val="single" w:color="000000" w:sz="2" w:space="0"/>
              <w:bottom w:val="single" w:color="000000" w:sz="2" w:space="0"/>
            </w:tcBorders>
            <w:vAlign w:val="top"/>
          </w:tcPr>
          <w:p>
            <w:pPr>
              <w:spacing w:before="89" w:line="186" w:lineRule="auto"/>
              <w:ind w:left="531"/>
              <w:rPr>
                <w:rFonts w:ascii="宋体" w:hAnsi="宋体" w:eastAsia="宋体" w:cs="宋体"/>
                <w:sz w:val="22"/>
                <w:szCs w:val="22"/>
              </w:rPr>
            </w:pPr>
            <w:r>
              <w:rPr>
                <w:rFonts w:ascii="宋体" w:hAnsi="宋体" w:eastAsia="宋体" w:cs="宋体"/>
                <w:spacing w:val="-6"/>
                <w:sz w:val="22"/>
                <w:szCs w:val="22"/>
              </w:rPr>
              <w:t>1</w:t>
            </w:r>
            <w:r>
              <w:rPr>
                <w:rFonts w:ascii="宋体" w:hAnsi="宋体" w:eastAsia="宋体" w:cs="宋体"/>
                <w:spacing w:val="-5"/>
                <w:sz w:val="22"/>
                <w:szCs w:val="22"/>
              </w:rPr>
              <w:t>0</w:t>
            </w:r>
            <w:r>
              <w:rPr>
                <w:rFonts w:ascii="宋体" w:hAnsi="宋体" w:eastAsia="宋体" w:cs="宋体"/>
                <w:spacing w:val="-3"/>
                <w:sz w:val="22"/>
                <w:szCs w:val="22"/>
              </w:rPr>
              <w:t>8.70</w:t>
            </w:r>
          </w:p>
        </w:tc>
        <w:tc>
          <w:tcPr>
            <w:tcW w:w="1030" w:type="dxa"/>
            <w:tcBorders>
              <w:top w:val="single" w:color="000000" w:sz="2" w:space="0"/>
              <w:bottom w:val="single" w:color="000000" w:sz="2" w:space="0"/>
            </w:tcBorders>
            <w:vAlign w:val="top"/>
          </w:tcPr>
          <w:p>
            <w:pPr>
              <w:spacing w:before="89" w:line="186" w:lineRule="auto"/>
              <w:ind w:left="284"/>
              <w:rPr>
                <w:rFonts w:ascii="宋体" w:hAnsi="宋体" w:eastAsia="宋体" w:cs="宋体"/>
                <w:sz w:val="22"/>
                <w:szCs w:val="22"/>
              </w:rPr>
            </w:pPr>
            <w:r>
              <w:rPr>
                <w:rFonts w:ascii="宋体" w:hAnsi="宋体" w:eastAsia="宋体" w:cs="宋体"/>
                <w:spacing w:val="-4"/>
                <w:sz w:val="22"/>
                <w:szCs w:val="22"/>
              </w:rPr>
              <w:t>108.7</w:t>
            </w:r>
            <w:r>
              <w:rPr>
                <w:rFonts w:ascii="宋体" w:hAnsi="宋体" w:eastAsia="宋体" w:cs="宋体"/>
                <w:spacing w:val="-3"/>
                <w:sz w:val="22"/>
                <w:szCs w:val="22"/>
              </w:rPr>
              <w:t>0</w:t>
            </w: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812" w:type="dxa"/>
            <w:tcBorders>
              <w:top w:val="single" w:color="000000" w:sz="2" w:space="0"/>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88" w:line="187" w:lineRule="auto"/>
              <w:ind w:left="29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1</w:t>
            </w:r>
          </w:p>
        </w:tc>
        <w:tc>
          <w:tcPr>
            <w:tcW w:w="1715" w:type="dxa"/>
            <w:tcBorders>
              <w:top w:val="single" w:color="000000" w:sz="2" w:space="0"/>
              <w:bottom w:val="single" w:color="000000" w:sz="2" w:space="0"/>
            </w:tcBorders>
            <w:vAlign w:val="top"/>
          </w:tcPr>
          <w:p>
            <w:pPr>
              <w:rPr>
                <w:rFonts w:ascii="Arial"/>
                <w:sz w:val="21"/>
              </w:rPr>
            </w:pPr>
          </w:p>
        </w:tc>
        <w:tc>
          <w:tcPr>
            <w:tcW w:w="3605" w:type="dxa"/>
            <w:tcBorders>
              <w:top w:val="single" w:color="000000" w:sz="2" w:space="0"/>
              <w:bottom w:val="single" w:color="000000" w:sz="2" w:space="0"/>
            </w:tcBorders>
            <w:vAlign w:val="top"/>
          </w:tcPr>
          <w:p>
            <w:pPr>
              <w:rPr>
                <w:rFonts w:ascii="Arial"/>
                <w:sz w:val="21"/>
              </w:rPr>
            </w:pPr>
          </w:p>
        </w:tc>
        <w:tc>
          <w:tcPr>
            <w:tcW w:w="633" w:type="dxa"/>
            <w:tcBorders>
              <w:top w:val="single" w:color="000000" w:sz="2" w:space="0"/>
              <w:bottom w:val="single" w:color="000000" w:sz="2" w:space="0"/>
            </w:tcBorders>
            <w:vAlign w:val="top"/>
          </w:tcPr>
          <w:p>
            <w:pPr>
              <w:spacing w:before="89" w:line="185" w:lineRule="auto"/>
              <w:ind w:left="212"/>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8</w:t>
            </w:r>
          </w:p>
        </w:tc>
        <w:tc>
          <w:tcPr>
            <w:tcW w:w="1279" w:type="dxa"/>
            <w:tcBorders>
              <w:top w:val="single" w:color="000000" w:sz="2" w:space="0"/>
              <w:bottom w:val="single" w:color="000000" w:sz="2" w:space="0"/>
            </w:tcBorders>
            <w:vAlign w:val="top"/>
          </w:tcPr>
          <w:p>
            <w:pPr>
              <w:rPr>
                <w:rFonts w:ascii="Arial"/>
                <w:sz w:val="21"/>
              </w:rPr>
            </w:pPr>
          </w:p>
        </w:tc>
        <w:tc>
          <w:tcPr>
            <w:tcW w:w="1030" w:type="dxa"/>
            <w:tcBorders>
              <w:top w:val="single" w:color="000000" w:sz="2" w:space="0"/>
              <w:bottom w:val="single" w:color="000000" w:sz="2" w:space="0"/>
            </w:tcBorders>
            <w:vAlign w:val="top"/>
          </w:tcPr>
          <w:p>
            <w:pPr>
              <w:rPr>
                <w:rFonts w:ascii="Arial"/>
                <w:sz w:val="21"/>
              </w:rPr>
            </w:pP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812" w:type="dxa"/>
            <w:tcBorders>
              <w:top w:val="single" w:color="000000" w:sz="2" w:space="0"/>
              <w:bottom w:val="single" w:color="000000" w:sz="2" w:space="0"/>
            </w:tcBorders>
            <w:vAlign w:val="top"/>
          </w:tcPr>
          <w:p>
            <w:pPr>
              <w:spacing w:before="56" w:line="219" w:lineRule="auto"/>
              <w:ind w:left="124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本年收入合</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789" w:type="dxa"/>
            <w:tcBorders>
              <w:top w:val="single" w:color="000000" w:sz="2" w:space="0"/>
              <w:bottom w:val="single" w:color="000000" w:sz="2" w:space="0"/>
            </w:tcBorders>
            <w:vAlign w:val="top"/>
          </w:tcPr>
          <w:p>
            <w:pPr>
              <w:spacing w:before="90" w:line="187" w:lineRule="auto"/>
              <w:ind w:left="29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2</w:t>
            </w:r>
          </w:p>
        </w:tc>
        <w:tc>
          <w:tcPr>
            <w:tcW w:w="1715" w:type="dxa"/>
            <w:tcBorders>
              <w:top w:val="single" w:color="000000" w:sz="2" w:space="0"/>
              <w:bottom w:val="single" w:color="000000" w:sz="2" w:space="0"/>
            </w:tcBorders>
            <w:vAlign w:val="top"/>
          </w:tcPr>
          <w:p>
            <w:pPr>
              <w:spacing w:before="89" w:line="186" w:lineRule="auto"/>
              <w:ind w:left="840"/>
              <w:rPr>
                <w:rFonts w:ascii="宋体" w:hAnsi="宋体" w:eastAsia="宋体" w:cs="宋体"/>
                <w:sz w:val="22"/>
                <w:szCs w:val="22"/>
              </w:rPr>
            </w:pPr>
            <w:r>
              <w:rPr>
                <w:rFonts w:ascii="宋体" w:hAnsi="宋体" w:eastAsia="宋体" w:cs="宋体"/>
                <w:spacing w:val="-2"/>
                <w:sz w:val="22"/>
                <w:szCs w:val="22"/>
              </w:rPr>
              <w:t>2615</w:t>
            </w:r>
            <w:r>
              <w:rPr>
                <w:rFonts w:ascii="宋体" w:hAnsi="宋体" w:eastAsia="宋体" w:cs="宋体"/>
                <w:spacing w:val="-1"/>
                <w:sz w:val="22"/>
                <w:szCs w:val="22"/>
              </w:rPr>
              <w:t>.47</w:t>
            </w:r>
          </w:p>
        </w:tc>
        <w:tc>
          <w:tcPr>
            <w:tcW w:w="3605" w:type="dxa"/>
            <w:tcBorders>
              <w:top w:val="single" w:color="000000" w:sz="2" w:space="0"/>
              <w:bottom w:val="single" w:color="000000" w:sz="2" w:space="0"/>
            </w:tcBorders>
            <w:vAlign w:val="top"/>
          </w:tcPr>
          <w:p>
            <w:pPr>
              <w:spacing w:before="56" w:line="219" w:lineRule="auto"/>
              <w:ind w:left="114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本年支出合</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633" w:type="dxa"/>
            <w:tcBorders>
              <w:top w:val="single" w:color="000000" w:sz="2" w:space="0"/>
              <w:bottom w:val="single" w:color="000000" w:sz="2" w:space="0"/>
            </w:tcBorders>
            <w:vAlign w:val="top"/>
          </w:tcPr>
          <w:p>
            <w:pPr>
              <w:spacing w:before="90" w:line="185" w:lineRule="auto"/>
              <w:ind w:left="212"/>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9</w:t>
            </w:r>
          </w:p>
        </w:tc>
        <w:tc>
          <w:tcPr>
            <w:tcW w:w="1279" w:type="dxa"/>
            <w:tcBorders>
              <w:top w:val="single" w:color="000000" w:sz="2" w:space="0"/>
              <w:bottom w:val="single" w:color="000000" w:sz="2" w:space="0"/>
            </w:tcBorders>
            <w:vAlign w:val="top"/>
          </w:tcPr>
          <w:p>
            <w:pPr>
              <w:spacing w:before="90" w:line="185" w:lineRule="auto"/>
              <w:ind w:left="409"/>
              <w:rPr>
                <w:rFonts w:ascii="宋体" w:hAnsi="宋体" w:eastAsia="宋体" w:cs="宋体"/>
                <w:sz w:val="22"/>
                <w:szCs w:val="22"/>
              </w:rPr>
            </w:pPr>
            <w:r>
              <w:rPr>
                <w:rFonts w:ascii="宋体" w:hAnsi="宋体" w:eastAsia="宋体" w:cs="宋体"/>
                <w:spacing w:val="-2"/>
                <w:sz w:val="22"/>
                <w:szCs w:val="22"/>
              </w:rPr>
              <w:t>3743</w:t>
            </w:r>
            <w:r>
              <w:rPr>
                <w:rFonts w:ascii="宋体" w:hAnsi="宋体" w:eastAsia="宋体" w:cs="宋体"/>
                <w:spacing w:val="-1"/>
                <w:sz w:val="22"/>
                <w:szCs w:val="22"/>
              </w:rPr>
              <w:t>.90</w:t>
            </w:r>
          </w:p>
        </w:tc>
        <w:tc>
          <w:tcPr>
            <w:tcW w:w="1030" w:type="dxa"/>
            <w:tcBorders>
              <w:top w:val="single" w:color="000000" w:sz="2" w:space="0"/>
              <w:bottom w:val="single" w:color="000000" w:sz="2" w:space="0"/>
            </w:tcBorders>
            <w:vAlign w:val="top"/>
          </w:tcPr>
          <w:p>
            <w:pPr>
              <w:spacing w:before="90" w:line="185" w:lineRule="auto"/>
              <w:ind w:left="162"/>
              <w:rPr>
                <w:rFonts w:ascii="宋体" w:hAnsi="宋体" w:eastAsia="宋体" w:cs="宋体"/>
                <w:sz w:val="22"/>
                <w:szCs w:val="22"/>
              </w:rPr>
            </w:pPr>
            <w:r>
              <w:rPr>
                <w:rFonts w:ascii="宋体" w:hAnsi="宋体" w:eastAsia="宋体" w:cs="宋体"/>
                <w:spacing w:val="-2"/>
                <w:sz w:val="22"/>
                <w:szCs w:val="22"/>
              </w:rPr>
              <w:t>3743</w:t>
            </w:r>
            <w:r>
              <w:rPr>
                <w:rFonts w:ascii="宋体" w:hAnsi="宋体" w:eastAsia="宋体" w:cs="宋体"/>
                <w:spacing w:val="-1"/>
                <w:sz w:val="22"/>
                <w:szCs w:val="22"/>
              </w:rPr>
              <w:t>.90</w:t>
            </w: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812" w:type="dxa"/>
            <w:tcBorders>
              <w:top w:val="single" w:color="000000" w:sz="2" w:space="0"/>
              <w:bottom w:val="single" w:color="000000" w:sz="2" w:space="0"/>
            </w:tcBorders>
            <w:vAlign w:val="top"/>
          </w:tcPr>
          <w:p>
            <w:pPr>
              <w:spacing w:before="55" w:line="220" w:lineRule="auto"/>
              <w:ind w:left="697"/>
              <w:rPr>
                <w:rFonts w:ascii="宋体" w:hAnsi="宋体" w:eastAsia="宋体" w:cs="宋体"/>
                <w:sz w:val="22"/>
                <w:szCs w:val="22"/>
              </w:rPr>
            </w:pPr>
            <w:r>
              <w:rPr>
                <w:rFonts w:ascii="宋体" w:hAnsi="宋体" w:eastAsia="宋体" w:cs="宋体"/>
                <w:spacing w:val="-1"/>
                <w:sz w:val="22"/>
                <w:szCs w:val="22"/>
              </w:rPr>
              <w:t>年初财政拨款结转</w:t>
            </w:r>
            <w:r>
              <w:rPr>
                <w:rFonts w:ascii="宋体" w:hAnsi="宋体" w:eastAsia="宋体" w:cs="宋体"/>
                <w:sz w:val="22"/>
                <w:szCs w:val="22"/>
              </w:rPr>
              <w:t>和结余</w:t>
            </w:r>
          </w:p>
        </w:tc>
        <w:tc>
          <w:tcPr>
            <w:tcW w:w="789" w:type="dxa"/>
            <w:tcBorders>
              <w:top w:val="single" w:color="000000" w:sz="2" w:space="0"/>
              <w:bottom w:val="single" w:color="000000" w:sz="2" w:space="0"/>
            </w:tcBorders>
            <w:vAlign w:val="top"/>
          </w:tcPr>
          <w:p>
            <w:pPr>
              <w:spacing w:before="88" w:line="186" w:lineRule="auto"/>
              <w:ind w:left="29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3</w:t>
            </w:r>
          </w:p>
        </w:tc>
        <w:tc>
          <w:tcPr>
            <w:tcW w:w="1715" w:type="dxa"/>
            <w:tcBorders>
              <w:top w:val="single" w:color="000000" w:sz="2" w:space="0"/>
              <w:bottom w:val="single" w:color="000000" w:sz="2" w:space="0"/>
            </w:tcBorders>
            <w:vAlign w:val="top"/>
          </w:tcPr>
          <w:p>
            <w:pPr>
              <w:spacing w:before="88" w:line="186" w:lineRule="auto"/>
              <w:ind w:left="854"/>
              <w:rPr>
                <w:rFonts w:ascii="宋体" w:hAnsi="宋体" w:eastAsia="宋体" w:cs="宋体"/>
                <w:sz w:val="22"/>
                <w:szCs w:val="22"/>
              </w:rPr>
            </w:pPr>
            <w:r>
              <w:rPr>
                <w:rFonts w:ascii="宋体" w:hAnsi="宋体" w:eastAsia="宋体" w:cs="宋体"/>
                <w:spacing w:val="-6"/>
                <w:sz w:val="22"/>
                <w:szCs w:val="22"/>
              </w:rPr>
              <w:t>1</w:t>
            </w:r>
            <w:r>
              <w:rPr>
                <w:rFonts w:ascii="宋体" w:hAnsi="宋体" w:eastAsia="宋体" w:cs="宋体"/>
                <w:spacing w:val="-4"/>
                <w:sz w:val="22"/>
                <w:szCs w:val="22"/>
              </w:rPr>
              <w:t>3</w:t>
            </w:r>
            <w:r>
              <w:rPr>
                <w:rFonts w:ascii="宋体" w:hAnsi="宋体" w:eastAsia="宋体" w:cs="宋体"/>
                <w:spacing w:val="-3"/>
                <w:sz w:val="22"/>
                <w:szCs w:val="22"/>
              </w:rPr>
              <w:t>99.40</w:t>
            </w:r>
          </w:p>
        </w:tc>
        <w:tc>
          <w:tcPr>
            <w:tcW w:w="3605" w:type="dxa"/>
            <w:tcBorders>
              <w:top w:val="single" w:color="000000" w:sz="2" w:space="0"/>
              <w:bottom w:val="single" w:color="000000" w:sz="2" w:space="0"/>
            </w:tcBorders>
            <w:vAlign w:val="top"/>
          </w:tcPr>
          <w:p>
            <w:pPr>
              <w:spacing w:before="55" w:line="220" w:lineRule="auto"/>
              <w:ind w:left="595"/>
              <w:rPr>
                <w:rFonts w:ascii="宋体" w:hAnsi="宋体" w:eastAsia="宋体" w:cs="宋体"/>
                <w:sz w:val="22"/>
                <w:szCs w:val="22"/>
              </w:rPr>
            </w:pPr>
            <w:r>
              <w:rPr>
                <w:rFonts w:ascii="宋体" w:hAnsi="宋体" w:eastAsia="宋体" w:cs="宋体"/>
                <w:spacing w:val="-1"/>
                <w:sz w:val="22"/>
                <w:szCs w:val="22"/>
              </w:rPr>
              <w:t>年末财政拨款结转</w:t>
            </w:r>
            <w:r>
              <w:rPr>
                <w:rFonts w:ascii="宋体" w:hAnsi="宋体" w:eastAsia="宋体" w:cs="宋体"/>
                <w:sz w:val="22"/>
                <w:szCs w:val="22"/>
              </w:rPr>
              <w:t>和结余</w:t>
            </w:r>
          </w:p>
        </w:tc>
        <w:tc>
          <w:tcPr>
            <w:tcW w:w="633" w:type="dxa"/>
            <w:tcBorders>
              <w:top w:val="single" w:color="000000" w:sz="2" w:space="0"/>
              <w:bottom w:val="single" w:color="000000" w:sz="2" w:space="0"/>
            </w:tcBorders>
            <w:vAlign w:val="top"/>
          </w:tcPr>
          <w:p>
            <w:pPr>
              <w:spacing w:before="89" w:line="185" w:lineRule="auto"/>
              <w:ind w:left="214"/>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0</w:t>
            </w:r>
          </w:p>
        </w:tc>
        <w:tc>
          <w:tcPr>
            <w:tcW w:w="1279" w:type="dxa"/>
            <w:tcBorders>
              <w:top w:val="single" w:color="000000" w:sz="2" w:space="0"/>
              <w:bottom w:val="single" w:color="000000" w:sz="2" w:space="0"/>
            </w:tcBorders>
            <w:vAlign w:val="top"/>
          </w:tcPr>
          <w:p>
            <w:pPr>
              <w:spacing w:before="89" w:line="185" w:lineRule="auto"/>
              <w:ind w:left="518"/>
              <w:rPr>
                <w:rFonts w:ascii="宋体" w:hAnsi="宋体" w:eastAsia="宋体" w:cs="宋体"/>
                <w:sz w:val="22"/>
                <w:szCs w:val="22"/>
              </w:rPr>
            </w:pPr>
            <w:r>
              <w:rPr>
                <w:rFonts w:ascii="宋体" w:hAnsi="宋体" w:eastAsia="宋体" w:cs="宋体"/>
                <w:spacing w:val="-2"/>
                <w:sz w:val="22"/>
                <w:szCs w:val="22"/>
              </w:rPr>
              <w:t>270</w:t>
            </w:r>
            <w:r>
              <w:rPr>
                <w:rFonts w:ascii="宋体" w:hAnsi="宋体" w:eastAsia="宋体" w:cs="宋体"/>
                <w:spacing w:val="-1"/>
                <w:sz w:val="22"/>
                <w:szCs w:val="22"/>
              </w:rPr>
              <w:t>.98</w:t>
            </w:r>
          </w:p>
        </w:tc>
        <w:tc>
          <w:tcPr>
            <w:tcW w:w="1030" w:type="dxa"/>
            <w:tcBorders>
              <w:top w:val="single" w:color="000000" w:sz="2" w:space="0"/>
              <w:bottom w:val="single" w:color="000000" w:sz="2" w:space="0"/>
            </w:tcBorders>
            <w:vAlign w:val="top"/>
          </w:tcPr>
          <w:p>
            <w:pPr>
              <w:spacing w:before="89" w:line="185" w:lineRule="auto"/>
              <w:ind w:left="271"/>
              <w:rPr>
                <w:rFonts w:ascii="宋体" w:hAnsi="宋体" w:eastAsia="宋体" w:cs="宋体"/>
                <w:sz w:val="22"/>
                <w:szCs w:val="22"/>
              </w:rPr>
            </w:pPr>
            <w:r>
              <w:rPr>
                <w:rFonts w:ascii="宋体" w:hAnsi="宋体" w:eastAsia="宋体" w:cs="宋体"/>
                <w:spacing w:val="-2"/>
                <w:sz w:val="22"/>
                <w:szCs w:val="22"/>
              </w:rPr>
              <w:t>270.</w:t>
            </w:r>
            <w:r>
              <w:rPr>
                <w:rFonts w:ascii="宋体" w:hAnsi="宋体" w:eastAsia="宋体" w:cs="宋体"/>
                <w:spacing w:val="-1"/>
                <w:sz w:val="22"/>
                <w:szCs w:val="22"/>
              </w:rPr>
              <w:t>98</w:t>
            </w: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812" w:type="dxa"/>
            <w:tcBorders>
              <w:top w:val="single" w:color="000000" w:sz="2" w:space="0"/>
              <w:bottom w:val="single" w:color="000000" w:sz="2" w:space="0"/>
            </w:tcBorders>
            <w:vAlign w:val="top"/>
          </w:tcPr>
          <w:p>
            <w:pPr>
              <w:spacing w:before="54" w:line="220" w:lineRule="auto"/>
              <w:ind w:left="1139"/>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公共预算财政拨款</w:t>
            </w:r>
          </w:p>
        </w:tc>
        <w:tc>
          <w:tcPr>
            <w:tcW w:w="789" w:type="dxa"/>
            <w:tcBorders>
              <w:top w:val="single" w:color="000000" w:sz="2" w:space="0"/>
              <w:bottom w:val="single" w:color="000000" w:sz="2" w:space="0"/>
            </w:tcBorders>
            <w:vAlign w:val="top"/>
          </w:tcPr>
          <w:p>
            <w:pPr>
              <w:spacing w:before="88" w:line="187" w:lineRule="auto"/>
              <w:ind w:left="29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4</w:t>
            </w:r>
          </w:p>
        </w:tc>
        <w:tc>
          <w:tcPr>
            <w:tcW w:w="1715" w:type="dxa"/>
            <w:tcBorders>
              <w:top w:val="single" w:color="000000" w:sz="2" w:space="0"/>
              <w:bottom w:val="single" w:color="000000" w:sz="2" w:space="0"/>
            </w:tcBorders>
            <w:vAlign w:val="top"/>
          </w:tcPr>
          <w:p>
            <w:pPr>
              <w:spacing w:before="88" w:line="186" w:lineRule="auto"/>
              <w:ind w:left="854"/>
              <w:rPr>
                <w:rFonts w:ascii="宋体" w:hAnsi="宋体" w:eastAsia="宋体" w:cs="宋体"/>
                <w:sz w:val="22"/>
                <w:szCs w:val="22"/>
              </w:rPr>
            </w:pPr>
            <w:r>
              <w:rPr>
                <w:rFonts w:ascii="宋体" w:hAnsi="宋体" w:eastAsia="宋体" w:cs="宋体"/>
                <w:spacing w:val="-6"/>
                <w:sz w:val="22"/>
                <w:szCs w:val="22"/>
              </w:rPr>
              <w:t>1</w:t>
            </w:r>
            <w:r>
              <w:rPr>
                <w:rFonts w:ascii="宋体" w:hAnsi="宋体" w:eastAsia="宋体" w:cs="宋体"/>
                <w:spacing w:val="-4"/>
                <w:sz w:val="22"/>
                <w:szCs w:val="22"/>
              </w:rPr>
              <w:t>3</w:t>
            </w:r>
            <w:r>
              <w:rPr>
                <w:rFonts w:ascii="宋体" w:hAnsi="宋体" w:eastAsia="宋体" w:cs="宋体"/>
                <w:spacing w:val="-3"/>
                <w:sz w:val="22"/>
                <w:szCs w:val="22"/>
              </w:rPr>
              <w:t>99.40</w:t>
            </w:r>
          </w:p>
        </w:tc>
        <w:tc>
          <w:tcPr>
            <w:tcW w:w="3605" w:type="dxa"/>
            <w:tcBorders>
              <w:top w:val="single" w:color="000000" w:sz="2" w:space="0"/>
              <w:bottom w:val="single" w:color="000000" w:sz="2" w:space="0"/>
            </w:tcBorders>
            <w:vAlign w:val="top"/>
          </w:tcPr>
          <w:p>
            <w:pPr>
              <w:rPr>
                <w:rFonts w:ascii="Arial"/>
                <w:sz w:val="21"/>
              </w:rPr>
            </w:pPr>
          </w:p>
        </w:tc>
        <w:tc>
          <w:tcPr>
            <w:tcW w:w="633" w:type="dxa"/>
            <w:tcBorders>
              <w:top w:val="single" w:color="000000" w:sz="2" w:space="0"/>
              <w:bottom w:val="single" w:color="000000" w:sz="2" w:space="0"/>
            </w:tcBorders>
            <w:vAlign w:val="top"/>
          </w:tcPr>
          <w:p>
            <w:pPr>
              <w:spacing w:before="88" w:line="186" w:lineRule="auto"/>
              <w:ind w:left="214"/>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1</w:t>
            </w:r>
          </w:p>
        </w:tc>
        <w:tc>
          <w:tcPr>
            <w:tcW w:w="1279" w:type="dxa"/>
            <w:tcBorders>
              <w:top w:val="single" w:color="000000" w:sz="2" w:space="0"/>
              <w:bottom w:val="single" w:color="000000" w:sz="2" w:space="0"/>
            </w:tcBorders>
            <w:vAlign w:val="top"/>
          </w:tcPr>
          <w:p>
            <w:pPr>
              <w:rPr>
                <w:rFonts w:ascii="Arial"/>
                <w:sz w:val="21"/>
              </w:rPr>
            </w:pPr>
          </w:p>
        </w:tc>
        <w:tc>
          <w:tcPr>
            <w:tcW w:w="1030" w:type="dxa"/>
            <w:tcBorders>
              <w:top w:val="single" w:color="000000" w:sz="2" w:space="0"/>
              <w:bottom w:val="single" w:color="000000" w:sz="2" w:space="0"/>
            </w:tcBorders>
            <w:vAlign w:val="top"/>
          </w:tcPr>
          <w:p>
            <w:pPr>
              <w:rPr>
                <w:rFonts w:ascii="Arial"/>
                <w:sz w:val="21"/>
              </w:rPr>
            </w:pP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812" w:type="dxa"/>
            <w:tcBorders>
              <w:top w:val="single" w:color="000000" w:sz="2" w:space="0"/>
              <w:bottom w:val="single" w:color="000000" w:sz="2" w:space="0"/>
            </w:tcBorders>
            <w:vAlign w:val="top"/>
          </w:tcPr>
          <w:p>
            <w:pPr>
              <w:spacing w:before="56" w:line="219" w:lineRule="auto"/>
              <w:ind w:left="1135"/>
              <w:rPr>
                <w:rFonts w:ascii="宋体" w:hAnsi="宋体" w:eastAsia="宋体" w:cs="宋体"/>
                <w:sz w:val="22"/>
                <w:szCs w:val="22"/>
              </w:rPr>
            </w:pPr>
            <w:r>
              <w:rPr>
                <w:rFonts w:ascii="宋体" w:hAnsi="宋体" w:eastAsia="宋体" w:cs="宋体"/>
                <w:spacing w:val="-1"/>
                <w:sz w:val="22"/>
                <w:szCs w:val="22"/>
              </w:rPr>
              <w:t>政府性基金预</w:t>
            </w:r>
            <w:r>
              <w:rPr>
                <w:rFonts w:ascii="宋体" w:hAnsi="宋体" w:eastAsia="宋体" w:cs="宋体"/>
                <w:sz w:val="22"/>
                <w:szCs w:val="22"/>
              </w:rPr>
              <w:t>算财政拨款</w:t>
            </w:r>
          </w:p>
        </w:tc>
        <w:tc>
          <w:tcPr>
            <w:tcW w:w="789" w:type="dxa"/>
            <w:tcBorders>
              <w:top w:val="single" w:color="000000" w:sz="2" w:space="0"/>
              <w:bottom w:val="single" w:color="000000" w:sz="2" w:space="0"/>
            </w:tcBorders>
            <w:vAlign w:val="top"/>
          </w:tcPr>
          <w:p>
            <w:pPr>
              <w:spacing w:before="89" w:line="186" w:lineRule="auto"/>
              <w:ind w:left="29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5</w:t>
            </w:r>
          </w:p>
        </w:tc>
        <w:tc>
          <w:tcPr>
            <w:tcW w:w="1715" w:type="dxa"/>
            <w:tcBorders>
              <w:top w:val="single" w:color="000000" w:sz="2" w:space="0"/>
              <w:bottom w:val="single" w:color="000000" w:sz="2" w:space="0"/>
            </w:tcBorders>
            <w:vAlign w:val="top"/>
          </w:tcPr>
          <w:p>
            <w:pPr>
              <w:rPr>
                <w:rFonts w:ascii="Arial"/>
                <w:sz w:val="21"/>
              </w:rPr>
            </w:pPr>
          </w:p>
        </w:tc>
        <w:tc>
          <w:tcPr>
            <w:tcW w:w="3605" w:type="dxa"/>
            <w:tcBorders>
              <w:top w:val="single" w:color="000000" w:sz="2" w:space="0"/>
              <w:bottom w:val="single" w:color="000000" w:sz="2" w:space="0"/>
            </w:tcBorders>
            <w:vAlign w:val="top"/>
          </w:tcPr>
          <w:p>
            <w:pPr>
              <w:rPr>
                <w:rFonts w:ascii="Arial"/>
                <w:sz w:val="21"/>
              </w:rPr>
            </w:pPr>
          </w:p>
        </w:tc>
        <w:tc>
          <w:tcPr>
            <w:tcW w:w="633" w:type="dxa"/>
            <w:tcBorders>
              <w:top w:val="single" w:color="000000" w:sz="2" w:space="0"/>
              <w:bottom w:val="single" w:color="000000" w:sz="2" w:space="0"/>
            </w:tcBorders>
            <w:vAlign w:val="top"/>
          </w:tcPr>
          <w:p>
            <w:pPr>
              <w:spacing w:before="90" w:line="185" w:lineRule="auto"/>
              <w:ind w:left="214"/>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2</w:t>
            </w:r>
          </w:p>
        </w:tc>
        <w:tc>
          <w:tcPr>
            <w:tcW w:w="1279" w:type="dxa"/>
            <w:tcBorders>
              <w:top w:val="single" w:color="000000" w:sz="2" w:space="0"/>
              <w:bottom w:val="single" w:color="000000" w:sz="2" w:space="0"/>
            </w:tcBorders>
            <w:vAlign w:val="top"/>
          </w:tcPr>
          <w:p>
            <w:pPr>
              <w:rPr>
                <w:rFonts w:ascii="Arial"/>
                <w:sz w:val="21"/>
              </w:rPr>
            </w:pPr>
          </w:p>
        </w:tc>
        <w:tc>
          <w:tcPr>
            <w:tcW w:w="1030" w:type="dxa"/>
            <w:tcBorders>
              <w:top w:val="single" w:color="000000" w:sz="2" w:space="0"/>
              <w:bottom w:val="single" w:color="000000" w:sz="2" w:space="0"/>
            </w:tcBorders>
            <w:vAlign w:val="top"/>
          </w:tcPr>
          <w:p>
            <w:pPr>
              <w:rPr>
                <w:rFonts w:ascii="Arial"/>
                <w:sz w:val="21"/>
              </w:rPr>
            </w:pP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3812" w:type="dxa"/>
            <w:tcBorders>
              <w:top w:val="single" w:color="000000" w:sz="2" w:space="0"/>
              <w:bottom w:val="single" w:color="000000" w:sz="2" w:space="0"/>
            </w:tcBorders>
            <w:vAlign w:val="top"/>
          </w:tcPr>
          <w:p>
            <w:pPr>
              <w:spacing w:before="54" w:line="242" w:lineRule="auto"/>
              <w:ind w:left="1796" w:right="137" w:hanging="528"/>
              <w:rPr>
                <w:rFonts w:ascii="宋体" w:hAnsi="宋体" w:eastAsia="宋体" w:cs="宋体"/>
                <w:sz w:val="22"/>
                <w:szCs w:val="22"/>
              </w:rPr>
            </w:pPr>
            <w:r>
              <w:rPr>
                <w:rFonts w:ascii="宋体" w:hAnsi="宋体" w:eastAsia="宋体" w:cs="宋体"/>
                <w:spacing w:val="-4"/>
                <w:sz w:val="22"/>
                <w:szCs w:val="22"/>
              </w:rPr>
              <w:t>国有资</w:t>
            </w:r>
            <w:r>
              <w:rPr>
                <w:rFonts w:ascii="宋体" w:hAnsi="宋体" w:eastAsia="宋体" w:cs="宋体"/>
                <w:spacing w:val="-3"/>
                <w:sz w:val="22"/>
                <w:szCs w:val="22"/>
              </w:rPr>
              <w:t>本</w:t>
            </w:r>
            <w:r>
              <w:rPr>
                <w:rFonts w:ascii="宋体" w:hAnsi="宋体" w:eastAsia="宋体" w:cs="宋体"/>
                <w:spacing w:val="-2"/>
                <w:sz w:val="22"/>
                <w:szCs w:val="22"/>
              </w:rPr>
              <w:t>经营预算财政拨</w:t>
            </w:r>
            <w:r>
              <w:rPr>
                <w:rFonts w:ascii="宋体" w:hAnsi="宋体" w:eastAsia="宋体" w:cs="宋体"/>
                <w:sz w:val="22"/>
                <w:szCs w:val="22"/>
              </w:rPr>
              <w:t xml:space="preserve"> 款</w:t>
            </w:r>
          </w:p>
        </w:tc>
        <w:tc>
          <w:tcPr>
            <w:tcW w:w="789" w:type="dxa"/>
            <w:tcBorders>
              <w:top w:val="single" w:color="000000" w:sz="2" w:space="0"/>
              <w:bottom w:val="single" w:color="000000" w:sz="2" w:space="0"/>
            </w:tcBorders>
            <w:vAlign w:val="top"/>
          </w:tcPr>
          <w:p>
            <w:pPr>
              <w:spacing w:before="244" w:line="186" w:lineRule="auto"/>
              <w:ind w:left="29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6</w:t>
            </w:r>
          </w:p>
        </w:tc>
        <w:tc>
          <w:tcPr>
            <w:tcW w:w="1715" w:type="dxa"/>
            <w:tcBorders>
              <w:top w:val="single" w:color="000000" w:sz="2" w:space="0"/>
              <w:bottom w:val="single" w:color="000000" w:sz="2" w:space="0"/>
            </w:tcBorders>
            <w:vAlign w:val="top"/>
          </w:tcPr>
          <w:p>
            <w:pPr>
              <w:rPr>
                <w:rFonts w:ascii="Arial"/>
                <w:sz w:val="21"/>
              </w:rPr>
            </w:pPr>
          </w:p>
        </w:tc>
        <w:tc>
          <w:tcPr>
            <w:tcW w:w="3605" w:type="dxa"/>
            <w:tcBorders>
              <w:top w:val="single" w:color="000000" w:sz="2" w:space="0"/>
              <w:bottom w:val="single" w:color="000000" w:sz="2" w:space="0"/>
            </w:tcBorders>
            <w:vAlign w:val="top"/>
          </w:tcPr>
          <w:p>
            <w:pPr>
              <w:rPr>
                <w:rFonts w:ascii="Arial"/>
                <w:sz w:val="21"/>
              </w:rPr>
            </w:pPr>
          </w:p>
        </w:tc>
        <w:tc>
          <w:tcPr>
            <w:tcW w:w="633" w:type="dxa"/>
            <w:tcBorders>
              <w:top w:val="single" w:color="000000" w:sz="2" w:space="0"/>
              <w:bottom w:val="single" w:color="000000" w:sz="2" w:space="0"/>
            </w:tcBorders>
            <w:vAlign w:val="top"/>
          </w:tcPr>
          <w:p>
            <w:pPr>
              <w:spacing w:before="245" w:line="185" w:lineRule="auto"/>
              <w:ind w:left="214"/>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3</w:t>
            </w:r>
          </w:p>
        </w:tc>
        <w:tc>
          <w:tcPr>
            <w:tcW w:w="1279" w:type="dxa"/>
            <w:tcBorders>
              <w:top w:val="single" w:color="000000" w:sz="2" w:space="0"/>
              <w:bottom w:val="single" w:color="000000" w:sz="2" w:space="0"/>
            </w:tcBorders>
            <w:vAlign w:val="top"/>
          </w:tcPr>
          <w:p>
            <w:pPr>
              <w:rPr>
                <w:rFonts w:ascii="Arial"/>
                <w:sz w:val="21"/>
              </w:rPr>
            </w:pPr>
          </w:p>
        </w:tc>
        <w:tc>
          <w:tcPr>
            <w:tcW w:w="1030" w:type="dxa"/>
            <w:tcBorders>
              <w:top w:val="single" w:color="000000" w:sz="2" w:space="0"/>
              <w:bottom w:val="single" w:color="000000" w:sz="2" w:space="0"/>
            </w:tcBorders>
            <w:vAlign w:val="top"/>
          </w:tcPr>
          <w:p>
            <w:pPr>
              <w:rPr>
                <w:rFonts w:ascii="Arial"/>
                <w:sz w:val="21"/>
              </w:rPr>
            </w:pP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3812" w:type="dxa"/>
            <w:tcBorders>
              <w:top w:val="single" w:color="000000" w:sz="2" w:space="0"/>
              <w:bottom w:val="single" w:color="000000" w:sz="2" w:space="0"/>
            </w:tcBorders>
            <w:vAlign w:val="top"/>
          </w:tcPr>
          <w:p>
            <w:pPr>
              <w:spacing w:before="54" w:line="222" w:lineRule="auto"/>
              <w:ind w:left="1691"/>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总</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789" w:type="dxa"/>
            <w:tcBorders>
              <w:top w:val="single" w:color="000000" w:sz="2" w:space="0"/>
              <w:bottom w:val="single" w:color="000000" w:sz="2" w:space="0"/>
            </w:tcBorders>
            <w:vAlign w:val="top"/>
          </w:tcPr>
          <w:p>
            <w:pPr>
              <w:spacing w:before="89" w:line="186" w:lineRule="auto"/>
              <w:ind w:left="29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7</w:t>
            </w:r>
          </w:p>
        </w:tc>
        <w:tc>
          <w:tcPr>
            <w:tcW w:w="1715" w:type="dxa"/>
            <w:tcBorders>
              <w:top w:val="single" w:color="000000" w:sz="2" w:space="0"/>
              <w:bottom w:val="single" w:color="000000" w:sz="2" w:space="0"/>
            </w:tcBorders>
            <w:vAlign w:val="top"/>
          </w:tcPr>
          <w:p>
            <w:pPr>
              <w:spacing w:before="89" w:line="186" w:lineRule="auto"/>
              <w:ind w:left="837"/>
              <w:rPr>
                <w:rFonts w:ascii="宋体" w:hAnsi="宋体" w:eastAsia="宋体" w:cs="宋体"/>
                <w:sz w:val="22"/>
                <w:szCs w:val="22"/>
              </w:rPr>
            </w:pPr>
            <w:r>
              <w:rPr>
                <w:rFonts w:ascii="宋体" w:hAnsi="宋体" w:eastAsia="宋体" w:cs="宋体"/>
                <w:spacing w:val="-2"/>
                <w:sz w:val="22"/>
                <w:szCs w:val="22"/>
              </w:rPr>
              <w:t>4</w:t>
            </w:r>
            <w:r>
              <w:rPr>
                <w:rFonts w:ascii="宋体" w:hAnsi="宋体" w:eastAsia="宋体" w:cs="宋体"/>
                <w:spacing w:val="-1"/>
                <w:sz w:val="22"/>
                <w:szCs w:val="22"/>
              </w:rPr>
              <w:t>014.87</w:t>
            </w:r>
          </w:p>
        </w:tc>
        <w:tc>
          <w:tcPr>
            <w:tcW w:w="3605" w:type="dxa"/>
            <w:tcBorders>
              <w:top w:val="single" w:color="000000" w:sz="2" w:space="0"/>
              <w:bottom w:val="single" w:color="000000" w:sz="2" w:space="0"/>
            </w:tcBorders>
            <w:vAlign w:val="top"/>
          </w:tcPr>
          <w:p>
            <w:pPr>
              <w:spacing w:before="54" w:line="222" w:lineRule="auto"/>
              <w:ind w:left="158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总</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633" w:type="dxa"/>
            <w:tcBorders>
              <w:top w:val="single" w:color="000000" w:sz="2" w:space="0"/>
              <w:bottom w:val="single" w:color="000000" w:sz="2" w:space="0"/>
            </w:tcBorders>
            <w:vAlign w:val="top"/>
          </w:tcPr>
          <w:p>
            <w:pPr>
              <w:spacing w:before="90" w:line="185" w:lineRule="auto"/>
              <w:ind w:left="214"/>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4</w:t>
            </w:r>
          </w:p>
        </w:tc>
        <w:tc>
          <w:tcPr>
            <w:tcW w:w="1279" w:type="dxa"/>
            <w:tcBorders>
              <w:top w:val="single" w:color="000000" w:sz="2" w:space="0"/>
              <w:bottom w:val="single" w:color="000000" w:sz="2" w:space="0"/>
            </w:tcBorders>
            <w:vAlign w:val="top"/>
          </w:tcPr>
          <w:p>
            <w:pPr>
              <w:spacing w:before="89" w:line="186" w:lineRule="auto"/>
              <w:ind w:left="404"/>
              <w:rPr>
                <w:rFonts w:ascii="宋体" w:hAnsi="宋体" w:eastAsia="宋体" w:cs="宋体"/>
                <w:sz w:val="22"/>
                <w:szCs w:val="22"/>
              </w:rPr>
            </w:pPr>
            <w:r>
              <w:rPr>
                <w:rFonts w:ascii="宋体" w:hAnsi="宋体" w:eastAsia="宋体" w:cs="宋体"/>
                <w:spacing w:val="-1"/>
                <w:sz w:val="22"/>
                <w:szCs w:val="22"/>
              </w:rPr>
              <w:t>4014.8</w:t>
            </w:r>
            <w:r>
              <w:rPr>
                <w:rFonts w:ascii="宋体" w:hAnsi="宋体" w:eastAsia="宋体" w:cs="宋体"/>
                <w:sz w:val="22"/>
                <w:szCs w:val="22"/>
              </w:rPr>
              <w:t>7</w:t>
            </w:r>
          </w:p>
        </w:tc>
        <w:tc>
          <w:tcPr>
            <w:tcW w:w="1030" w:type="dxa"/>
            <w:tcBorders>
              <w:top w:val="single" w:color="000000" w:sz="2" w:space="0"/>
              <w:bottom w:val="single" w:color="000000" w:sz="2" w:space="0"/>
            </w:tcBorders>
            <w:vAlign w:val="top"/>
          </w:tcPr>
          <w:p>
            <w:pPr>
              <w:spacing w:before="89" w:line="186" w:lineRule="auto"/>
              <w:ind w:left="157"/>
              <w:rPr>
                <w:rFonts w:ascii="宋体" w:hAnsi="宋体" w:eastAsia="宋体" w:cs="宋体"/>
                <w:sz w:val="22"/>
                <w:szCs w:val="22"/>
              </w:rPr>
            </w:pPr>
            <w:r>
              <w:rPr>
                <w:rFonts w:ascii="宋体" w:hAnsi="宋体" w:eastAsia="宋体" w:cs="宋体"/>
                <w:spacing w:val="-1"/>
                <w:sz w:val="22"/>
                <w:szCs w:val="22"/>
              </w:rPr>
              <w:t>4014.8</w:t>
            </w:r>
            <w:r>
              <w:rPr>
                <w:rFonts w:ascii="宋体" w:hAnsi="宋体" w:eastAsia="宋体" w:cs="宋体"/>
                <w:sz w:val="22"/>
                <w:szCs w:val="22"/>
              </w:rPr>
              <w:t>7</w:t>
            </w:r>
          </w:p>
        </w:tc>
        <w:tc>
          <w:tcPr>
            <w:tcW w:w="1295" w:type="dxa"/>
            <w:tcBorders>
              <w:top w:val="single" w:color="000000" w:sz="2" w:space="0"/>
              <w:bottom w:val="single" w:color="000000" w:sz="2" w:space="0"/>
            </w:tcBorders>
            <w:vAlign w:val="top"/>
          </w:tcPr>
          <w:p>
            <w:pPr>
              <w:rPr>
                <w:rFonts w:ascii="Arial"/>
                <w:sz w:val="21"/>
              </w:rPr>
            </w:pPr>
          </w:p>
        </w:tc>
        <w:tc>
          <w:tcPr>
            <w:tcW w:w="1460" w:type="dxa"/>
            <w:tcBorders>
              <w:top w:val="single" w:color="000000" w:sz="2" w:space="0"/>
              <w:bottom w:val="single" w:color="000000" w:sz="2" w:space="0"/>
            </w:tcBorders>
            <w:vAlign w:val="top"/>
          </w:tcPr>
          <w:p>
            <w:pPr>
              <w:rPr>
                <w:rFonts w:ascii="Arial"/>
                <w:sz w:val="21"/>
              </w:rPr>
            </w:pPr>
          </w:p>
        </w:tc>
      </w:tr>
    </w:tbl>
    <w:p>
      <w:pPr>
        <w:spacing w:before="166" w:line="192" w:lineRule="auto"/>
        <w:ind w:left="126"/>
        <w:rPr>
          <w:rFonts w:ascii="宋体" w:hAnsi="宋体" w:eastAsia="宋体" w:cs="宋体"/>
          <w:sz w:val="23"/>
          <w:szCs w:val="23"/>
        </w:rPr>
      </w:pPr>
      <w:r>
        <w:rPr>
          <w:rFonts w:ascii="宋体" w:hAnsi="宋体" w:eastAsia="宋体" w:cs="宋体"/>
          <w:spacing w:val="18"/>
          <w:sz w:val="23"/>
          <w:szCs w:val="23"/>
        </w:rPr>
        <w:t>注：本表</w:t>
      </w:r>
      <w:r>
        <w:rPr>
          <w:rFonts w:ascii="宋体" w:hAnsi="宋体" w:eastAsia="宋体" w:cs="宋体"/>
          <w:spacing w:val="13"/>
          <w:sz w:val="23"/>
          <w:szCs w:val="23"/>
        </w:rPr>
        <w:t>反</w:t>
      </w:r>
      <w:r>
        <w:rPr>
          <w:rFonts w:ascii="宋体" w:hAnsi="宋体" w:eastAsia="宋体" w:cs="宋体"/>
          <w:spacing w:val="9"/>
          <w:sz w:val="23"/>
          <w:szCs w:val="23"/>
        </w:rPr>
        <w:t>映部门本年度一般公共预算财政拨款、政府性基金预算财政拨款和国有资本经营预算财政拨款的总收支和年末结转结余情况。</w:t>
      </w:r>
    </w:p>
    <w:p>
      <w:pPr>
        <w:sectPr>
          <w:type w:val="continuous"/>
          <w:pgSz w:w="16839" w:h="11906"/>
          <w:pgMar w:top="1012" w:right="602" w:bottom="0" w:left="602" w:header="0" w:footer="0" w:gutter="0"/>
          <w:cols w:equalWidth="0" w:num="1">
            <w:col w:w="15634"/>
          </w:cols>
        </w:sectPr>
      </w:pPr>
    </w:p>
    <w:p>
      <w:pPr>
        <w:spacing w:before="71" w:line="187" w:lineRule="auto"/>
        <w:ind w:left="4318"/>
        <w:rPr>
          <w:rFonts w:ascii="微软雅黑" w:hAnsi="微软雅黑" w:eastAsia="微软雅黑" w:cs="微软雅黑"/>
          <w:sz w:val="35"/>
          <w:szCs w:val="35"/>
        </w:rPr>
      </w:pPr>
      <w:r>
        <w:rPr>
          <w:rFonts w:ascii="微软雅黑" w:hAnsi="微软雅黑" w:eastAsia="微软雅黑" w:cs="微软雅黑"/>
          <w:spacing w:val="18"/>
          <w:sz w:val="35"/>
          <w:szCs w:val="35"/>
        </w:rPr>
        <w:t>一</w:t>
      </w:r>
      <w:r>
        <w:rPr>
          <w:rFonts w:ascii="微软雅黑" w:hAnsi="微软雅黑" w:eastAsia="微软雅黑" w:cs="微软雅黑"/>
          <w:spacing w:val="9"/>
          <w:sz w:val="35"/>
          <w:szCs w:val="35"/>
        </w:rPr>
        <w:t>般公共预算财政拨款支出决算表</w:t>
      </w:r>
    </w:p>
    <w:p>
      <w:pPr>
        <w:spacing w:before="215" w:line="230" w:lineRule="auto"/>
        <w:ind w:left="21"/>
        <w:rPr>
          <w:rFonts w:ascii="仿宋" w:hAnsi="仿宋" w:eastAsia="仿宋" w:cs="仿宋"/>
          <w:sz w:val="20"/>
          <w:szCs w:val="20"/>
        </w:rPr>
      </w:pPr>
      <w:r>
        <w:rPr>
          <w:rFonts w:ascii="仿宋" w:hAnsi="仿宋" w:eastAsia="仿宋" w:cs="仿宋"/>
          <w:spacing w:val="9"/>
          <w:sz w:val="20"/>
          <w:szCs w:val="20"/>
        </w:rPr>
        <w:t>部</w:t>
      </w:r>
      <w:r>
        <w:rPr>
          <w:rFonts w:ascii="仿宋" w:hAnsi="仿宋" w:eastAsia="仿宋" w:cs="仿宋"/>
          <w:spacing w:val="6"/>
          <w:sz w:val="20"/>
          <w:szCs w:val="20"/>
        </w:rPr>
        <w:t>门：湖南省京剧保护传承中心</w:t>
      </w:r>
    </w:p>
    <w:p>
      <w:pPr>
        <w:spacing w:line="14" w:lineRule="auto"/>
        <w:rPr>
          <w:rFonts w:ascii="Arial"/>
          <w:sz w:val="2"/>
        </w:rPr>
      </w:pPr>
      <w:r>
        <w:rPr>
          <w:rFonts w:ascii="Arial" w:hAnsi="Arial" w:eastAsia="Arial" w:cs="Arial"/>
          <w:sz w:val="2"/>
          <w:szCs w:val="2"/>
        </w:rPr>
        <w:br w:type="column"/>
      </w:r>
    </w:p>
    <w:p>
      <w:pPr>
        <w:spacing w:line="341" w:lineRule="auto"/>
        <w:rPr>
          <w:rFonts w:ascii="Arial"/>
          <w:sz w:val="21"/>
        </w:rPr>
      </w:pPr>
    </w:p>
    <w:p>
      <w:pPr>
        <w:spacing w:line="342" w:lineRule="auto"/>
        <w:rPr>
          <w:rFonts w:ascii="Arial"/>
          <w:sz w:val="21"/>
        </w:rPr>
      </w:pPr>
    </w:p>
    <w:p>
      <w:pPr>
        <w:spacing w:before="65" w:line="243" w:lineRule="auto"/>
        <w:ind w:right="90" w:firstLine="67"/>
        <w:rPr>
          <w:rFonts w:ascii="仿宋" w:hAnsi="仿宋" w:eastAsia="仿宋" w:cs="仿宋"/>
          <w:sz w:val="20"/>
          <w:szCs w:val="20"/>
        </w:rPr>
      </w:pPr>
      <w:r>
        <w:rPr>
          <w:rFonts w:ascii="仿宋" w:hAnsi="仿宋" w:eastAsia="仿宋" w:cs="仿宋"/>
          <w:spacing w:val="-6"/>
          <w:sz w:val="20"/>
          <w:szCs w:val="20"/>
        </w:rPr>
        <w:t>公</w:t>
      </w:r>
      <w:r>
        <w:rPr>
          <w:rFonts w:ascii="仿宋" w:hAnsi="仿宋" w:eastAsia="仿宋" w:cs="仿宋"/>
          <w:spacing w:val="-4"/>
          <w:sz w:val="20"/>
          <w:szCs w:val="20"/>
        </w:rPr>
        <w:t>开</w:t>
      </w:r>
      <w:r>
        <w:rPr>
          <w:rFonts w:ascii="仿宋" w:hAnsi="仿宋" w:eastAsia="仿宋" w:cs="仿宋"/>
          <w:spacing w:val="-3"/>
          <w:sz w:val="20"/>
          <w:szCs w:val="20"/>
        </w:rPr>
        <w:t xml:space="preserve"> </w:t>
      </w:r>
      <w:r>
        <w:rPr>
          <w:rFonts w:ascii="Times New Roman" w:hAnsi="Times New Roman" w:eastAsia="Times New Roman" w:cs="Times New Roman"/>
          <w:spacing w:val="-3"/>
          <w:sz w:val="20"/>
          <w:szCs w:val="20"/>
        </w:rPr>
        <w:t xml:space="preserve">05 </w:t>
      </w:r>
      <w:r>
        <w:rPr>
          <w:rFonts w:ascii="仿宋" w:hAnsi="仿宋" w:eastAsia="仿宋" w:cs="仿宋"/>
          <w:spacing w:val="-3"/>
          <w:sz w:val="20"/>
          <w:szCs w:val="20"/>
        </w:rPr>
        <w:t>表</w:t>
      </w:r>
      <w:r>
        <w:rPr>
          <w:rFonts w:ascii="仿宋" w:hAnsi="仿宋" w:eastAsia="仿宋" w:cs="仿宋"/>
          <w:sz w:val="20"/>
          <w:szCs w:val="20"/>
        </w:rPr>
        <w:t xml:space="preserve"> </w:t>
      </w:r>
      <w:r>
        <w:rPr>
          <w:rFonts w:ascii="仿宋" w:hAnsi="仿宋" w:eastAsia="仿宋" w:cs="仿宋"/>
          <w:spacing w:val="-2"/>
          <w:sz w:val="20"/>
          <w:szCs w:val="20"/>
        </w:rPr>
        <w:t>单位：</w:t>
      </w:r>
      <w:r>
        <w:rPr>
          <w:rFonts w:ascii="仿宋" w:hAnsi="仿宋" w:eastAsia="仿宋" w:cs="仿宋"/>
          <w:spacing w:val="-1"/>
          <w:sz w:val="20"/>
          <w:szCs w:val="20"/>
        </w:rPr>
        <w:t>万元</w:t>
      </w:r>
    </w:p>
    <w:p>
      <w:pPr>
        <w:sectPr>
          <w:pgSz w:w="16839" w:h="11906"/>
          <w:pgMar w:top="456" w:right="631" w:bottom="0" w:left="1447" w:header="0" w:footer="0" w:gutter="0"/>
          <w:cols w:equalWidth="0" w:num="2">
            <w:col w:w="13577" w:space="100"/>
            <w:col w:w="1084"/>
          </w:cols>
        </w:sectPr>
      </w:pPr>
    </w:p>
    <w:p/>
    <w:p>
      <w:pPr>
        <w:spacing w:line="114" w:lineRule="exact"/>
      </w:pPr>
    </w:p>
    <w:tbl>
      <w:tblPr>
        <w:tblStyle w:val="4"/>
        <w:tblW w:w="147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0"/>
        <w:gridCol w:w="4340"/>
        <w:gridCol w:w="2725"/>
        <w:gridCol w:w="3168"/>
        <w:gridCol w:w="34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5410" w:type="dxa"/>
            <w:gridSpan w:val="2"/>
            <w:tcBorders>
              <w:top w:val="single" w:color="000000" w:sz="2" w:space="0"/>
              <w:bottom w:val="single" w:color="000000" w:sz="2" w:space="0"/>
            </w:tcBorders>
            <w:vAlign w:val="top"/>
          </w:tcPr>
          <w:p>
            <w:pPr>
              <w:spacing w:before="66" w:line="228" w:lineRule="auto"/>
              <w:ind w:left="2288"/>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项</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目</w:t>
            </w:r>
          </w:p>
        </w:tc>
        <w:tc>
          <w:tcPr>
            <w:tcW w:w="9334" w:type="dxa"/>
            <w:gridSpan w:val="3"/>
            <w:tcBorders>
              <w:top w:val="single" w:color="000000" w:sz="2" w:space="0"/>
              <w:bottom w:val="single" w:color="000000" w:sz="2" w:space="0"/>
            </w:tcBorders>
            <w:vAlign w:val="top"/>
          </w:tcPr>
          <w:p>
            <w:pPr>
              <w:spacing w:before="65" w:line="227" w:lineRule="auto"/>
              <w:ind w:left="424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本</w:t>
            </w:r>
            <w:r>
              <w:rPr>
                <w:rFonts w:ascii="宋体" w:hAnsi="宋体" w:eastAsia="宋体" w:cs="宋体"/>
                <w:spacing w:val="8"/>
                <w:sz w:val="20"/>
                <w:szCs w:val="20"/>
                <w14:textOutline w14:w="3795" w14:cap="sq" w14:cmpd="sng">
                  <w14:solidFill>
                    <w14:srgbClr w14:val="000000"/>
                  </w14:solidFill>
                  <w14:prstDash w14:val="solid"/>
                  <w14:bevel/>
                </w14:textOutline>
              </w:rPr>
              <w:t>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0" w:hRule="atLeast"/>
        </w:trPr>
        <w:tc>
          <w:tcPr>
            <w:tcW w:w="1070" w:type="dxa"/>
            <w:tcBorders>
              <w:top w:val="single" w:color="000000" w:sz="2" w:space="0"/>
              <w:bottom w:val="single" w:color="000000" w:sz="2" w:space="0"/>
            </w:tcBorders>
            <w:vAlign w:val="top"/>
          </w:tcPr>
          <w:p>
            <w:pPr>
              <w:spacing w:before="234" w:line="300" w:lineRule="auto"/>
              <w:ind w:left="112" w:right="107" w:firstLine="3"/>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功</w:t>
            </w:r>
            <w:r>
              <w:rPr>
                <w:rFonts w:ascii="宋体" w:hAnsi="宋体" w:eastAsia="宋体" w:cs="宋体"/>
                <w:spacing w:val="7"/>
                <w:sz w:val="20"/>
                <w:szCs w:val="20"/>
                <w14:textOutline w14:w="3795" w14:cap="sq" w14:cmpd="sng">
                  <w14:solidFill>
                    <w14:srgbClr w14:val="000000"/>
                  </w14:solidFill>
                  <w14:prstDash w14:val="solid"/>
                  <w14:bevel/>
                </w14:textOutline>
              </w:rPr>
              <w:t>能分类</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科</w:t>
            </w:r>
            <w:r>
              <w:rPr>
                <w:rFonts w:ascii="宋体" w:hAnsi="宋体" w:eastAsia="宋体" w:cs="宋体"/>
                <w:spacing w:val="8"/>
                <w:sz w:val="20"/>
                <w:szCs w:val="20"/>
                <w14:textOutline w14:w="3795" w14:cap="sq" w14:cmpd="sng">
                  <w14:solidFill>
                    <w14:srgbClr w14:val="000000"/>
                  </w14:solidFill>
                  <w14:prstDash w14:val="solid"/>
                  <w14:bevel/>
                </w14:textOutline>
              </w:rPr>
              <w:t>目编码</w:t>
            </w:r>
          </w:p>
        </w:tc>
        <w:tc>
          <w:tcPr>
            <w:tcW w:w="4340" w:type="dxa"/>
            <w:tcBorders>
              <w:top w:val="single" w:color="000000" w:sz="2" w:space="0"/>
              <w:bottom w:val="single" w:color="000000" w:sz="2" w:space="0"/>
            </w:tcBorders>
            <w:vAlign w:val="top"/>
          </w:tcPr>
          <w:p>
            <w:pPr>
              <w:spacing w:line="322" w:lineRule="auto"/>
              <w:rPr>
                <w:rFonts w:ascii="Arial"/>
                <w:sz w:val="21"/>
              </w:rPr>
            </w:pPr>
          </w:p>
          <w:p>
            <w:pPr>
              <w:spacing w:before="65" w:line="227" w:lineRule="auto"/>
              <w:ind w:left="1747"/>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科</w:t>
            </w:r>
            <w:r>
              <w:rPr>
                <w:rFonts w:ascii="宋体" w:hAnsi="宋体" w:eastAsia="宋体" w:cs="宋体"/>
                <w:spacing w:val="8"/>
                <w:sz w:val="20"/>
                <w:szCs w:val="20"/>
                <w14:textOutline w14:w="3795" w14:cap="sq" w14:cmpd="sng">
                  <w14:solidFill>
                    <w14:srgbClr w14:val="000000"/>
                  </w14:solidFill>
                  <w14:prstDash w14:val="solid"/>
                  <w14:bevel/>
                </w14:textOutline>
              </w:rPr>
              <w:t>目名称</w:t>
            </w:r>
          </w:p>
        </w:tc>
        <w:tc>
          <w:tcPr>
            <w:tcW w:w="2725" w:type="dxa"/>
            <w:tcBorders>
              <w:top w:val="single" w:color="000000" w:sz="2" w:space="0"/>
              <w:bottom w:val="single" w:color="000000" w:sz="2" w:space="0"/>
            </w:tcBorders>
            <w:vAlign w:val="top"/>
          </w:tcPr>
          <w:p>
            <w:pPr>
              <w:spacing w:line="322" w:lineRule="auto"/>
              <w:rPr>
                <w:rFonts w:ascii="Arial"/>
                <w:sz w:val="21"/>
              </w:rPr>
            </w:pPr>
          </w:p>
          <w:p>
            <w:pPr>
              <w:spacing w:before="65" w:line="229" w:lineRule="auto"/>
              <w:ind w:left="1157"/>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小计</w:t>
            </w:r>
          </w:p>
        </w:tc>
        <w:tc>
          <w:tcPr>
            <w:tcW w:w="3168" w:type="dxa"/>
            <w:tcBorders>
              <w:top w:val="single" w:color="000000" w:sz="2" w:space="0"/>
              <w:bottom w:val="single" w:color="000000" w:sz="2" w:space="0"/>
            </w:tcBorders>
            <w:vAlign w:val="top"/>
          </w:tcPr>
          <w:p>
            <w:pPr>
              <w:spacing w:line="322" w:lineRule="auto"/>
              <w:rPr>
                <w:rFonts w:ascii="Arial"/>
                <w:sz w:val="21"/>
              </w:rPr>
            </w:pPr>
          </w:p>
          <w:p>
            <w:pPr>
              <w:spacing w:before="65" w:line="227" w:lineRule="auto"/>
              <w:ind w:left="1167"/>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基</w:t>
            </w:r>
            <w:r>
              <w:rPr>
                <w:rFonts w:ascii="宋体" w:hAnsi="宋体" w:eastAsia="宋体" w:cs="宋体"/>
                <w:spacing w:val="8"/>
                <w:sz w:val="20"/>
                <w:szCs w:val="20"/>
                <w14:textOutline w14:w="3795" w14:cap="sq" w14:cmpd="sng">
                  <w14:solidFill>
                    <w14:srgbClr w14:val="000000"/>
                  </w14:solidFill>
                  <w14:prstDash w14:val="solid"/>
                  <w14:bevel/>
                </w14:textOutline>
              </w:rPr>
              <w:t>本支出</w:t>
            </w:r>
          </w:p>
        </w:tc>
        <w:tc>
          <w:tcPr>
            <w:tcW w:w="3441" w:type="dxa"/>
            <w:tcBorders>
              <w:top w:val="single" w:color="000000" w:sz="2" w:space="0"/>
              <w:bottom w:val="single" w:color="000000" w:sz="2" w:space="0"/>
            </w:tcBorders>
            <w:vAlign w:val="top"/>
          </w:tcPr>
          <w:p>
            <w:pPr>
              <w:spacing w:line="323" w:lineRule="auto"/>
              <w:rPr>
                <w:rFonts w:ascii="Arial"/>
                <w:sz w:val="21"/>
              </w:rPr>
            </w:pPr>
          </w:p>
          <w:p>
            <w:pPr>
              <w:spacing w:before="65" w:line="228" w:lineRule="auto"/>
              <w:ind w:left="1305"/>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项</w:t>
            </w:r>
            <w:r>
              <w:rPr>
                <w:rFonts w:ascii="宋体" w:hAnsi="宋体" w:eastAsia="宋体" w:cs="宋体"/>
                <w:spacing w:val="7"/>
                <w:sz w:val="20"/>
                <w:szCs w:val="20"/>
                <w14:textOutline w14:w="3795" w14:cap="sq" w14:cmpd="sng">
                  <w14:solidFill>
                    <w14:srgbClr w14:val="000000"/>
                  </w14:solidFill>
                  <w14:prstDash w14:val="solid"/>
                  <w14:bevel/>
                </w14:textOutline>
              </w:rPr>
              <w:t>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5410" w:type="dxa"/>
            <w:gridSpan w:val="2"/>
            <w:tcBorders>
              <w:top w:val="single" w:color="000000" w:sz="2" w:space="0"/>
              <w:bottom w:val="single" w:color="000000" w:sz="2" w:space="0"/>
            </w:tcBorders>
            <w:vAlign w:val="top"/>
          </w:tcPr>
          <w:p>
            <w:pPr>
              <w:spacing w:before="59" w:line="228" w:lineRule="auto"/>
              <w:ind w:left="2496"/>
              <w:rPr>
                <w:rFonts w:ascii="宋体" w:hAnsi="宋体" w:eastAsia="宋体" w:cs="宋体"/>
                <w:sz w:val="20"/>
                <w:szCs w:val="20"/>
              </w:rPr>
            </w:pPr>
            <w:r>
              <w:rPr>
                <w:rFonts w:ascii="宋体" w:hAnsi="宋体" w:eastAsia="宋体" w:cs="宋体"/>
                <w:spacing w:val="5"/>
                <w:sz w:val="20"/>
                <w:szCs w:val="20"/>
              </w:rPr>
              <w:t>栏</w:t>
            </w:r>
            <w:r>
              <w:rPr>
                <w:rFonts w:ascii="宋体" w:hAnsi="宋体" w:eastAsia="宋体" w:cs="宋体"/>
                <w:spacing w:val="4"/>
                <w:sz w:val="20"/>
                <w:szCs w:val="20"/>
              </w:rPr>
              <w:t>次</w:t>
            </w:r>
          </w:p>
        </w:tc>
        <w:tc>
          <w:tcPr>
            <w:tcW w:w="2725" w:type="dxa"/>
            <w:tcBorders>
              <w:top w:val="single" w:color="000000" w:sz="2" w:space="0"/>
              <w:bottom w:val="single" w:color="000000" w:sz="2" w:space="0"/>
            </w:tcBorders>
            <w:vAlign w:val="top"/>
          </w:tcPr>
          <w:p>
            <w:pPr>
              <w:spacing w:before="95" w:line="195" w:lineRule="auto"/>
              <w:ind w:left="132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168" w:type="dxa"/>
            <w:tcBorders>
              <w:top w:val="single" w:color="000000" w:sz="2" w:space="0"/>
              <w:bottom w:val="single" w:color="000000" w:sz="2" w:space="0"/>
            </w:tcBorders>
            <w:vAlign w:val="top"/>
          </w:tcPr>
          <w:p>
            <w:pPr>
              <w:spacing w:before="95" w:line="195" w:lineRule="auto"/>
              <w:ind w:left="153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441" w:type="dxa"/>
            <w:tcBorders>
              <w:top w:val="single" w:color="000000" w:sz="2" w:space="0"/>
              <w:bottom w:val="single" w:color="000000" w:sz="2" w:space="0"/>
            </w:tcBorders>
            <w:vAlign w:val="top"/>
          </w:tcPr>
          <w:p>
            <w:pPr>
              <w:spacing w:before="95" w:line="195" w:lineRule="auto"/>
              <w:ind w:left="166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5410" w:type="dxa"/>
            <w:gridSpan w:val="2"/>
            <w:tcBorders>
              <w:top w:val="single" w:color="000000" w:sz="2" w:space="0"/>
              <w:bottom w:val="single" w:color="000000" w:sz="2" w:space="0"/>
            </w:tcBorders>
            <w:vAlign w:val="top"/>
          </w:tcPr>
          <w:p>
            <w:pPr>
              <w:spacing w:before="58" w:line="229" w:lineRule="auto"/>
              <w:ind w:left="2496"/>
              <w:rPr>
                <w:rFonts w:ascii="宋体" w:hAnsi="宋体" w:eastAsia="宋体" w:cs="宋体"/>
                <w:sz w:val="20"/>
                <w:szCs w:val="20"/>
              </w:rPr>
            </w:pPr>
            <w:r>
              <w:rPr>
                <w:rFonts w:ascii="宋体" w:hAnsi="宋体" w:eastAsia="宋体" w:cs="宋体"/>
                <w:spacing w:val="4"/>
                <w:sz w:val="20"/>
                <w:szCs w:val="20"/>
              </w:rPr>
              <w:t>合计</w:t>
            </w:r>
          </w:p>
        </w:tc>
        <w:tc>
          <w:tcPr>
            <w:tcW w:w="2725" w:type="dxa"/>
            <w:tcBorders>
              <w:top w:val="single" w:color="000000" w:sz="2" w:space="0"/>
              <w:bottom w:val="single" w:color="000000" w:sz="2" w:space="0"/>
            </w:tcBorders>
            <w:vAlign w:val="top"/>
          </w:tcPr>
          <w:p>
            <w:pPr>
              <w:spacing w:before="88" w:line="185" w:lineRule="auto"/>
              <w:ind w:right="97"/>
              <w:jc w:val="right"/>
              <w:rPr>
                <w:rFonts w:ascii="宋体" w:hAnsi="宋体" w:eastAsia="宋体" w:cs="宋体"/>
                <w:sz w:val="22"/>
                <w:szCs w:val="22"/>
              </w:rPr>
            </w:pPr>
            <w:r>
              <w:rPr>
                <w:rFonts w:ascii="宋体" w:hAnsi="宋体" w:eastAsia="宋体" w:cs="宋体"/>
                <w:spacing w:val="-2"/>
                <w:sz w:val="22"/>
                <w:szCs w:val="22"/>
              </w:rPr>
              <w:t>3743</w:t>
            </w:r>
            <w:r>
              <w:rPr>
                <w:rFonts w:ascii="宋体" w:hAnsi="宋体" w:eastAsia="宋体" w:cs="宋体"/>
                <w:spacing w:val="-1"/>
                <w:sz w:val="22"/>
                <w:szCs w:val="22"/>
              </w:rPr>
              <w:t>.90</w:t>
            </w:r>
          </w:p>
        </w:tc>
        <w:tc>
          <w:tcPr>
            <w:tcW w:w="3168" w:type="dxa"/>
            <w:tcBorders>
              <w:top w:val="single" w:color="000000" w:sz="2" w:space="0"/>
              <w:bottom w:val="single" w:color="000000" w:sz="2" w:space="0"/>
            </w:tcBorders>
            <w:vAlign w:val="top"/>
          </w:tcPr>
          <w:p>
            <w:pPr>
              <w:spacing w:before="87" w:line="186" w:lineRule="auto"/>
              <w:ind w:right="95"/>
              <w:jc w:val="right"/>
              <w:rPr>
                <w:rFonts w:ascii="宋体" w:hAnsi="宋体" w:eastAsia="宋体" w:cs="宋体"/>
                <w:sz w:val="22"/>
                <w:szCs w:val="22"/>
              </w:rPr>
            </w:pPr>
            <w:r>
              <w:rPr>
                <w:rFonts w:ascii="宋体" w:hAnsi="宋体" w:eastAsia="宋体" w:cs="宋体"/>
                <w:spacing w:val="-6"/>
                <w:sz w:val="22"/>
                <w:szCs w:val="22"/>
              </w:rPr>
              <w:t>1</w:t>
            </w:r>
            <w:r>
              <w:rPr>
                <w:rFonts w:ascii="宋体" w:hAnsi="宋体" w:eastAsia="宋体" w:cs="宋体"/>
                <w:spacing w:val="-4"/>
                <w:sz w:val="22"/>
                <w:szCs w:val="22"/>
              </w:rPr>
              <w:t>2</w:t>
            </w:r>
            <w:r>
              <w:rPr>
                <w:rFonts w:ascii="宋体" w:hAnsi="宋体" w:eastAsia="宋体" w:cs="宋体"/>
                <w:spacing w:val="-3"/>
                <w:sz w:val="22"/>
                <w:szCs w:val="22"/>
              </w:rPr>
              <w:t>58.23</w:t>
            </w:r>
          </w:p>
        </w:tc>
        <w:tc>
          <w:tcPr>
            <w:tcW w:w="3441" w:type="dxa"/>
            <w:tcBorders>
              <w:top w:val="single" w:color="000000" w:sz="2" w:space="0"/>
              <w:bottom w:val="single" w:color="000000" w:sz="2" w:space="0"/>
            </w:tcBorders>
            <w:vAlign w:val="top"/>
          </w:tcPr>
          <w:p>
            <w:pPr>
              <w:spacing w:before="88" w:line="185" w:lineRule="auto"/>
              <w:ind w:right="99"/>
              <w:jc w:val="right"/>
              <w:rPr>
                <w:rFonts w:ascii="宋体" w:hAnsi="宋体" w:eastAsia="宋体" w:cs="宋体"/>
                <w:sz w:val="22"/>
                <w:szCs w:val="22"/>
              </w:rPr>
            </w:pPr>
            <w:r>
              <w:rPr>
                <w:rFonts w:ascii="宋体" w:hAnsi="宋体" w:eastAsia="宋体" w:cs="宋体"/>
                <w:spacing w:val="-2"/>
                <w:sz w:val="22"/>
                <w:szCs w:val="22"/>
              </w:rPr>
              <w:t>24</w:t>
            </w:r>
            <w:r>
              <w:rPr>
                <w:rFonts w:ascii="宋体" w:hAnsi="宋体" w:eastAsia="宋体" w:cs="宋体"/>
                <w:spacing w:val="-1"/>
                <w:sz w:val="22"/>
                <w:szCs w:val="22"/>
              </w:rPr>
              <w:t>85.67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7" w:line="195" w:lineRule="auto"/>
              <w:ind w:left="10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2</w:t>
            </w:r>
            <w:r>
              <w:rPr>
                <w:rFonts w:ascii="Times New Roman" w:hAnsi="Times New Roman" w:eastAsia="Times New Roman" w:cs="Times New Roman"/>
                <w:b/>
                <w:bCs/>
                <w:spacing w:val="3"/>
                <w:sz w:val="20"/>
                <w:szCs w:val="20"/>
              </w:rPr>
              <w:t>07</w:t>
            </w:r>
          </w:p>
        </w:tc>
        <w:tc>
          <w:tcPr>
            <w:tcW w:w="4340" w:type="dxa"/>
            <w:tcBorders>
              <w:top w:val="single" w:color="000000" w:sz="2" w:space="0"/>
              <w:bottom w:val="single" w:color="000000" w:sz="2" w:space="0"/>
            </w:tcBorders>
            <w:vAlign w:val="top"/>
          </w:tcPr>
          <w:p>
            <w:pPr>
              <w:spacing w:before="58" w:line="227" w:lineRule="auto"/>
              <w:ind w:left="105"/>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文</w:t>
            </w:r>
            <w:r>
              <w:rPr>
                <w:rFonts w:ascii="宋体" w:hAnsi="宋体" w:eastAsia="宋体" w:cs="宋体"/>
                <w:spacing w:val="9"/>
                <w:sz w:val="20"/>
                <w:szCs w:val="20"/>
                <w14:textOutline w14:w="3795" w14:cap="sq" w14:cmpd="sng">
                  <w14:solidFill>
                    <w14:srgbClr w14:val="000000"/>
                  </w14:solidFill>
                  <w14:prstDash w14:val="solid"/>
                  <w14:bevel/>
                </w14:textOutline>
              </w:rPr>
              <w:t>化旅游体育与传媒支出</w:t>
            </w:r>
          </w:p>
        </w:tc>
        <w:tc>
          <w:tcPr>
            <w:tcW w:w="2725" w:type="dxa"/>
            <w:tcBorders>
              <w:top w:val="single" w:color="000000" w:sz="2" w:space="0"/>
              <w:bottom w:val="single" w:color="000000" w:sz="2" w:space="0"/>
            </w:tcBorders>
            <w:vAlign w:val="top"/>
          </w:tcPr>
          <w:p>
            <w:pPr>
              <w:spacing w:before="88" w:line="185" w:lineRule="auto"/>
              <w:ind w:right="92"/>
              <w:jc w:val="right"/>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3474.3</w:t>
            </w:r>
            <w:r>
              <w:rPr>
                <w:rFonts w:ascii="宋体" w:hAnsi="宋体" w:eastAsia="宋体" w:cs="宋体"/>
                <w:sz w:val="22"/>
                <w:szCs w:val="22"/>
                <w14:textOutline w14:w="4013" w14:cap="sq" w14:cmpd="sng">
                  <w14:solidFill>
                    <w14:srgbClr w14:val="000000"/>
                  </w14:solidFill>
                  <w14:prstDash w14:val="solid"/>
                  <w14:bevel/>
                </w14:textOutline>
              </w:rPr>
              <w:t>8</w:t>
            </w:r>
          </w:p>
        </w:tc>
        <w:tc>
          <w:tcPr>
            <w:tcW w:w="3168" w:type="dxa"/>
            <w:tcBorders>
              <w:top w:val="single" w:color="000000" w:sz="2" w:space="0"/>
              <w:bottom w:val="single" w:color="000000" w:sz="2" w:space="0"/>
            </w:tcBorders>
            <w:vAlign w:val="top"/>
          </w:tcPr>
          <w:p>
            <w:pPr>
              <w:spacing w:before="87" w:line="186" w:lineRule="auto"/>
              <w:ind w:right="92"/>
              <w:jc w:val="right"/>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988.7</w:t>
            </w:r>
            <w:r>
              <w:rPr>
                <w:rFonts w:ascii="宋体" w:hAnsi="宋体" w:eastAsia="宋体" w:cs="宋体"/>
                <w:sz w:val="22"/>
                <w:szCs w:val="22"/>
                <w14:textOutline w14:w="4013" w14:cap="sq" w14:cmpd="sng">
                  <w14:solidFill>
                    <w14:srgbClr w14:val="000000"/>
                  </w14:solidFill>
                  <w14:prstDash w14:val="solid"/>
                  <w14:bevel/>
                </w14:textOutline>
              </w:rPr>
              <w:t>1</w:t>
            </w:r>
          </w:p>
        </w:tc>
        <w:tc>
          <w:tcPr>
            <w:tcW w:w="3441" w:type="dxa"/>
            <w:tcBorders>
              <w:top w:val="single" w:color="000000" w:sz="2" w:space="0"/>
              <w:bottom w:val="single" w:color="000000" w:sz="2" w:space="0"/>
            </w:tcBorders>
            <w:vAlign w:val="top"/>
          </w:tcPr>
          <w:p>
            <w:pPr>
              <w:spacing w:before="88" w:line="185" w:lineRule="auto"/>
              <w:ind w:right="94"/>
              <w:jc w:val="right"/>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2485</w:t>
            </w:r>
            <w:r>
              <w:rPr>
                <w:rFonts w:ascii="宋体" w:hAnsi="宋体" w:eastAsia="宋体" w:cs="宋体"/>
                <w:sz w:val="22"/>
                <w:szCs w:val="22"/>
                <w14:textOutline w14:w="4013" w14:cap="sq" w14:cmpd="sng">
                  <w14:solidFill>
                    <w14:srgbClr w14:val="000000"/>
                  </w14:solidFill>
                  <w14:prstDash w14:val="solid"/>
                  <w14:bevel/>
                </w14:textOutline>
              </w:rPr>
              <w:t>.67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070" w:type="dxa"/>
            <w:tcBorders>
              <w:top w:val="single" w:color="000000" w:sz="2" w:space="0"/>
              <w:bottom w:val="single" w:color="000000" w:sz="2" w:space="0"/>
            </w:tcBorders>
            <w:vAlign w:val="top"/>
          </w:tcPr>
          <w:p>
            <w:pPr>
              <w:spacing w:before="96" w:line="195" w:lineRule="auto"/>
              <w:ind w:left="10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2070</w:t>
            </w:r>
            <w:r>
              <w:rPr>
                <w:rFonts w:ascii="Times New Roman" w:hAnsi="Times New Roman" w:eastAsia="Times New Roman" w:cs="Times New Roman"/>
                <w:b/>
                <w:bCs/>
                <w:spacing w:val="3"/>
                <w:sz w:val="20"/>
                <w:szCs w:val="20"/>
              </w:rPr>
              <w:t>1</w:t>
            </w:r>
          </w:p>
        </w:tc>
        <w:tc>
          <w:tcPr>
            <w:tcW w:w="4340" w:type="dxa"/>
            <w:tcBorders>
              <w:top w:val="single" w:color="000000" w:sz="2" w:space="0"/>
              <w:bottom w:val="single" w:color="000000" w:sz="2" w:space="0"/>
            </w:tcBorders>
            <w:vAlign w:val="top"/>
          </w:tcPr>
          <w:p>
            <w:pPr>
              <w:spacing w:before="60" w:line="228" w:lineRule="auto"/>
              <w:ind w:left="10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文</w:t>
            </w:r>
            <w:r>
              <w:rPr>
                <w:rFonts w:ascii="宋体" w:hAnsi="宋体" w:eastAsia="宋体" w:cs="宋体"/>
                <w:spacing w:val="8"/>
                <w:sz w:val="20"/>
                <w:szCs w:val="20"/>
                <w14:textOutline w14:w="3795" w14:cap="sq" w14:cmpd="sng">
                  <w14:solidFill>
                    <w14:srgbClr w14:val="000000"/>
                  </w14:solidFill>
                  <w14:prstDash w14:val="solid"/>
                  <w14:bevel/>
                </w14:textOutline>
              </w:rPr>
              <w:t>化和旅游</w:t>
            </w:r>
          </w:p>
        </w:tc>
        <w:tc>
          <w:tcPr>
            <w:tcW w:w="2725" w:type="dxa"/>
            <w:tcBorders>
              <w:top w:val="single" w:color="000000" w:sz="2" w:space="0"/>
              <w:bottom w:val="single" w:color="000000" w:sz="2" w:space="0"/>
            </w:tcBorders>
            <w:vAlign w:val="top"/>
          </w:tcPr>
          <w:p>
            <w:pPr>
              <w:spacing w:before="88" w:line="186" w:lineRule="auto"/>
              <w:ind w:right="92"/>
              <w:jc w:val="right"/>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2125</w:t>
            </w:r>
            <w:r>
              <w:rPr>
                <w:rFonts w:ascii="宋体" w:hAnsi="宋体" w:eastAsia="宋体" w:cs="宋体"/>
                <w:sz w:val="22"/>
                <w:szCs w:val="22"/>
                <w14:textOutline w14:w="4013" w14:cap="sq" w14:cmpd="sng">
                  <w14:solidFill>
                    <w14:srgbClr w14:val="000000"/>
                  </w14:solidFill>
                  <w14:prstDash w14:val="solid"/>
                  <w14:bevel/>
                </w14:textOutline>
              </w:rPr>
              <w:t>.01</w:t>
            </w:r>
          </w:p>
        </w:tc>
        <w:tc>
          <w:tcPr>
            <w:tcW w:w="3168" w:type="dxa"/>
            <w:tcBorders>
              <w:top w:val="single" w:color="000000" w:sz="2" w:space="0"/>
              <w:bottom w:val="single" w:color="000000" w:sz="2" w:space="0"/>
            </w:tcBorders>
            <w:vAlign w:val="top"/>
          </w:tcPr>
          <w:p>
            <w:pPr>
              <w:spacing w:before="88" w:line="186" w:lineRule="auto"/>
              <w:ind w:right="92"/>
              <w:jc w:val="right"/>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988.7</w:t>
            </w:r>
            <w:r>
              <w:rPr>
                <w:rFonts w:ascii="宋体" w:hAnsi="宋体" w:eastAsia="宋体" w:cs="宋体"/>
                <w:sz w:val="22"/>
                <w:szCs w:val="22"/>
                <w14:textOutline w14:w="4013" w14:cap="sq" w14:cmpd="sng">
                  <w14:solidFill>
                    <w14:srgbClr w14:val="000000"/>
                  </w14:solidFill>
                  <w14:prstDash w14:val="solid"/>
                  <w14:bevel/>
                </w14:textOutline>
              </w:rPr>
              <w:t>1</w:t>
            </w:r>
          </w:p>
        </w:tc>
        <w:tc>
          <w:tcPr>
            <w:tcW w:w="3441" w:type="dxa"/>
            <w:tcBorders>
              <w:top w:val="single" w:color="000000" w:sz="2" w:space="0"/>
              <w:bottom w:val="single" w:color="000000" w:sz="2" w:space="0"/>
            </w:tcBorders>
            <w:vAlign w:val="top"/>
          </w:tcPr>
          <w:p>
            <w:pPr>
              <w:spacing w:before="88" w:line="186" w:lineRule="auto"/>
              <w:ind w:right="94"/>
              <w:jc w:val="right"/>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11</w:t>
            </w:r>
            <w:r>
              <w:rPr>
                <w:rFonts w:ascii="宋体" w:hAnsi="宋体" w:eastAsia="宋体" w:cs="宋体"/>
                <w:spacing w:val="-2"/>
                <w:sz w:val="22"/>
                <w:szCs w:val="22"/>
                <w14:textOutline w14:w="4013" w14:cap="sq" w14:cmpd="sng">
                  <w14:solidFill>
                    <w14:srgbClr w14:val="000000"/>
                  </w14:solidFill>
                  <w14:prstDash w14:val="solid"/>
                  <w14:bevel/>
                </w14:textOutline>
              </w:rPr>
              <w:t>36.30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6" w:line="195" w:lineRule="auto"/>
              <w:ind w:left="10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4"/>
                <w:sz w:val="20"/>
                <w:szCs w:val="20"/>
              </w:rPr>
              <w:t>070107</w:t>
            </w:r>
          </w:p>
        </w:tc>
        <w:tc>
          <w:tcPr>
            <w:tcW w:w="4340" w:type="dxa"/>
            <w:tcBorders>
              <w:top w:val="single" w:color="000000" w:sz="2" w:space="0"/>
              <w:bottom w:val="single" w:color="000000" w:sz="2" w:space="0"/>
            </w:tcBorders>
            <w:vAlign w:val="top"/>
          </w:tcPr>
          <w:p>
            <w:pPr>
              <w:spacing w:before="60" w:line="228" w:lineRule="auto"/>
              <w:ind w:left="317"/>
              <w:rPr>
                <w:rFonts w:ascii="宋体" w:hAnsi="宋体" w:eastAsia="宋体" w:cs="宋体"/>
                <w:sz w:val="20"/>
                <w:szCs w:val="20"/>
              </w:rPr>
            </w:pPr>
            <w:r>
              <w:rPr>
                <w:rFonts w:ascii="宋体" w:hAnsi="宋体" w:eastAsia="宋体" w:cs="宋体"/>
                <w:spacing w:val="9"/>
                <w:sz w:val="20"/>
                <w:szCs w:val="20"/>
              </w:rPr>
              <w:t>艺</w:t>
            </w:r>
            <w:r>
              <w:rPr>
                <w:rFonts w:ascii="宋体" w:hAnsi="宋体" w:eastAsia="宋体" w:cs="宋体"/>
                <w:spacing w:val="7"/>
                <w:sz w:val="20"/>
                <w:szCs w:val="20"/>
              </w:rPr>
              <w:t>术表演团体</w:t>
            </w:r>
          </w:p>
        </w:tc>
        <w:tc>
          <w:tcPr>
            <w:tcW w:w="2725" w:type="dxa"/>
            <w:tcBorders>
              <w:top w:val="single" w:color="000000" w:sz="2" w:space="0"/>
              <w:bottom w:val="single" w:color="000000" w:sz="2" w:space="0"/>
            </w:tcBorders>
            <w:vAlign w:val="top"/>
          </w:tcPr>
          <w:p>
            <w:pPr>
              <w:spacing w:before="89" w:line="186" w:lineRule="auto"/>
              <w:ind w:right="97"/>
              <w:jc w:val="right"/>
              <w:rPr>
                <w:rFonts w:ascii="宋体" w:hAnsi="宋体" w:eastAsia="宋体" w:cs="宋体"/>
                <w:sz w:val="22"/>
                <w:szCs w:val="22"/>
              </w:rPr>
            </w:pPr>
            <w:r>
              <w:rPr>
                <w:rFonts w:ascii="宋体" w:hAnsi="宋体" w:eastAsia="宋体" w:cs="宋体"/>
                <w:spacing w:val="-2"/>
                <w:sz w:val="22"/>
                <w:szCs w:val="22"/>
              </w:rPr>
              <w:t>98</w:t>
            </w:r>
            <w:r>
              <w:rPr>
                <w:rFonts w:ascii="宋体" w:hAnsi="宋体" w:eastAsia="宋体" w:cs="宋体"/>
                <w:spacing w:val="-1"/>
                <w:sz w:val="22"/>
                <w:szCs w:val="22"/>
              </w:rPr>
              <w:t>8.71</w:t>
            </w:r>
          </w:p>
        </w:tc>
        <w:tc>
          <w:tcPr>
            <w:tcW w:w="3168" w:type="dxa"/>
            <w:tcBorders>
              <w:top w:val="single" w:color="000000" w:sz="2" w:space="0"/>
              <w:bottom w:val="single" w:color="000000" w:sz="2" w:space="0"/>
            </w:tcBorders>
            <w:vAlign w:val="top"/>
          </w:tcPr>
          <w:p>
            <w:pPr>
              <w:spacing w:before="89" w:line="186" w:lineRule="auto"/>
              <w:ind w:right="95"/>
              <w:jc w:val="right"/>
              <w:rPr>
                <w:rFonts w:ascii="宋体" w:hAnsi="宋体" w:eastAsia="宋体" w:cs="宋体"/>
                <w:sz w:val="22"/>
                <w:szCs w:val="22"/>
              </w:rPr>
            </w:pPr>
            <w:r>
              <w:rPr>
                <w:rFonts w:ascii="宋体" w:hAnsi="宋体" w:eastAsia="宋体" w:cs="宋体"/>
                <w:spacing w:val="-2"/>
                <w:sz w:val="22"/>
                <w:szCs w:val="22"/>
              </w:rPr>
              <w:t>98</w:t>
            </w:r>
            <w:r>
              <w:rPr>
                <w:rFonts w:ascii="宋体" w:hAnsi="宋体" w:eastAsia="宋体" w:cs="宋体"/>
                <w:spacing w:val="-1"/>
                <w:sz w:val="22"/>
                <w:szCs w:val="22"/>
              </w:rPr>
              <w:t>8.71</w:t>
            </w:r>
          </w:p>
        </w:tc>
        <w:tc>
          <w:tcPr>
            <w:tcW w:w="34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8" w:line="195" w:lineRule="auto"/>
              <w:ind w:left="10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4"/>
                <w:sz w:val="20"/>
                <w:szCs w:val="20"/>
              </w:rPr>
              <w:t>070111</w:t>
            </w:r>
          </w:p>
        </w:tc>
        <w:tc>
          <w:tcPr>
            <w:tcW w:w="4340" w:type="dxa"/>
            <w:tcBorders>
              <w:top w:val="single" w:color="000000" w:sz="2" w:space="0"/>
              <w:bottom w:val="single" w:color="000000" w:sz="2" w:space="0"/>
            </w:tcBorders>
            <w:vAlign w:val="top"/>
          </w:tcPr>
          <w:p>
            <w:pPr>
              <w:spacing w:before="60" w:line="228" w:lineRule="auto"/>
              <w:ind w:left="314"/>
              <w:rPr>
                <w:rFonts w:ascii="宋体" w:hAnsi="宋体" w:eastAsia="宋体" w:cs="宋体"/>
                <w:sz w:val="20"/>
                <w:szCs w:val="20"/>
              </w:rPr>
            </w:pPr>
            <w:r>
              <w:rPr>
                <w:rFonts w:ascii="宋体" w:hAnsi="宋体" w:eastAsia="宋体" w:cs="宋体"/>
                <w:spacing w:val="11"/>
                <w:sz w:val="20"/>
                <w:szCs w:val="20"/>
              </w:rPr>
              <w:t>文</w:t>
            </w:r>
            <w:r>
              <w:rPr>
                <w:rFonts w:ascii="宋体" w:hAnsi="宋体" w:eastAsia="宋体" w:cs="宋体"/>
                <w:spacing w:val="8"/>
                <w:sz w:val="20"/>
                <w:szCs w:val="20"/>
              </w:rPr>
              <w:t>化创作与保护</w:t>
            </w:r>
          </w:p>
        </w:tc>
        <w:tc>
          <w:tcPr>
            <w:tcW w:w="2725" w:type="dxa"/>
            <w:tcBorders>
              <w:top w:val="single" w:color="000000" w:sz="2" w:space="0"/>
              <w:bottom w:val="single" w:color="000000" w:sz="2" w:space="0"/>
            </w:tcBorders>
            <w:vAlign w:val="top"/>
          </w:tcPr>
          <w:p>
            <w:pPr>
              <w:spacing w:before="88" w:line="187" w:lineRule="auto"/>
              <w:ind w:right="97"/>
              <w:jc w:val="right"/>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.00</w:t>
            </w:r>
          </w:p>
        </w:tc>
        <w:tc>
          <w:tcPr>
            <w:tcW w:w="3168" w:type="dxa"/>
            <w:tcBorders>
              <w:top w:val="single" w:color="000000" w:sz="2" w:space="0"/>
              <w:bottom w:val="single" w:color="000000" w:sz="2" w:space="0"/>
            </w:tcBorders>
            <w:vAlign w:val="top"/>
          </w:tcPr>
          <w:p>
            <w:pPr>
              <w:rPr>
                <w:rFonts w:ascii="Arial"/>
                <w:sz w:val="21"/>
              </w:rPr>
            </w:pPr>
          </w:p>
        </w:tc>
        <w:tc>
          <w:tcPr>
            <w:tcW w:w="3441" w:type="dxa"/>
            <w:tcBorders>
              <w:top w:val="single" w:color="000000" w:sz="2" w:space="0"/>
              <w:bottom w:val="single" w:color="000000" w:sz="2" w:space="0"/>
            </w:tcBorders>
            <w:vAlign w:val="top"/>
          </w:tcPr>
          <w:p>
            <w:pPr>
              <w:spacing w:before="88" w:line="187" w:lineRule="auto"/>
              <w:ind w:right="101"/>
              <w:jc w:val="right"/>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070" w:type="dxa"/>
            <w:tcBorders>
              <w:top w:val="single" w:color="000000" w:sz="2" w:space="0"/>
              <w:bottom w:val="single" w:color="000000" w:sz="2" w:space="0"/>
            </w:tcBorders>
            <w:vAlign w:val="top"/>
          </w:tcPr>
          <w:p>
            <w:pPr>
              <w:spacing w:before="97" w:line="195" w:lineRule="auto"/>
              <w:ind w:left="10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4"/>
                <w:sz w:val="20"/>
                <w:szCs w:val="20"/>
              </w:rPr>
              <w:t>070199</w:t>
            </w:r>
          </w:p>
        </w:tc>
        <w:tc>
          <w:tcPr>
            <w:tcW w:w="4340" w:type="dxa"/>
            <w:tcBorders>
              <w:top w:val="single" w:color="000000" w:sz="2" w:space="0"/>
              <w:bottom w:val="single" w:color="000000" w:sz="2" w:space="0"/>
            </w:tcBorders>
            <w:vAlign w:val="top"/>
          </w:tcPr>
          <w:p>
            <w:pPr>
              <w:spacing w:before="61" w:line="228" w:lineRule="auto"/>
              <w:ind w:left="313"/>
              <w:rPr>
                <w:rFonts w:ascii="宋体" w:hAnsi="宋体" w:eastAsia="宋体" w:cs="宋体"/>
                <w:sz w:val="20"/>
                <w:szCs w:val="20"/>
              </w:rPr>
            </w:pPr>
            <w:r>
              <w:rPr>
                <w:rFonts w:ascii="宋体" w:hAnsi="宋体" w:eastAsia="宋体" w:cs="宋体"/>
                <w:spacing w:val="9"/>
                <w:sz w:val="20"/>
                <w:szCs w:val="20"/>
              </w:rPr>
              <w:t>其他文化和旅游支</w:t>
            </w:r>
            <w:r>
              <w:rPr>
                <w:rFonts w:ascii="宋体" w:hAnsi="宋体" w:eastAsia="宋体" w:cs="宋体"/>
                <w:spacing w:val="7"/>
                <w:sz w:val="20"/>
                <w:szCs w:val="20"/>
              </w:rPr>
              <w:t>出</w:t>
            </w:r>
          </w:p>
        </w:tc>
        <w:tc>
          <w:tcPr>
            <w:tcW w:w="2725" w:type="dxa"/>
            <w:tcBorders>
              <w:top w:val="single" w:color="000000" w:sz="2" w:space="0"/>
              <w:bottom w:val="single" w:color="000000" w:sz="2" w:space="0"/>
            </w:tcBorders>
            <w:vAlign w:val="top"/>
          </w:tcPr>
          <w:p>
            <w:pPr>
              <w:spacing w:before="89" w:line="186" w:lineRule="auto"/>
              <w:ind w:right="97"/>
              <w:jc w:val="right"/>
              <w:rPr>
                <w:rFonts w:ascii="宋体" w:hAnsi="宋体" w:eastAsia="宋体" w:cs="宋体"/>
                <w:sz w:val="22"/>
                <w:szCs w:val="22"/>
              </w:rPr>
            </w:pPr>
            <w:r>
              <w:rPr>
                <w:rFonts w:ascii="宋体" w:hAnsi="宋体" w:eastAsia="宋体" w:cs="宋体"/>
                <w:spacing w:val="-5"/>
                <w:sz w:val="22"/>
                <w:szCs w:val="22"/>
              </w:rPr>
              <w:t>1</w:t>
            </w:r>
            <w:r>
              <w:rPr>
                <w:rFonts w:ascii="宋体" w:hAnsi="宋体" w:eastAsia="宋体" w:cs="宋体"/>
                <w:spacing w:val="-3"/>
                <w:sz w:val="22"/>
                <w:szCs w:val="22"/>
              </w:rPr>
              <w:t>134.30</w:t>
            </w:r>
          </w:p>
        </w:tc>
        <w:tc>
          <w:tcPr>
            <w:tcW w:w="3168" w:type="dxa"/>
            <w:tcBorders>
              <w:top w:val="single" w:color="000000" w:sz="2" w:space="0"/>
              <w:bottom w:val="single" w:color="000000" w:sz="2" w:space="0"/>
            </w:tcBorders>
            <w:vAlign w:val="top"/>
          </w:tcPr>
          <w:p>
            <w:pPr>
              <w:rPr>
                <w:rFonts w:ascii="Arial"/>
                <w:sz w:val="21"/>
              </w:rPr>
            </w:pPr>
          </w:p>
        </w:tc>
        <w:tc>
          <w:tcPr>
            <w:tcW w:w="3441" w:type="dxa"/>
            <w:tcBorders>
              <w:top w:val="single" w:color="000000" w:sz="2" w:space="0"/>
              <w:bottom w:val="single" w:color="000000" w:sz="2" w:space="0"/>
            </w:tcBorders>
            <w:vAlign w:val="top"/>
          </w:tcPr>
          <w:p>
            <w:pPr>
              <w:spacing w:before="89" w:line="186" w:lineRule="auto"/>
              <w:ind w:right="99"/>
              <w:jc w:val="right"/>
              <w:rPr>
                <w:rFonts w:ascii="宋体" w:hAnsi="宋体" w:eastAsia="宋体" w:cs="宋体"/>
                <w:sz w:val="22"/>
                <w:szCs w:val="22"/>
              </w:rPr>
            </w:pPr>
            <w:r>
              <w:rPr>
                <w:rFonts w:ascii="宋体" w:hAnsi="宋体" w:eastAsia="宋体" w:cs="宋体"/>
                <w:spacing w:val="-5"/>
                <w:sz w:val="22"/>
                <w:szCs w:val="22"/>
              </w:rPr>
              <w:t>1</w:t>
            </w:r>
            <w:r>
              <w:rPr>
                <w:rFonts w:ascii="宋体" w:hAnsi="宋体" w:eastAsia="宋体" w:cs="宋体"/>
                <w:spacing w:val="-3"/>
                <w:sz w:val="22"/>
                <w:szCs w:val="22"/>
              </w:rPr>
              <w:t>134.30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7" w:line="195" w:lineRule="auto"/>
              <w:ind w:left="10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2079</w:t>
            </w:r>
            <w:r>
              <w:rPr>
                <w:rFonts w:ascii="Times New Roman" w:hAnsi="Times New Roman" w:eastAsia="Times New Roman" w:cs="Times New Roman"/>
                <w:b/>
                <w:bCs/>
                <w:spacing w:val="3"/>
                <w:sz w:val="20"/>
                <w:szCs w:val="20"/>
              </w:rPr>
              <w:t>9</w:t>
            </w:r>
          </w:p>
        </w:tc>
        <w:tc>
          <w:tcPr>
            <w:tcW w:w="4340" w:type="dxa"/>
            <w:tcBorders>
              <w:top w:val="single" w:color="000000" w:sz="2" w:space="0"/>
              <w:bottom w:val="single" w:color="000000" w:sz="2" w:space="0"/>
            </w:tcBorders>
            <w:vAlign w:val="top"/>
          </w:tcPr>
          <w:p>
            <w:pPr>
              <w:spacing w:before="61" w:line="227" w:lineRule="auto"/>
              <w:ind w:left="10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其他文化旅游体育与传媒支</w:t>
            </w:r>
            <w:r>
              <w:rPr>
                <w:rFonts w:ascii="宋体" w:hAnsi="宋体" w:eastAsia="宋体" w:cs="宋体"/>
                <w:spacing w:val="9"/>
                <w:sz w:val="20"/>
                <w:szCs w:val="20"/>
                <w14:textOutline w14:w="3795" w14:cap="sq" w14:cmpd="sng">
                  <w14:solidFill>
                    <w14:srgbClr w14:val="000000"/>
                  </w14:solidFill>
                  <w14:prstDash w14:val="solid"/>
                  <w14:bevel/>
                </w14:textOutline>
              </w:rPr>
              <w:t>出</w:t>
            </w:r>
          </w:p>
        </w:tc>
        <w:tc>
          <w:tcPr>
            <w:tcW w:w="2725" w:type="dxa"/>
            <w:tcBorders>
              <w:top w:val="single" w:color="000000" w:sz="2" w:space="0"/>
              <w:bottom w:val="single" w:color="000000" w:sz="2" w:space="0"/>
            </w:tcBorders>
            <w:vAlign w:val="top"/>
          </w:tcPr>
          <w:p>
            <w:pPr>
              <w:spacing w:before="90" w:line="186" w:lineRule="auto"/>
              <w:ind w:right="92"/>
              <w:jc w:val="right"/>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13</w:t>
            </w:r>
            <w:r>
              <w:rPr>
                <w:rFonts w:ascii="宋体" w:hAnsi="宋体" w:eastAsia="宋体" w:cs="宋体"/>
                <w:spacing w:val="-2"/>
                <w:sz w:val="22"/>
                <w:szCs w:val="22"/>
                <w14:textOutline w14:w="4013" w14:cap="sq" w14:cmpd="sng">
                  <w14:solidFill>
                    <w14:srgbClr w14:val="000000"/>
                  </w14:solidFill>
                  <w14:prstDash w14:val="solid"/>
                  <w14:bevel/>
                </w14:textOutline>
              </w:rPr>
              <w:t>49.37</w:t>
            </w:r>
          </w:p>
        </w:tc>
        <w:tc>
          <w:tcPr>
            <w:tcW w:w="3168" w:type="dxa"/>
            <w:tcBorders>
              <w:top w:val="single" w:color="000000" w:sz="2" w:space="0"/>
              <w:bottom w:val="single" w:color="000000" w:sz="2" w:space="0"/>
            </w:tcBorders>
            <w:vAlign w:val="top"/>
          </w:tcPr>
          <w:p>
            <w:pPr>
              <w:rPr>
                <w:rFonts w:ascii="Arial"/>
                <w:sz w:val="21"/>
              </w:rPr>
            </w:pPr>
          </w:p>
        </w:tc>
        <w:tc>
          <w:tcPr>
            <w:tcW w:w="3441" w:type="dxa"/>
            <w:tcBorders>
              <w:top w:val="single" w:color="000000" w:sz="2" w:space="0"/>
              <w:bottom w:val="single" w:color="000000" w:sz="2" w:space="0"/>
            </w:tcBorders>
            <w:vAlign w:val="top"/>
          </w:tcPr>
          <w:p>
            <w:pPr>
              <w:spacing w:before="90" w:line="186" w:lineRule="auto"/>
              <w:ind w:right="94"/>
              <w:jc w:val="right"/>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13</w:t>
            </w:r>
            <w:r>
              <w:rPr>
                <w:rFonts w:ascii="宋体" w:hAnsi="宋体" w:eastAsia="宋体" w:cs="宋体"/>
                <w:spacing w:val="-2"/>
                <w:sz w:val="22"/>
                <w:szCs w:val="22"/>
                <w14:textOutline w14:w="4013" w14:cap="sq" w14:cmpd="sng">
                  <w14:solidFill>
                    <w14:srgbClr w14:val="000000"/>
                  </w14:solidFill>
                  <w14:prstDash w14:val="solid"/>
                  <w14:bevel/>
                </w14:textOutline>
              </w:rPr>
              <w:t>49.37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9" w:line="195" w:lineRule="auto"/>
              <w:ind w:left="10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4"/>
                <w:sz w:val="20"/>
                <w:szCs w:val="20"/>
              </w:rPr>
              <w:t>079999</w:t>
            </w:r>
          </w:p>
        </w:tc>
        <w:tc>
          <w:tcPr>
            <w:tcW w:w="4340" w:type="dxa"/>
            <w:tcBorders>
              <w:top w:val="single" w:color="000000" w:sz="2" w:space="0"/>
              <w:bottom w:val="single" w:color="000000" w:sz="2" w:space="0"/>
            </w:tcBorders>
            <w:vAlign w:val="top"/>
          </w:tcPr>
          <w:p>
            <w:pPr>
              <w:spacing w:before="60" w:line="227" w:lineRule="auto"/>
              <w:ind w:left="313"/>
              <w:rPr>
                <w:rFonts w:ascii="宋体" w:hAnsi="宋体" w:eastAsia="宋体" w:cs="宋体"/>
                <w:sz w:val="20"/>
                <w:szCs w:val="20"/>
              </w:rPr>
            </w:pPr>
            <w:r>
              <w:rPr>
                <w:rFonts w:ascii="宋体" w:hAnsi="宋体" w:eastAsia="宋体" w:cs="宋体"/>
                <w:spacing w:val="11"/>
                <w:sz w:val="20"/>
                <w:szCs w:val="20"/>
              </w:rPr>
              <w:t>其</w:t>
            </w:r>
            <w:r>
              <w:rPr>
                <w:rFonts w:ascii="宋体" w:hAnsi="宋体" w:eastAsia="宋体" w:cs="宋体"/>
                <w:spacing w:val="9"/>
                <w:sz w:val="20"/>
                <w:szCs w:val="20"/>
              </w:rPr>
              <w:t>他文化旅游体育与传媒支出</w:t>
            </w:r>
          </w:p>
        </w:tc>
        <w:tc>
          <w:tcPr>
            <w:tcW w:w="2725" w:type="dxa"/>
            <w:tcBorders>
              <w:top w:val="single" w:color="000000" w:sz="2" w:space="0"/>
              <w:bottom w:val="single" w:color="000000" w:sz="2" w:space="0"/>
            </w:tcBorders>
            <w:vAlign w:val="top"/>
          </w:tcPr>
          <w:p>
            <w:pPr>
              <w:spacing w:before="89" w:line="186" w:lineRule="auto"/>
              <w:ind w:right="97"/>
              <w:jc w:val="right"/>
              <w:rPr>
                <w:rFonts w:ascii="宋体" w:hAnsi="宋体" w:eastAsia="宋体" w:cs="宋体"/>
                <w:sz w:val="22"/>
                <w:szCs w:val="22"/>
              </w:rPr>
            </w:pPr>
            <w:r>
              <w:rPr>
                <w:rFonts w:ascii="宋体" w:hAnsi="宋体" w:eastAsia="宋体" w:cs="宋体"/>
                <w:spacing w:val="-5"/>
                <w:sz w:val="22"/>
                <w:szCs w:val="22"/>
              </w:rPr>
              <w:t>1</w:t>
            </w:r>
            <w:r>
              <w:rPr>
                <w:rFonts w:ascii="宋体" w:hAnsi="宋体" w:eastAsia="宋体" w:cs="宋体"/>
                <w:spacing w:val="-3"/>
                <w:sz w:val="22"/>
                <w:szCs w:val="22"/>
              </w:rPr>
              <w:t>349.37</w:t>
            </w:r>
          </w:p>
        </w:tc>
        <w:tc>
          <w:tcPr>
            <w:tcW w:w="3168" w:type="dxa"/>
            <w:tcBorders>
              <w:top w:val="single" w:color="000000" w:sz="2" w:space="0"/>
              <w:bottom w:val="single" w:color="000000" w:sz="2" w:space="0"/>
            </w:tcBorders>
            <w:vAlign w:val="top"/>
          </w:tcPr>
          <w:p>
            <w:pPr>
              <w:rPr>
                <w:rFonts w:ascii="Arial"/>
                <w:sz w:val="21"/>
              </w:rPr>
            </w:pPr>
          </w:p>
        </w:tc>
        <w:tc>
          <w:tcPr>
            <w:tcW w:w="3441" w:type="dxa"/>
            <w:tcBorders>
              <w:top w:val="single" w:color="000000" w:sz="2" w:space="0"/>
              <w:bottom w:val="single" w:color="000000" w:sz="2" w:space="0"/>
            </w:tcBorders>
            <w:vAlign w:val="top"/>
          </w:tcPr>
          <w:p>
            <w:pPr>
              <w:spacing w:before="89" w:line="186" w:lineRule="auto"/>
              <w:ind w:right="99"/>
              <w:jc w:val="right"/>
              <w:rPr>
                <w:rFonts w:ascii="宋体" w:hAnsi="宋体" w:eastAsia="宋体" w:cs="宋体"/>
                <w:sz w:val="22"/>
                <w:szCs w:val="22"/>
              </w:rPr>
            </w:pPr>
            <w:r>
              <w:rPr>
                <w:rFonts w:ascii="宋体" w:hAnsi="宋体" w:eastAsia="宋体" w:cs="宋体"/>
                <w:spacing w:val="-5"/>
                <w:sz w:val="22"/>
                <w:szCs w:val="22"/>
              </w:rPr>
              <w:t>1</w:t>
            </w:r>
            <w:r>
              <w:rPr>
                <w:rFonts w:ascii="宋体" w:hAnsi="宋体" w:eastAsia="宋体" w:cs="宋体"/>
                <w:spacing w:val="-3"/>
                <w:sz w:val="22"/>
                <w:szCs w:val="22"/>
              </w:rPr>
              <w:t>349.37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8" w:line="195" w:lineRule="auto"/>
              <w:ind w:left="10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2</w:t>
            </w:r>
            <w:r>
              <w:rPr>
                <w:rFonts w:ascii="Times New Roman" w:hAnsi="Times New Roman" w:eastAsia="Times New Roman" w:cs="Times New Roman"/>
                <w:b/>
                <w:bCs/>
                <w:spacing w:val="3"/>
                <w:sz w:val="20"/>
                <w:szCs w:val="20"/>
              </w:rPr>
              <w:t>08</w:t>
            </w:r>
          </w:p>
        </w:tc>
        <w:tc>
          <w:tcPr>
            <w:tcW w:w="4340" w:type="dxa"/>
            <w:tcBorders>
              <w:top w:val="single" w:color="000000" w:sz="2" w:space="0"/>
              <w:bottom w:val="single" w:color="000000" w:sz="2" w:space="0"/>
            </w:tcBorders>
            <w:vAlign w:val="top"/>
          </w:tcPr>
          <w:p>
            <w:pPr>
              <w:spacing w:before="62" w:line="227" w:lineRule="auto"/>
              <w:ind w:left="105"/>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社</w:t>
            </w:r>
            <w:r>
              <w:rPr>
                <w:rFonts w:ascii="宋体" w:hAnsi="宋体" w:eastAsia="宋体" w:cs="宋体"/>
                <w:spacing w:val="9"/>
                <w:sz w:val="20"/>
                <w:szCs w:val="20"/>
                <w14:textOutline w14:w="3795" w14:cap="sq" w14:cmpd="sng">
                  <w14:solidFill>
                    <w14:srgbClr w14:val="000000"/>
                  </w14:solidFill>
                  <w14:prstDash w14:val="solid"/>
                  <w14:bevel/>
                </w14:textOutline>
              </w:rPr>
              <w:t>会保障和就业支出</w:t>
            </w:r>
          </w:p>
        </w:tc>
        <w:tc>
          <w:tcPr>
            <w:tcW w:w="2725" w:type="dxa"/>
            <w:tcBorders>
              <w:top w:val="single" w:color="000000" w:sz="2" w:space="0"/>
              <w:bottom w:val="single" w:color="000000" w:sz="2" w:space="0"/>
            </w:tcBorders>
            <w:vAlign w:val="top"/>
          </w:tcPr>
          <w:p>
            <w:pPr>
              <w:spacing w:before="90" w:line="186" w:lineRule="auto"/>
              <w:ind w:right="95"/>
              <w:jc w:val="right"/>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58.82</w:t>
            </w:r>
          </w:p>
        </w:tc>
        <w:tc>
          <w:tcPr>
            <w:tcW w:w="3168" w:type="dxa"/>
            <w:tcBorders>
              <w:top w:val="single" w:color="000000" w:sz="2" w:space="0"/>
              <w:bottom w:val="single" w:color="000000" w:sz="2" w:space="0"/>
            </w:tcBorders>
            <w:vAlign w:val="top"/>
          </w:tcPr>
          <w:p>
            <w:pPr>
              <w:spacing w:before="90" w:line="186" w:lineRule="auto"/>
              <w:ind w:right="92"/>
              <w:jc w:val="right"/>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58.82</w:t>
            </w:r>
          </w:p>
        </w:tc>
        <w:tc>
          <w:tcPr>
            <w:tcW w:w="34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7" w:line="195" w:lineRule="auto"/>
              <w:ind w:left="10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2080</w:t>
            </w:r>
            <w:r>
              <w:rPr>
                <w:rFonts w:ascii="Times New Roman" w:hAnsi="Times New Roman" w:eastAsia="Times New Roman" w:cs="Times New Roman"/>
                <w:b/>
                <w:bCs/>
                <w:spacing w:val="3"/>
                <w:sz w:val="20"/>
                <w:szCs w:val="20"/>
              </w:rPr>
              <w:t>5</w:t>
            </w:r>
          </w:p>
        </w:tc>
        <w:tc>
          <w:tcPr>
            <w:tcW w:w="4340" w:type="dxa"/>
            <w:tcBorders>
              <w:top w:val="single" w:color="000000" w:sz="2" w:space="0"/>
              <w:bottom w:val="single" w:color="000000" w:sz="2" w:space="0"/>
            </w:tcBorders>
            <w:vAlign w:val="top"/>
          </w:tcPr>
          <w:p>
            <w:pPr>
              <w:spacing w:before="61" w:line="228" w:lineRule="auto"/>
              <w:ind w:left="107"/>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行</w:t>
            </w:r>
            <w:r>
              <w:rPr>
                <w:rFonts w:ascii="宋体" w:hAnsi="宋体" w:eastAsia="宋体" w:cs="宋体"/>
                <w:spacing w:val="9"/>
                <w:sz w:val="20"/>
                <w:szCs w:val="20"/>
                <w14:textOutline w14:w="3795" w14:cap="sq" w14:cmpd="sng">
                  <w14:solidFill>
                    <w14:srgbClr w14:val="000000"/>
                  </w14:solidFill>
                  <w14:prstDash w14:val="solid"/>
                  <w14:bevel/>
                </w14:textOutline>
              </w:rPr>
              <w:t>政事业单位养老支出</w:t>
            </w:r>
          </w:p>
        </w:tc>
        <w:tc>
          <w:tcPr>
            <w:tcW w:w="2725" w:type="dxa"/>
            <w:tcBorders>
              <w:top w:val="single" w:color="000000" w:sz="2" w:space="0"/>
              <w:bottom w:val="single" w:color="000000" w:sz="2" w:space="0"/>
            </w:tcBorders>
            <w:vAlign w:val="top"/>
          </w:tcPr>
          <w:p>
            <w:pPr>
              <w:spacing w:before="90" w:line="186" w:lineRule="auto"/>
              <w:ind w:right="95"/>
              <w:jc w:val="right"/>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57.86</w:t>
            </w:r>
          </w:p>
        </w:tc>
        <w:tc>
          <w:tcPr>
            <w:tcW w:w="3168" w:type="dxa"/>
            <w:tcBorders>
              <w:top w:val="single" w:color="000000" w:sz="2" w:space="0"/>
              <w:bottom w:val="single" w:color="000000" w:sz="2" w:space="0"/>
            </w:tcBorders>
            <w:vAlign w:val="top"/>
          </w:tcPr>
          <w:p>
            <w:pPr>
              <w:spacing w:before="90" w:line="186" w:lineRule="auto"/>
              <w:ind w:right="92"/>
              <w:jc w:val="right"/>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57.86</w:t>
            </w:r>
          </w:p>
        </w:tc>
        <w:tc>
          <w:tcPr>
            <w:tcW w:w="34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9" w:line="195" w:lineRule="auto"/>
              <w:ind w:left="10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4"/>
                <w:sz w:val="20"/>
                <w:szCs w:val="20"/>
              </w:rPr>
              <w:t>080505</w:t>
            </w:r>
          </w:p>
        </w:tc>
        <w:tc>
          <w:tcPr>
            <w:tcW w:w="4340" w:type="dxa"/>
            <w:tcBorders>
              <w:top w:val="single" w:color="000000" w:sz="2" w:space="0"/>
              <w:bottom w:val="single" w:color="000000" w:sz="2" w:space="0"/>
            </w:tcBorders>
            <w:vAlign w:val="top"/>
          </w:tcPr>
          <w:p>
            <w:pPr>
              <w:spacing w:before="60" w:line="227" w:lineRule="auto"/>
              <w:ind w:left="311"/>
              <w:rPr>
                <w:rFonts w:ascii="宋体" w:hAnsi="宋体" w:eastAsia="宋体" w:cs="宋体"/>
                <w:sz w:val="20"/>
                <w:szCs w:val="20"/>
              </w:rPr>
            </w:pPr>
            <w:r>
              <w:rPr>
                <w:rFonts w:ascii="宋体" w:hAnsi="宋体" w:eastAsia="宋体" w:cs="宋体"/>
                <w:spacing w:val="15"/>
                <w:sz w:val="20"/>
                <w:szCs w:val="20"/>
              </w:rPr>
              <w:t>机</w:t>
            </w:r>
            <w:r>
              <w:rPr>
                <w:rFonts w:ascii="宋体" w:hAnsi="宋体" w:eastAsia="宋体" w:cs="宋体"/>
                <w:spacing w:val="9"/>
                <w:sz w:val="20"/>
                <w:szCs w:val="20"/>
              </w:rPr>
              <w:t>关事业单位基本养老保险缴费支出</w:t>
            </w:r>
          </w:p>
        </w:tc>
        <w:tc>
          <w:tcPr>
            <w:tcW w:w="2725" w:type="dxa"/>
            <w:tcBorders>
              <w:top w:val="single" w:color="000000" w:sz="2" w:space="0"/>
              <w:bottom w:val="single" w:color="000000" w:sz="2" w:space="0"/>
            </w:tcBorders>
            <w:vAlign w:val="top"/>
          </w:tcPr>
          <w:p>
            <w:pPr>
              <w:spacing w:before="89" w:line="187" w:lineRule="auto"/>
              <w:ind w:right="97"/>
              <w:jc w:val="right"/>
              <w:rPr>
                <w:rFonts w:ascii="宋体" w:hAnsi="宋体" w:eastAsia="宋体" w:cs="宋体"/>
                <w:sz w:val="22"/>
                <w:szCs w:val="22"/>
              </w:rPr>
            </w:pPr>
            <w:r>
              <w:rPr>
                <w:rFonts w:ascii="宋体" w:hAnsi="宋体" w:eastAsia="宋体" w:cs="宋体"/>
                <w:spacing w:val="-6"/>
                <w:sz w:val="22"/>
                <w:szCs w:val="22"/>
              </w:rPr>
              <w:t>1</w:t>
            </w:r>
            <w:r>
              <w:rPr>
                <w:rFonts w:ascii="宋体" w:hAnsi="宋体" w:eastAsia="宋体" w:cs="宋体"/>
                <w:spacing w:val="-5"/>
                <w:sz w:val="22"/>
                <w:szCs w:val="22"/>
              </w:rPr>
              <w:t>1</w:t>
            </w:r>
            <w:r>
              <w:rPr>
                <w:rFonts w:ascii="宋体" w:hAnsi="宋体" w:eastAsia="宋体" w:cs="宋体"/>
                <w:spacing w:val="-3"/>
                <w:sz w:val="22"/>
                <w:szCs w:val="22"/>
              </w:rPr>
              <w:t>2.42</w:t>
            </w:r>
          </w:p>
        </w:tc>
        <w:tc>
          <w:tcPr>
            <w:tcW w:w="3168" w:type="dxa"/>
            <w:tcBorders>
              <w:top w:val="single" w:color="000000" w:sz="2" w:space="0"/>
              <w:bottom w:val="single" w:color="000000" w:sz="2" w:space="0"/>
            </w:tcBorders>
            <w:vAlign w:val="top"/>
          </w:tcPr>
          <w:p>
            <w:pPr>
              <w:spacing w:before="89" w:line="187" w:lineRule="auto"/>
              <w:ind w:right="95"/>
              <w:jc w:val="right"/>
              <w:rPr>
                <w:rFonts w:ascii="宋体" w:hAnsi="宋体" w:eastAsia="宋体" w:cs="宋体"/>
                <w:sz w:val="22"/>
                <w:szCs w:val="22"/>
              </w:rPr>
            </w:pPr>
            <w:r>
              <w:rPr>
                <w:rFonts w:ascii="宋体" w:hAnsi="宋体" w:eastAsia="宋体" w:cs="宋体"/>
                <w:spacing w:val="-6"/>
                <w:sz w:val="22"/>
                <w:szCs w:val="22"/>
              </w:rPr>
              <w:t>1</w:t>
            </w:r>
            <w:r>
              <w:rPr>
                <w:rFonts w:ascii="宋体" w:hAnsi="宋体" w:eastAsia="宋体" w:cs="宋体"/>
                <w:spacing w:val="-5"/>
                <w:sz w:val="22"/>
                <w:szCs w:val="22"/>
              </w:rPr>
              <w:t>1</w:t>
            </w:r>
            <w:r>
              <w:rPr>
                <w:rFonts w:ascii="宋体" w:hAnsi="宋体" w:eastAsia="宋体" w:cs="宋体"/>
                <w:spacing w:val="-3"/>
                <w:sz w:val="22"/>
                <w:szCs w:val="22"/>
              </w:rPr>
              <w:t>2.42</w:t>
            </w:r>
          </w:p>
        </w:tc>
        <w:tc>
          <w:tcPr>
            <w:tcW w:w="34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8" w:line="195" w:lineRule="auto"/>
              <w:ind w:left="10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4"/>
                <w:sz w:val="20"/>
                <w:szCs w:val="20"/>
              </w:rPr>
              <w:t>080506</w:t>
            </w:r>
          </w:p>
        </w:tc>
        <w:tc>
          <w:tcPr>
            <w:tcW w:w="4340" w:type="dxa"/>
            <w:tcBorders>
              <w:top w:val="single" w:color="000000" w:sz="2" w:space="0"/>
              <w:bottom w:val="single" w:color="000000" w:sz="2" w:space="0"/>
            </w:tcBorders>
            <w:vAlign w:val="top"/>
          </w:tcPr>
          <w:p>
            <w:pPr>
              <w:spacing w:before="62" w:line="227" w:lineRule="auto"/>
              <w:ind w:left="311"/>
              <w:rPr>
                <w:rFonts w:ascii="宋体" w:hAnsi="宋体" w:eastAsia="宋体" w:cs="宋体"/>
                <w:sz w:val="20"/>
                <w:szCs w:val="20"/>
              </w:rPr>
            </w:pPr>
            <w:r>
              <w:rPr>
                <w:rFonts w:ascii="宋体" w:hAnsi="宋体" w:eastAsia="宋体" w:cs="宋体"/>
                <w:spacing w:val="13"/>
                <w:sz w:val="20"/>
                <w:szCs w:val="20"/>
              </w:rPr>
              <w:t>机</w:t>
            </w:r>
            <w:r>
              <w:rPr>
                <w:rFonts w:ascii="宋体" w:hAnsi="宋体" w:eastAsia="宋体" w:cs="宋体"/>
                <w:spacing w:val="9"/>
                <w:sz w:val="20"/>
                <w:szCs w:val="20"/>
              </w:rPr>
              <w:t>关事业单位职业年金缴费支出</w:t>
            </w:r>
          </w:p>
        </w:tc>
        <w:tc>
          <w:tcPr>
            <w:tcW w:w="2725" w:type="dxa"/>
            <w:tcBorders>
              <w:top w:val="single" w:color="000000" w:sz="2" w:space="0"/>
              <w:bottom w:val="single" w:color="000000" w:sz="2" w:space="0"/>
            </w:tcBorders>
            <w:vAlign w:val="top"/>
          </w:tcPr>
          <w:p>
            <w:pPr>
              <w:spacing w:before="91" w:line="185" w:lineRule="auto"/>
              <w:ind w:right="97"/>
              <w:jc w:val="right"/>
              <w:rPr>
                <w:rFonts w:ascii="宋体" w:hAnsi="宋体" w:eastAsia="宋体" w:cs="宋体"/>
                <w:sz w:val="22"/>
                <w:szCs w:val="22"/>
              </w:rPr>
            </w:pPr>
            <w:r>
              <w:rPr>
                <w:rFonts w:ascii="宋体" w:hAnsi="宋体" w:eastAsia="宋体" w:cs="宋体"/>
                <w:spacing w:val="-2"/>
                <w:sz w:val="22"/>
                <w:szCs w:val="22"/>
              </w:rPr>
              <w:t>4</w:t>
            </w:r>
            <w:r>
              <w:rPr>
                <w:rFonts w:ascii="宋体" w:hAnsi="宋体" w:eastAsia="宋体" w:cs="宋体"/>
                <w:spacing w:val="-1"/>
                <w:sz w:val="22"/>
                <w:szCs w:val="22"/>
              </w:rPr>
              <w:t>5.44</w:t>
            </w:r>
          </w:p>
        </w:tc>
        <w:tc>
          <w:tcPr>
            <w:tcW w:w="3168" w:type="dxa"/>
            <w:tcBorders>
              <w:top w:val="single" w:color="000000" w:sz="2" w:space="0"/>
              <w:bottom w:val="single" w:color="000000" w:sz="2" w:space="0"/>
            </w:tcBorders>
            <w:vAlign w:val="top"/>
          </w:tcPr>
          <w:p>
            <w:pPr>
              <w:spacing w:before="91" w:line="185" w:lineRule="auto"/>
              <w:ind w:right="95"/>
              <w:jc w:val="right"/>
              <w:rPr>
                <w:rFonts w:ascii="宋体" w:hAnsi="宋体" w:eastAsia="宋体" w:cs="宋体"/>
                <w:sz w:val="22"/>
                <w:szCs w:val="22"/>
              </w:rPr>
            </w:pPr>
            <w:r>
              <w:rPr>
                <w:rFonts w:ascii="宋体" w:hAnsi="宋体" w:eastAsia="宋体" w:cs="宋体"/>
                <w:spacing w:val="-2"/>
                <w:sz w:val="22"/>
                <w:szCs w:val="22"/>
              </w:rPr>
              <w:t>4</w:t>
            </w:r>
            <w:r>
              <w:rPr>
                <w:rFonts w:ascii="宋体" w:hAnsi="宋体" w:eastAsia="宋体" w:cs="宋体"/>
                <w:spacing w:val="-1"/>
                <w:sz w:val="22"/>
                <w:szCs w:val="22"/>
              </w:rPr>
              <w:t>5.44</w:t>
            </w:r>
          </w:p>
        </w:tc>
        <w:tc>
          <w:tcPr>
            <w:tcW w:w="34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7" w:line="195" w:lineRule="auto"/>
              <w:ind w:left="10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2089</w:t>
            </w:r>
            <w:r>
              <w:rPr>
                <w:rFonts w:ascii="Times New Roman" w:hAnsi="Times New Roman" w:eastAsia="Times New Roman" w:cs="Times New Roman"/>
                <w:b/>
                <w:bCs/>
                <w:spacing w:val="3"/>
                <w:sz w:val="20"/>
                <w:szCs w:val="20"/>
              </w:rPr>
              <w:t>9</w:t>
            </w:r>
          </w:p>
        </w:tc>
        <w:tc>
          <w:tcPr>
            <w:tcW w:w="4340" w:type="dxa"/>
            <w:tcBorders>
              <w:top w:val="single" w:color="000000" w:sz="2" w:space="0"/>
              <w:bottom w:val="single" w:color="000000" w:sz="2" w:space="0"/>
            </w:tcBorders>
            <w:vAlign w:val="top"/>
          </w:tcPr>
          <w:p>
            <w:pPr>
              <w:spacing w:before="61" w:line="227" w:lineRule="auto"/>
              <w:ind w:left="104"/>
              <w:rPr>
                <w:rFonts w:ascii="宋体" w:hAnsi="宋体" w:eastAsia="宋体" w:cs="宋体"/>
                <w:sz w:val="20"/>
                <w:szCs w:val="20"/>
              </w:rPr>
            </w:pPr>
            <w:r>
              <w:rPr>
                <w:rFonts w:ascii="宋体" w:hAnsi="宋体" w:eastAsia="宋体" w:cs="宋体"/>
                <w:spacing w:val="17"/>
                <w:sz w:val="20"/>
                <w:szCs w:val="20"/>
                <w14:textOutline w14:w="3795" w14:cap="sq" w14:cmpd="sng">
                  <w14:solidFill>
                    <w14:srgbClr w14:val="000000"/>
                  </w14:solidFill>
                  <w14:prstDash w14:val="solid"/>
                  <w14:bevel/>
                </w14:textOutline>
              </w:rPr>
              <w:t>其</w:t>
            </w:r>
            <w:r>
              <w:rPr>
                <w:rFonts w:ascii="宋体" w:hAnsi="宋体" w:eastAsia="宋体" w:cs="宋体"/>
                <w:spacing w:val="9"/>
                <w:sz w:val="20"/>
                <w:szCs w:val="20"/>
                <w14:textOutline w14:w="3795" w14:cap="sq" w14:cmpd="sng">
                  <w14:solidFill>
                    <w14:srgbClr w14:val="000000"/>
                  </w14:solidFill>
                  <w14:prstDash w14:val="solid"/>
                  <w14:bevel/>
                </w14:textOutline>
              </w:rPr>
              <w:t>他社会保障和就业支出</w:t>
            </w:r>
          </w:p>
        </w:tc>
        <w:tc>
          <w:tcPr>
            <w:tcW w:w="2725" w:type="dxa"/>
            <w:tcBorders>
              <w:top w:val="single" w:color="000000" w:sz="2" w:space="0"/>
              <w:bottom w:val="single" w:color="000000" w:sz="2" w:space="0"/>
            </w:tcBorders>
            <w:vAlign w:val="top"/>
          </w:tcPr>
          <w:p>
            <w:pPr>
              <w:spacing w:before="91" w:line="185" w:lineRule="auto"/>
              <w:ind w:right="95"/>
              <w:jc w:val="right"/>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0.9</w:t>
            </w:r>
            <w:r>
              <w:rPr>
                <w:rFonts w:ascii="宋体" w:hAnsi="宋体" w:eastAsia="宋体" w:cs="宋体"/>
                <w:spacing w:val="-1"/>
                <w:sz w:val="22"/>
                <w:szCs w:val="22"/>
                <w14:textOutline w14:w="4013" w14:cap="sq" w14:cmpd="sng">
                  <w14:solidFill>
                    <w14:srgbClr w14:val="000000"/>
                  </w14:solidFill>
                  <w14:prstDash w14:val="solid"/>
                  <w14:bevel/>
                </w14:textOutline>
              </w:rPr>
              <w:t>6</w:t>
            </w:r>
          </w:p>
        </w:tc>
        <w:tc>
          <w:tcPr>
            <w:tcW w:w="3168" w:type="dxa"/>
            <w:tcBorders>
              <w:top w:val="single" w:color="000000" w:sz="2" w:space="0"/>
              <w:bottom w:val="single" w:color="000000" w:sz="2" w:space="0"/>
            </w:tcBorders>
            <w:vAlign w:val="top"/>
          </w:tcPr>
          <w:p>
            <w:pPr>
              <w:spacing w:before="91" w:line="185" w:lineRule="auto"/>
              <w:ind w:right="92"/>
              <w:jc w:val="right"/>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0.9</w:t>
            </w:r>
            <w:r>
              <w:rPr>
                <w:rFonts w:ascii="宋体" w:hAnsi="宋体" w:eastAsia="宋体" w:cs="宋体"/>
                <w:spacing w:val="-1"/>
                <w:sz w:val="22"/>
                <w:szCs w:val="22"/>
                <w14:textOutline w14:w="4013" w14:cap="sq" w14:cmpd="sng">
                  <w14:solidFill>
                    <w14:srgbClr w14:val="000000"/>
                  </w14:solidFill>
                  <w14:prstDash w14:val="solid"/>
                  <w14:bevel/>
                </w14:textOutline>
              </w:rPr>
              <w:t>6</w:t>
            </w:r>
          </w:p>
        </w:tc>
        <w:tc>
          <w:tcPr>
            <w:tcW w:w="34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9" w:line="195" w:lineRule="auto"/>
              <w:ind w:left="10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4"/>
                <w:sz w:val="20"/>
                <w:szCs w:val="20"/>
              </w:rPr>
              <w:t>089901</w:t>
            </w:r>
          </w:p>
        </w:tc>
        <w:tc>
          <w:tcPr>
            <w:tcW w:w="4340" w:type="dxa"/>
            <w:tcBorders>
              <w:top w:val="single" w:color="000000" w:sz="2" w:space="0"/>
              <w:bottom w:val="single" w:color="000000" w:sz="2" w:space="0"/>
            </w:tcBorders>
            <w:vAlign w:val="top"/>
          </w:tcPr>
          <w:p>
            <w:pPr>
              <w:spacing w:before="60" w:line="227" w:lineRule="auto"/>
              <w:ind w:left="313"/>
              <w:rPr>
                <w:rFonts w:ascii="宋体" w:hAnsi="宋体" w:eastAsia="宋体" w:cs="宋体"/>
                <w:sz w:val="20"/>
                <w:szCs w:val="20"/>
              </w:rPr>
            </w:pPr>
            <w:r>
              <w:rPr>
                <w:rFonts w:ascii="宋体" w:hAnsi="宋体" w:eastAsia="宋体" w:cs="宋体"/>
                <w:spacing w:val="9"/>
                <w:sz w:val="20"/>
                <w:szCs w:val="20"/>
              </w:rPr>
              <w:t>其他社会保障和就业支出</w:t>
            </w:r>
          </w:p>
        </w:tc>
        <w:tc>
          <w:tcPr>
            <w:tcW w:w="2725" w:type="dxa"/>
            <w:tcBorders>
              <w:top w:val="single" w:color="000000" w:sz="2" w:space="0"/>
              <w:bottom w:val="single" w:color="000000" w:sz="2" w:space="0"/>
            </w:tcBorders>
            <w:vAlign w:val="top"/>
          </w:tcPr>
          <w:p>
            <w:pPr>
              <w:spacing w:before="90" w:line="185" w:lineRule="auto"/>
              <w:ind w:right="97"/>
              <w:jc w:val="right"/>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.96</w:t>
            </w:r>
          </w:p>
        </w:tc>
        <w:tc>
          <w:tcPr>
            <w:tcW w:w="3168" w:type="dxa"/>
            <w:tcBorders>
              <w:top w:val="single" w:color="000000" w:sz="2" w:space="0"/>
              <w:bottom w:val="single" w:color="000000" w:sz="2" w:space="0"/>
            </w:tcBorders>
            <w:vAlign w:val="top"/>
          </w:tcPr>
          <w:p>
            <w:pPr>
              <w:spacing w:before="90" w:line="185" w:lineRule="auto"/>
              <w:ind w:right="95"/>
              <w:jc w:val="right"/>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.96</w:t>
            </w:r>
          </w:p>
        </w:tc>
        <w:tc>
          <w:tcPr>
            <w:tcW w:w="34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8" w:line="195" w:lineRule="auto"/>
              <w:ind w:left="10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2</w:t>
            </w:r>
            <w:r>
              <w:rPr>
                <w:rFonts w:ascii="Times New Roman" w:hAnsi="Times New Roman" w:eastAsia="Times New Roman" w:cs="Times New Roman"/>
                <w:b/>
                <w:bCs/>
                <w:spacing w:val="3"/>
                <w:sz w:val="20"/>
                <w:szCs w:val="20"/>
              </w:rPr>
              <w:t>10</w:t>
            </w:r>
          </w:p>
        </w:tc>
        <w:tc>
          <w:tcPr>
            <w:tcW w:w="4340" w:type="dxa"/>
            <w:tcBorders>
              <w:top w:val="single" w:color="000000" w:sz="2" w:space="0"/>
              <w:bottom w:val="single" w:color="000000" w:sz="2" w:space="0"/>
            </w:tcBorders>
            <w:vAlign w:val="top"/>
          </w:tcPr>
          <w:p>
            <w:pPr>
              <w:spacing w:before="62" w:line="228" w:lineRule="auto"/>
              <w:ind w:left="105"/>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卫</w:t>
            </w:r>
            <w:r>
              <w:rPr>
                <w:rFonts w:ascii="宋体" w:hAnsi="宋体" w:eastAsia="宋体" w:cs="宋体"/>
                <w:spacing w:val="8"/>
                <w:sz w:val="20"/>
                <w:szCs w:val="20"/>
                <w14:textOutline w14:w="3795" w14:cap="sq" w14:cmpd="sng">
                  <w14:solidFill>
                    <w14:srgbClr w14:val="000000"/>
                  </w14:solidFill>
                  <w14:prstDash w14:val="solid"/>
                  <w14:bevel/>
                </w14:textOutline>
              </w:rPr>
              <w:t>生健康支出</w:t>
            </w:r>
          </w:p>
        </w:tc>
        <w:tc>
          <w:tcPr>
            <w:tcW w:w="2725" w:type="dxa"/>
            <w:tcBorders>
              <w:top w:val="single" w:color="000000" w:sz="2" w:space="0"/>
              <w:bottom w:val="single" w:color="000000" w:sz="2" w:space="0"/>
            </w:tcBorders>
            <w:vAlign w:val="top"/>
          </w:tcPr>
          <w:p>
            <w:pPr>
              <w:spacing w:before="91" w:line="187" w:lineRule="auto"/>
              <w:ind w:right="95"/>
              <w:jc w:val="right"/>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2.00</w:t>
            </w:r>
          </w:p>
        </w:tc>
        <w:tc>
          <w:tcPr>
            <w:tcW w:w="3168" w:type="dxa"/>
            <w:tcBorders>
              <w:top w:val="single" w:color="000000" w:sz="2" w:space="0"/>
              <w:bottom w:val="single" w:color="000000" w:sz="2" w:space="0"/>
            </w:tcBorders>
            <w:vAlign w:val="top"/>
          </w:tcPr>
          <w:p>
            <w:pPr>
              <w:spacing w:before="91" w:line="187" w:lineRule="auto"/>
              <w:ind w:right="92"/>
              <w:jc w:val="right"/>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2.00</w:t>
            </w:r>
          </w:p>
        </w:tc>
        <w:tc>
          <w:tcPr>
            <w:tcW w:w="34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7" w:line="195" w:lineRule="auto"/>
              <w:ind w:left="10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2101</w:t>
            </w:r>
            <w:r>
              <w:rPr>
                <w:rFonts w:ascii="Times New Roman" w:hAnsi="Times New Roman" w:eastAsia="Times New Roman" w:cs="Times New Roman"/>
                <w:b/>
                <w:bCs/>
                <w:spacing w:val="3"/>
                <w:sz w:val="20"/>
                <w:szCs w:val="20"/>
              </w:rPr>
              <w:t>1</w:t>
            </w:r>
          </w:p>
        </w:tc>
        <w:tc>
          <w:tcPr>
            <w:tcW w:w="4340" w:type="dxa"/>
            <w:tcBorders>
              <w:top w:val="single" w:color="000000" w:sz="2" w:space="0"/>
              <w:bottom w:val="single" w:color="000000" w:sz="2" w:space="0"/>
            </w:tcBorders>
            <w:vAlign w:val="top"/>
          </w:tcPr>
          <w:p>
            <w:pPr>
              <w:spacing w:before="62" w:line="228" w:lineRule="auto"/>
              <w:ind w:left="107"/>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行</w:t>
            </w:r>
            <w:r>
              <w:rPr>
                <w:rFonts w:ascii="宋体" w:hAnsi="宋体" w:eastAsia="宋体" w:cs="宋体"/>
                <w:spacing w:val="9"/>
                <w:sz w:val="20"/>
                <w:szCs w:val="20"/>
                <w14:textOutline w14:w="3795" w14:cap="sq" w14:cmpd="sng">
                  <w14:solidFill>
                    <w14:srgbClr w14:val="000000"/>
                  </w14:solidFill>
                  <w14:prstDash w14:val="solid"/>
                  <w14:bevel/>
                </w14:textOutline>
              </w:rPr>
              <w:t>政事业单位医疗</w:t>
            </w:r>
          </w:p>
        </w:tc>
        <w:tc>
          <w:tcPr>
            <w:tcW w:w="2725" w:type="dxa"/>
            <w:tcBorders>
              <w:top w:val="single" w:color="000000" w:sz="2" w:space="0"/>
              <w:bottom w:val="single" w:color="000000" w:sz="2" w:space="0"/>
            </w:tcBorders>
            <w:vAlign w:val="top"/>
          </w:tcPr>
          <w:p>
            <w:pPr>
              <w:spacing w:before="90" w:line="187" w:lineRule="auto"/>
              <w:ind w:right="95"/>
              <w:jc w:val="right"/>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2.00</w:t>
            </w:r>
          </w:p>
        </w:tc>
        <w:tc>
          <w:tcPr>
            <w:tcW w:w="3168" w:type="dxa"/>
            <w:tcBorders>
              <w:top w:val="single" w:color="000000" w:sz="2" w:space="0"/>
              <w:bottom w:val="single" w:color="000000" w:sz="2" w:space="0"/>
            </w:tcBorders>
            <w:vAlign w:val="top"/>
          </w:tcPr>
          <w:p>
            <w:pPr>
              <w:spacing w:before="90" w:line="187" w:lineRule="auto"/>
              <w:ind w:right="92"/>
              <w:jc w:val="right"/>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2.00</w:t>
            </w:r>
          </w:p>
        </w:tc>
        <w:tc>
          <w:tcPr>
            <w:tcW w:w="34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9" w:line="195" w:lineRule="auto"/>
              <w:ind w:left="10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4"/>
                <w:sz w:val="20"/>
                <w:szCs w:val="20"/>
              </w:rPr>
              <w:t>101102</w:t>
            </w:r>
          </w:p>
        </w:tc>
        <w:tc>
          <w:tcPr>
            <w:tcW w:w="4340" w:type="dxa"/>
            <w:tcBorders>
              <w:top w:val="single" w:color="000000" w:sz="2" w:space="0"/>
              <w:bottom w:val="single" w:color="000000" w:sz="2" w:space="0"/>
            </w:tcBorders>
            <w:vAlign w:val="top"/>
          </w:tcPr>
          <w:p>
            <w:pPr>
              <w:spacing w:before="61" w:line="228" w:lineRule="auto"/>
              <w:ind w:left="312"/>
              <w:rPr>
                <w:rFonts w:ascii="宋体" w:hAnsi="宋体" w:eastAsia="宋体" w:cs="宋体"/>
                <w:sz w:val="20"/>
                <w:szCs w:val="20"/>
              </w:rPr>
            </w:pPr>
            <w:r>
              <w:rPr>
                <w:rFonts w:ascii="宋体" w:hAnsi="宋体" w:eastAsia="宋体" w:cs="宋体"/>
                <w:spacing w:val="9"/>
                <w:sz w:val="20"/>
                <w:szCs w:val="20"/>
              </w:rPr>
              <w:t>事</w:t>
            </w:r>
            <w:r>
              <w:rPr>
                <w:rFonts w:ascii="宋体" w:hAnsi="宋体" w:eastAsia="宋体" w:cs="宋体"/>
                <w:spacing w:val="8"/>
                <w:sz w:val="20"/>
                <w:szCs w:val="20"/>
              </w:rPr>
              <w:t>业单位医疗</w:t>
            </w:r>
          </w:p>
        </w:tc>
        <w:tc>
          <w:tcPr>
            <w:tcW w:w="2725" w:type="dxa"/>
            <w:tcBorders>
              <w:top w:val="single" w:color="000000" w:sz="2" w:space="0"/>
              <w:bottom w:val="single" w:color="000000" w:sz="2" w:space="0"/>
            </w:tcBorders>
            <w:vAlign w:val="top"/>
          </w:tcPr>
          <w:p>
            <w:pPr>
              <w:spacing w:before="89" w:line="187" w:lineRule="auto"/>
              <w:ind w:right="97"/>
              <w:jc w:val="right"/>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.00</w:t>
            </w:r>
          </w:p>
        </w:tc>
        <w:tc>
          <w:tcPr>
            <w:tcW w:w="3168" w:type="dxa"/>
            <w:tcBorders>
              <w:top w:val="single" w:color="000000" w:sz="2" w:space="0"/>
              <w:bottom w:val="single" w:color="000000" w:sz="2" w:space="0"/>
            </w:tcBorders>
            <w:vAlign w:val="top"/>
          </w:tcPr>
          <w:p>
            <w:pPr>
              <w:spacing w:before="89" w:line="187" w:lineRule="auto"/>
              <w:ind w:right="95"/>
              <w:jc w:val="right"/>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.00</w:t>
            </w:r>
          </w:p>
        </w:tc>
        <w:tc>
          <w:tcPr>
            <w:tcW w:w="34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8" w:line="195" w:lineRule="auto"/>
              <w:ind w:left="10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2</w:t>
            </w:r>
            <w:r>
              <w:rPr>
                <w:rFonts w:ascii="Times New Roman" w:hAnsi="Times New Roman" w:eastAsia="Times New Roman" w:cs="Times New Roman"/>
                <w:b/>
                <w:bCs/>
                <w:spacing w:val="3"/>
                <w:sz w:val="20"/>
                <w:szCs w:val="20"/>
              </w:rPr>
              <w:t>21</w:t>
            </w:r>
          </w:p>
        </w:tc>
        <w:tc>
          <w:tcPr>
            <w:tcW w:w="4340" w:type="dxa"/>
            <w:tcBorders>
              <w:top w:val="single" w:color="000000" w:sz="2" w:space="0"/>
              <w:bottom w:val="single" w:color="000000" w:sz="2" w:space="0"/>
            </w:tcBorders>
            <w:vAlign w:val="top"/>
          </w:tcPr>
          <w:p>
            <w:pPr>
              <w:spacing w:before="62" w:line="228" w:lineRule="auto"/>
              <w:ind w:left="10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住</w:t>
            </w:r>
            <w:r>
              <w:rPr>
                <w:rFonts w:ascii="宋体" w:hAnsi="宋体" w:eastAsia="宋体" w:cs="宋体"/>
                <w:spacing w:val="9"/>
                <w:sz w:val="20"/>
                <w:szCs w:val="20"/>
                <w14:textOutline w14:w="3795" w14:cap="sq" w14:cmpd="sng">
                  <w14:solidFill>
                    <w14:srgbClr w14:val="000000"/>
                  </w14:solidFill>
                  <w14:prstDash w14:val="solid"/>
                  <w14:bevel/>
                </w14:textOutline>
              </w:rPr>
              <w:t>房保障支出</w:t>
            </w:r>
          </w:p>
        </w:tc>
        <w:tc>
          <w:tcPr>
            <w:tcW w:w="2725" w:type="dxa"/>
            <w:tcBorders>
              <w:top w:val="single" w:color="000000" w:sz="2" w:space="0"/>
              <w:bottom w:val="single" w:color="000000" w:sz="2" w:space="0"/>
            </w:tcBorders>
            <w:vAlign w:val="top"/>
          </w:tcPr>
          <w:p>
            <w:pPr>
              <w:spacing w:before="90" w:line="186" w:lineRule="auto"/>
              <w:ind w:right="95"/>
              <w:jc w:val="right"/>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08.70</w:t>
            </w:r>
          </w:p>
        </w:tc>
        <w:tc>
          <w:tcPr>
            <w:tcW w:w="3168" w:type="dxa"/>
            <w:tcBorders>
              <w:top w:val="single" w:color="000000" w:sz="2" w:space="0"/>
              <w:bottom w:val="single" w:color="000000" w:sz="2" w:space="0"/>
            </w:tcBorders>
            <w:vAlign w:val="top"/>
          </w:tcPr>
          <w:p>
            <w:pPr>
              <w:spacing w:before="90" w:line="186" w:lineRule="auto"/>
              <w:ind w:right="92"/>
              <w:jc w:val="right"/>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08.70</w:t>
            </w:r>
          </w:p>
        </w:tc>
        <w:tc>
          <w:tcPr>
            <w:tcW w:w="34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7" w:line="195" w:lineRule="auto"/>
              <w:ind w:left="10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2210</w:t>
            </w:r>
            <w:r>
              <w:rPr>
                <w:rFonts w:ascii="Times New Roman" w:hAnsi="Times New Roman" w:eastAsia="Times New Roman" w:cs="Times New Roman"/>
                <w:b/>
                <w:bCs/>
                <w:spacing w:val="3"/>
                <w:sz w:val="20"/>
                <w:szCs w:val="20"/>
              </w:rPr>
              <w:t>2</w:t>
            </w:r>
          </w:p>
        </w:tc>
        <w:tc>
          <w:tcPr>
            <w:tcW w:w="4340" w:type="dxa"/>
            <w:tcBorders>
              <w:top w:val="single" w:color="000000" w:sz="2" w:space="0"/>
              <w:bottom w:val="single" w:color="000000" w:sz="2" w:space="0"/>
            </w:tcBorders>
            <w:vAlign w:val="top"/>
          </w:tcPr>
          <w:p>
            <w:pPr>
              <w:spacing w:before="61" w:line="228" w:lineRule="auto"/>
              <w:ind w:left="10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住</w:t>
            </w:r>
            <w:r>
              <w:rPr>
                <w:rFonts w:ascii="宋体" w:hAnsi="宋体" w:eastAsia="宋体" w:cs="宋体"/>
                <w:spacing w:val="9"/>
                <w:sz w:val="20"/>
                <w:szCs w:val="20"/>
                <w14:textOutline w14:w="3795" w14:cap="sq" w14:cmpd="sng">
                  <w14:solidFill>
                    <w14:srgbClr w14:val="000000"/>
                  </w14:solidFill>
                  <w14:prstDash w14:val="solid"/>
                  <w14:bevel/>
                </w14:textOutline>
              </w:rPr>
              <w:t>房改革支出</w:t>
            </w:r>
          </w:p>
        </w:tc>
        <w:tc>
          <w:tcPr>
            <w:tcW w:w="2725" w:type="dxa"/>
            <w:tcBorders>
              <w:top w:val="single" w:color="000000" w:sz="2" w:space="0"/>
              <w:bottom w:val="single" w:color="000000" w:sz="2" w:space="0"/>
            </w:tcBorders>
            <w:vAlign w:val="top"/>
          </w:tcPr>
          <w:p>
            <w:pPr>
              <w:spacing w:before="90" w:line="186" w:lineRule="auto"/>
              <w:ind w:right="95"/>
              <w:jc w:val="right"/>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08.70</w:t>
            </w:r>
          </w:p>
        </w:tc>
        <w:tc>
          <w:tcPr>
            <w:tcW w:w="3168" w:type="dxa"/>
            <w:tcBorders>
              <w:top w:val="single" w:color="000000" w:sz="2" w:space="0"/>
              <w:bottom w:val="single" w:color="000000" w:sz="2" w:space="0"/>
            </w:tcBorders>
            <w:vAlign w:val="top"/>
          </w:tcPr>
          <w:p>
            <w:pPr>
              <w:spacing w:before="90" w:line="186" w:lineRule="auto"/>
              <w:ind w:right="92"/>
              <w:jc w:val="right"/>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1</w:t>
            </w:r>
            <w:r>
              <w:rPr>
                <w:rFonts w:ascii="宋体" w:hAnsi="宋体" w:eastAsia="宋体" w:cs="宋体"/>
                <w:spacing w:val="-3"/>
                <w:sz w:val="22"/>
                <w:szCs w:val="22"/>
                <w14:textOutline w14:w="4013" w14:cap="sq" w14:cmpd="sng">
                  <w14:solidFill>
                    <w14:srgbClr w14:val="000000"/>
                  </w14:solidFill>
                  <w14:prstDash w14:val="solid"/>
                  <w14:bevel/>
                </w14:textOutline>
              </w:rPr>
              <w:t>08.70</w:t>
            </w:r>
          </w:p>
        </w:tc>
        <w:tc>
          <w:tcPr>
            <w:tcW w:w="34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70" w:type="dxa"/>
            <w:tcBorders>
              <w:top w:val="single" w:color="000000" w:sz="2" w:space="0"/>
              <w:bottom w:val="single" w:color="000000" w:sz="2" w:space="0"/>
            </w:tcBorders>
            <w:vAlign w:val="top"/>
          </w:tcPr>
          <w:p>
            <w:pPr>
              <w:spacing w:before="99" w:line="195" w:lineRule="auto"/>
              <w:ind w:left="10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4"/>
                <w:sz w:val="20"/>
                <w:szCs w:val="20"/>
              </w:rPr>
              <w:t>210201</w:t>
            </w:r>
          </w:p>
        </w:tc>
        <w:tc>
          <w:tcPr>
            <w:tcW w:w="4340" w:type="dxa"/>
            <w:tcBorders>
              <w:top w:val="single" w:color="000000" w:sz="2" w:space="0"/>
              <w:bottom w:val="single" w:color="000000" w:sz="2" w:space="0"/>
            </w:tcBorders>
            <w:vAlign w:val="top"/>
          </w:tcPr>
          <w:p>
            <w:pPr>
              <w:spacing w:before="61" w:line="228" w:lineRule="auto"/>
              <w:ind w:left="311"/>
              <w:rPr>
                <w:rFonts w:ascii="宋体" w:hAnsi="宋体" w:eastAsia="宋体" w:cs="宋体"/>
                <w:sz w:val="20"/>
                <w:szCs w:val="20"/>
              </w:rPr>
            </w:pPr>
            <w:r>
              <w:rPr>
                <w:rFonts w:ascii="宋体" w:hAnsi="宋体" w:eastAsia="宋体" w:cs="宋体"/>
                <w:spacing w:val="9"/>
                <w:sz w:val="20"/>
                <w:szCs w:val="20"/>
              </w:rPr>
              <w:t>住</w:t>
            </w:r>
            <w:r>
              <w:rPr>
                <w:rFonts w:ascii="宋体" w:hAnsi="宋体" w:eastAsia="宋体" w:cs="宋体"/>
                <w:spacing w:val="8"/>
                <w:sz w:val="20"/>
                <w:szCs w:val="20"/>
              </w:rPr>
              <w:t>房公积金</w:t>
            </w:r>
          </w:p>
        </w:tc>
        <w:tc>
          <w:tcPr>
            <w:tcW w:w="2725" w:type="dxa"/>
            <w:tcBorders>
              <w:top w:val="single" w:color="000000" w:sz="2" w:space="0"/>
              <w:bottom w:val="single" w:color="000000" w:sz="2" w:space="0"/>
            </w:tcBorders>
            <w:vAlign w:val="top"/>
          </w:tcPr>
          <w:p>
            <w:pPr>
              <w:spacing w:before="90" w:line="185" w:lineRule="auto"/>
              <w:ind w:right="97"/>
              <w:jc w:val="right"/>
              <w:rPr>
                <w:rFonts w:ascii="宋体" w:hAnsi="宋体" w:eastAsia="宋体" w:cs="宋体"/>
                <w:sz w:val="22"/>
                <w:szCs w:val="22"/>
              </w:rPr>
            </w:pPr>
            <w:r>
              <w:rPr>
                <w:rFonts w:ascii="宋体" w:hAnsi="宋体" w:eastAsia="宋体" w:cs="宋体"/>
                <w:spacing w:val="-2"/>
                <w:sz w:val="22"/>
                <w:szCs w:val="22"/>
              </w:rPr>
              <w:t>84.</w:t>
            </w:r>
            <w:r>
              <w:rPr>
                <w:rFonts w:ascii="宋体" w:hAnsi="宋体" w:eastAsia="宋体" w:cs="宋体"/>
                <w:spacing w:val="-1"/>
                <w:sz w:val="22"/>
                <w:szCs w:val="22"/>
              </w:rPr>
              <w:t>70</w:t>
            </w:r>
          </w:p>
        </w:tc>
        <w:tc>
          <w:tcPr>
            <w:tcW w:w="3168" w:type="dxa"/>
            <w:tcBorders>
              <w:top w:val="single" w:color="000000" w:sz="2" w:space="0"/>
              <w:bottom w:val="single" w:color="000000" w:sz="2" w:space="0"/>
            </w:tcBorders>
            <w:vAlign w:val="top"/>
          </w:tcPr>
          <w:p>
            <w:pPr>
              <w:spacing w:before="90" w:line="185" w:lineRule="auto"/>
              <w:ind w:right="95"/>
              <w:jc w:val="right"/>
              <w:rPr>
                <w:rFonts w:ascii="宋体" w:hAnsi="宋体" w:eastAsia="宋体" w:cs="宋体"/>
                <w:sz w:val="22"/>
                <w:szCs w:val="22"/>
              </w:rPr>
            </w:pPr>
            <w:r>
              <w:rPr>
                <w:rFonts w:ascii="宋体" w:hAnsi="宋体" w:eastAsia="宋体" w:cs="宋体"/>
                <w:spacing w:val="-2"/>
                <w:sz w:val="22"/>
                <w:szCs w:val="22"/>
              </w:rPr>
              <w:t>84.</w:t>
            </w:r>
            <w:r>
              <w:rPr>
                <w:rFonts w:ascii="宋体" w:hAnsi="宋体" w:eastAsia="宋体" w:cs="宋体"/>
                <w:spacing w:val="-1"/>
                <w:sz w:val="22"/>
                <w:szCs w:val="22"/>
              </w:rPr>
              <w:t>70</w:t>
            </w:r>
          </w:p>
        </w:tc>
        <w:tc>
          <w:tcPr>
            <w:tcW w:w="34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1070" w:type="dxa"/>
            <w:tcBorders>
              <w:top w:val="single" w:color="000000" w:sz="2" w:space="0"/>
              <w:bottom w:val="single" w:color="000000" w:sz="2" w:space="0"/>
            </w:tcBorders>
            <w:vAlign w:val="top"/>
          </w:tcPr>
          <w:p>
            <w:pPr>
              <w:spacing w:before="98" w:line="195" w:lineRule="auto"/>
              <w:ind w:left="10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4"/>
                <w:sz w:val="20"/>
                <w:szCs w:val="20"/>
              </w:rPr>
              <w:t>210203</w:t>
            </w:r>
          </w:p>
        </w:tc>
        <w:tc>
          <w:tcPr>
            <w:tcW w:w="4340" w:type="dxa"/>
            <w:tcBorders>
              <w:top w:val="single" w:color="000000" w:sz="2" w:space="0"/>
              <w:bottom w:val="single" w:color="000000" w:sz="2" w:space="0"/>
            </w:tcBorders>
            <w:vAlign w:val="top"/>
          </w:tcPr>
          <w:p>
            <w:pPr>
              <w:spacing w:before="62" w:line="228" w:lineRule="auto"/>
              <w:ind w:left="310"/>
              <w:rPr>
                <w:rFonts w:ascii="宋体" w:hAnsi="宋体" w:eastAsia="宋体" w:cs="宋体"/>
                <w:sz w:val="20"/>
                <w:szCs w:val="20"/>
              </w:rPr>
            </w:pPr>
            <w:r>
              <w:rPr>
                <w:rFonts w:ascii="宋体" w:hAnsi="宋体" w:eastAsia="宋体" w:cs="宋体"/>
                <w:spacing w:val="8"/>
                <w:sz w:val="20"/>
                <w:szCs w:val="20"/>
              </w:rPr>
              <w:t>购房补</w:t>
            </w:r>
            <w:r>
              <w:rPr>
                <w:rFonts w:ascii="宋体" w:hAnsi="宋体" w:eastAsia="宋体" w:cs="宋体"/>
                <w:spacing w:val="7"/>
                <w:sz w:val="20"/>
                <w:szCs w:val="20"/>
              </w:rPr>
              <w:t>贴</w:t>
            </w:r>
          </w:p>
        </w:tc>
        <w:tc>
          <w:tcPr>
            <w:tcW w:w="2725" w:type="dxa"/>
            <w:tcBorders>
              <w:top w:val="single" w:color="000000" w:sz="2" w:space="0"/>
              <w:bottom w:val="single" w:color="000000" w:sz="2" w:space="0"/>
            </w:tcBorders>
            <w:vAlign w:val="top"/>
          </w:tcPr>
          <w:p>
            <w:pPr>
              <w:spacing w:before="91" w:line="187" w:lineRule="auto"/>
              <w:ind w:right="97"/>
              <w:jc w:val="right"/>
              <w:rPr>
                <w:rFonts w:ascii="宋体" w:hAnsi="宋体" w:eastAsia="宋体" w:cs="宋体"/>
                <w:sz w:val="22"/>
                <w:szCs w:val="22"/>
              </w:rPr>
            </w:pPr>
            <w:r>
              <w:rPr>
                <w:rFonts w:ascii="宋体" w:hAnsi="宋体" w:eastAsia="宋体" w:cs="宋体"/>
                <w:spacing w:val="-2"/>
                <w:sz w:val="22"/>
                <w:szCs w:val="22"/>
              </w:rPr>
              <w:t>24.00</w:t>
            </w:r>
          </w:p>
        </w:tc>
        <w:tc>
          <w:tcPr>
            <w:tcW w:w="3168" w:type="dxa"/>
            <w:tcBorders>
              <w:top w:val="single" w:color="000000" w:sz="2" w:space="0"/>
              <w:bottom w:val="single" w:color="000000" w:sz="2" w:space="0"/>
            </w:tcBorders>
            <w:vAlign w:val="top"/>
          </w:tcPr>
          <w:p>
            <w:pPr>
              <w:spacing w:before="91" w:line="187" w:lineRule="auto"/>
              <w:ind w:right="95"/>
              <w:jc w:val="right"/>
              <w:rPr>
                <w:rFonts w:ascii="宋体" w:hAnsi="宋体" w:eastAsia="宋体" w:cs="宋体"/>
                <w:sz w:val="22"/>
                <w:szCs w:val="22"/>
              </w:rPr>
            </w:pPr>
            <w:r>
              <w:rPr>
                <w:rFonts w:ascii="宋体" w:hAnsi="宋体" w:eastAsia="宋体" w:cs="宋体"/>
                <w:spacing w:val="-2"/>
                <w:sz w:val="22"/>
                <w:szCs w:val="22"/>
              </w:rPr>
              <w:t>24.00</w:t>
            </w:r>
          </w:p>
        </w:tc>
        <w:tc>
          <w:tcPr>
            <w:tcW w:w="3441" w:type="dxa"/>
            <w:tcBorders>
              <w:top w:val="single" w:color="000000" w:sz="2" w:space="0"/>
              <w:bottom w:val="single" w:color="000000" w:sz="2" w:space="0"/>
            </w:tcBorders>
            <w:vAlign w:val="top"/>
          </w:tcPr>
          <w:p>
            <w:pPr>
              <w:rPr>
                <w:rFonts w:ascii="Arial"/>
                <w:sz w:val="21"/>
              </w:rPr>
            </w:pPr>
          </w:p>
        </w:tc>
      </w:tr>
    </w:tbl>
    <w:p>
      <w:pPr>
        <w:spacing w:before="52" w:line="193" w:lineRule="auto"/>
        <w:ind w:left="125"/>
        <w:rPr>
          <w:rFonts w:ascii="宋体" w:hAnsi="宋体" w:eastAsia="宋体" w:cs="宋体"/>
          <w:sz w:val="20"/>
          <w:szCs w:val="20"/>
        </w:rPr>
      </w:pPr>
      <w:r>
        <w:rPr>
          <w:rFonts w:ascii="宋体" w:hAnsi="宋体" w:eastAsia="宋体" w:cs="宋体"/>
          <w:spacing w:val="15"/>
          <w:sz w:val="20"/>
          <w:szCs w:val="20"/>
        </w:rPr>
        <w:t>注</w:t>
      </w:r>
      <w:r>
        <w:rPr>
          <w:rFonts w:ascii="宋体" w:hAnsi="宋体" w:eastAsia="宋体" w:cs="宋体"/>
          <w:spacing w:val="9"/>
          <w:sz w:val="20"/>
          <w:szCs w:val="20"/>
        </w:rPr>
        <w:t>：本表反映部门本年度一般公共预算财政拨款支出情况。</w:t>
      </w:r>
    </w:p>
    <w:p>
      <w:pPr>
        <w:sectPr>
          <w:type w:val="continuous"/>
          <w:pgSz w:w="16839" w:h="11906"/>
          <w:pgMar w:top="456" w:right="631" w:bottom="0" w:left="1447" w:header="0" w:footer="0" w:gutter="0"/>
          <w:cols w:equalWidth="0" w:num="1">
            <w:col w:w="14760"/>
          </w:cols>
        </w:sectPr>
      </w:pPr>
    </w:p>
    <w:p>
      <w:pPr>
        <w:spacing w:before="42" w:line="227" w:lineRule="auto"/>
        <w:ind w:left="6037"/>
        <w:rPr>
          <w:rFonts w:ascii="宋体" w:hAnsi="宋体" w:eastAsia="宋体" w:cs="宋体"/>
          <w:sz w:val="20"/>
          <w:szCs w:val="20"/>
        </w:rPr>
      </w:pPr>
      <w:r>
        <w:rPr>
          <w:rFonts w:ascii="宋体" w:hAnsi="宋体" w:eastAsia="宋体" w:cs="宋体"/>
          <w:spacing w:val="13"/>
          <w:sz w:val="20"/>
          <w:szCs w:val="20"/>
        </w:rPr>
        <w:t>一</w:t>
      </w:r>
      <w:r>
        <w:rPr>
          <w:rFonts w:ascii="宋体" w:hAnsi="宋体" w:eastAsia="宋体" w:cs="宋体"/>
          <w:spacing w:val="9"/>
          <w:sz w:val="20"/>
          <w:szCs w:val="20"/>
        </w:rPr>
        <w:t>般公共预算财政拨款基本支出决算表</w:t>
      </w:r>
    </w:p>
    <w:p>
      <w:pPr>
        <w:spacing w:line="23" w:lineRule="exact"/>
      </w:pPr>
    </w:p>
    <w:p>
      <w:pPr>
        <w:sectPr>
          <w:pgSz w:w="16839" w:h="11906"/>
          <w:pgMar w:top="1012" w:right="607" w:bottom="0" w:left="607" w:header="0" w:footer="0" w:gutter="0"/>
          <w:cols w:equalWidth="0" w:num="1">
            <w:col w:w="15624"/>
          </w:cols>
        </w:sectPr>
      </w:pPr>
    </w:p>
    <w:p>
      <w:pPr>
        <w:spacing w:before="42" w:line="230" w:lineRule="auto"/>
        <w:ind w:left="127"/>
        <w:rPr>
          <w:rFonts w:ascii="仿宋" w:hAnsi="仿宋" w:eastAsia="仿宋" w:cs="仿宋"/>
          <w:sz w:val="20"/>
          <w:szCs w:val="20"/>
        </w:rPr>
      </w:pPr>
      <w:r>
        <w:rPr>
          <w:rFonts w:ascii="仿宋" w:hAnsi="仿宋" w:eastAsia="仿宋" w:cs="仿宋"/>
          <w:spacing w:val="9"/>
          <w:sz w:val="20"/>
          <w:szCs w:val="20"/>
        </w:rPr>
        <w:t>部</w:t>
      </w:r>
      <w:r>
        <w:rPr>
          <w:rFonts w:ascii="仿宋" w:hAnsi="仿宋" w:eastAsia="仿宋" w:cs="仿宋"/>
          <w:spacing w:val="6"/>
          <w:sz w:val="20"/>
          <w:szCs w:val="20"/>
        </w:rPr>
        <w:t>门：湖南省京剧保护传承中心</w:t>
      </w:r>
    </w:p>
    <w:p>
      <w:pPr>
        <w:spacing w:line="14" w:lineRule="auto"/>
        <w:rPr>
          <w:rFonts w:ascii="Arial"/>
          <w:sz w:val="2"/>
        </w:rPr>
      </w:pPr>
      <w:r>
        <w:rPr>
          <w:rFonts w:ascii="Arial" w:hAnsi="Arial" w:eastAsia="Arial" w:cs="Arial"/>
          <w:sz w:val="2"/>
          <w:szCs w:val="2"/>
        </w:rPr>
        <w:br w:type="column"/>
      </w:r>
    </w:p>
    <w:p>
      <w:pPr>
        <w:spacing w:before="40" w:line="243" w:lineRule="auto"/>
        <w:ind w:right="112" w:firstLine="105"/>
        <w:rPr>
          <w:rFonts w:ascii="仿宋" w:hAnsi="仿宋" w:eastAsia="仿宋" w:cs="仿宋"/>
          <w:sz w:val="20"/>
          <w:szCs w:val="20"/>
        </w:rPr>
      </w:pPr>
      <w:r>
        <w:rPr>
          <w:rFonts w:ascii="仿宋" w:hAnsi="仿宋" w:eastAsia="仿宋" w:cs="仿宋"/>
          <w:spacing w:val="-5"/>
          <w:sz w:val="20"/>
          <w:szCs w:val="20"/>
        </w:rPr>
        <w:t>公</w:t>
      </w:r>
      <w:r>
        <w:rPr>
          <w:rFonts w:ascii="仿宋" w:hAnsi="仿宋" w:eastAsia="仿宋" w:cs="仿宋"/>
          <w:spacing w:val="-3"/>
          <w:sz w:val="20"/>
          <w:szCs w:val="20"/>
        </w:rPr>
        <w:t xml:space="preserve">开 </w:t>
      </w:r>
      <w:r>
        <w:rPr>
          <w:rFonts w:ascii="Times New Roman" w:hAnsi="Times New Roman" w:eastAsia="Times New Roman" w:cs="Times New Roman"/>
          <w:spacing w:val="-3"/>
          <w:sz w:val="20"/>
          <w:szCs w:val="20"/>
        </w:rPr>
        <w:t xml:space="preserve">06 </w:t>
      </w:r>
      <w:r>
        <w:rPr>
          <w:rFonts w:ascii="仿宋" w:hAnsi="仿宋" w:eastAsia="仿宋" w:cs="仿宋"/>
          <w:spacing w:val="-3"/>
          <w:sz w:val="20"/>
          <w:szCs w:val="20"/>
        </w:rPr>
        <w:t>表</w:t>
      </w:r>
      <w:r>
        <w:rPr>
          <w:rFonts w:ascii="仿宋" w:hAnsi="仿宋" w:eastAsia="仿宋" w:cs="仿宋"/>
          <w:sz w:val="20"/>
          <w:szCs w:val="20"/>
        </w:rPr>
        <w:t xml:space="preserve"> </w:t>
      </w:r>
      <w:r>
        <w:rPr>
          <w:rFonts w:ascii="仿宋" w:hAnsi="仿宋" w:eastAsia="仿宋" w:cs="仿宋"/>
          <w:spacing w:val="6"/>
          <w:sz w:val="20"/>
          <w:szCs w:val="20"/>
        </w:rPr>
        <w:t>单位：万元</w:t>
      </w:r>
    </w:p>
    <w:p>
      <w:pPr>
        <w:sectPr>
          <w:type w:val="continuous"/>
          <w:pgSz w:w="16839" w:h="11906"/>
          <w:pgMar w:top="1012" w:right="607" w:bottom="0" w:left="607" w:header="0" w:footer="0" w:gutter="0"/>
          <w:cols w:equalWidth="0" w:num="2">
            <w:col w:w="14378" w:space="100"/>
            <w:col w:w="1146"/>
          </w:cols>
        </w:sectPr>
      </w:pPr>
    </w:p>
    <w:p>
      <w:pPr>
        <w:spacing w:line="47" w:lineRule="exact"/>
      </w:pPr>
    </w:p>
    <w:tbl>
      <w:tblPr>
        <w:tblStyle w:val="4"/>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3501"/>
        <w:gridCol w:w="1076"/>
        <w:gridCol w:w="904"/>
        <w:gridCol w:w="2315"/>
        <w:gridCol w:w="1081"/>
        <w:gridCol w:w="881"/>
        <w:gridCol w:w="3784"/>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206" w:type="dxa"/>
            <w:vAlign w:val="top"/>
          </w:tcPr>
          <w:p>
            <w:pPr>
              <w:spacing w:before="217" w:line="315" w:lineRule="auto"/>
              <w:ind w:left="209" w:right="200" w:firstLine="1"/>
              <w:rPr>
                <w:rFonts w:ascii="宋体" w:hAnsi="宋体" w:eastAsia="宋体" w:cs="宋体"/>
                <w:sz w:val="19"/>
                <w:szCs w:val="19"/>
              </w:rPr>
            </w:pPr>
            <w:r>
              <w:rPr>
                <w:rFonts w:ascii="宋体" w:hAnsi="宋体" w:eastAsia="宋体" w:cs="宋体"/>
                <w:spacing w:val="8"/>
                <w:sz w:val="19"/>
                <w:szCs w:val="19"/>
              </w:rPr>
              <w:t>经</w:t>
            </w:r>
            <w:r>
              <w:rPr>
                <w:rFonts w:ascii="宋体" w:hAnsi="宋体" w:eastAsia="宋体" w:cs="宋体"/>
                <w:spacing w:val="7"/>
                <w:sz w:val="19"/>
                <w:szCs w:val="19"/>
              </w:rPr>
              <w:t>济分类</w:t>
            </w:r>
            <w:r>
              <w:rPr>
                <w:rFonts w:ascii="宋体" w:hAnsi="宋体" w:eastAsia="宋体" w:cs="宋体"/>
                <w:sz w:val="19"/>
                <w:szCs w:val="19"/>
              </w:rPr>
              <w:t xml:space="preserve"> </w:t>
            </w:r>
            <w:r>
              <w:rPr>
                <w:rFonts w:ascii="宋体" w:hAnsi="宋体" w:eastAsia="宋体" w:cs="宋体"/>
                <w:spacing w:val="8"/>
                <w:sz w:val="19"/>
                <w:szCs w:val="19"/>
              </w:rPr>
              <w:t>科目编</w:t>
            </w:r>
            <w:r>
              <w:rPr>
                <w:rFonts w:ascii="宋体" w:hAnsi="宋体" w:eastAsia="宋体" w:cs="宋体"/>
                <w:spacing w:val="7"/>
                <w:sz w:val="19"/>
                <w:szCs w:val="19"/>
              </w:rPr>
              <w:t>码</w:t>
            </w:r>
          </w:p>
        </w:tc>
        <w:tc>
          <w:tcPr>
            <w:tcW w:w="3501" w:type="dxa"/>
            <w:vAlign w:val="top"/>
          </w:tcPr>
          <w:p>
            <w:pPr>
              <w:spacing w:line="300" w:lineRule="auto"/>
              <w:rPr>
                <w:rFonts w:ascii="Arial"/>
                <w:sz w:val="21"/>
              </w:rPr>
            </w:pPr>
          </w:p>
          <w:p>
            <w:pPr>
              <w:spacing w:before="65" w:line="227" w:lineRule="auto"/>
              <w:ind w:left="1333"/>
              <w:rPr>
                <w:rFonts w:ascii="宋体" w:hAnsi="宋体" w:eastAsia="宋体" w:cs="宋体"/>
                <w:sz w:val="20"/>
                <w:szCs w:val="20"/>
              </w:rPr>
            </w:pPr>
            <w:r>
              <w:rPr>
                <w:rFonts w:ascii="宋体" w:hAnsi="宋体" w:eastAsia="宋体" w:cs="宋体"/>
                <w:spacing w:val="8"/>
                <w:sz w:val="20"/>
                <w:szCs w:val="20"/>
              </w:rPr>
              <w:t>科</w:t>
            </w:r>
            <w:r>
              <w:rPr>
                <w:rFonts w:ascii="宋体" w:hAnsi="宋体" w:eastAsia="宋体" w:cs="宋体"/>
                <w:spacing w:val="7"/>
                <w:sz w:val="20"/>
                <w:szCs w:val="20"/>
              </w:rPr>
              <w:t>目名称</w:t>
            </w:r>
          </w:p>
        </w:tc>
        <w:tc>
          <w:tcPr>
            <w:tcW w:w="1076" w:type="dxa"/>
            <w:vAlign w:val="top"/>
          </w:tcPr>
          <w:p>
            <w:pPr>
              <w:spacing w:line="300" w:lineRule="auto"/>
              <w:rPr>
                <w:rFonts w:ascii="Arial"/>
                <w:sz w:val="21"/>
              </w:rPr>
            </w:pPr>
          </w:p>
          <w:p>
            <w:pPr>
              <w:spacing w:before="65" w:line="228" w:lineRule="auto"/>
              <w:ind w:left="234"/>
              <w:rPr>
                <w:rFonts w:ascii="宋体" w:hAnsi="宋体" w:eastAsia="宋体" w:cs="宋体"/>
                <w:sz w:val="20"/>
                <w:szCs w:val="20"/>
              </w:rPr>
            </w:pPr>
            <w:r>
              <w:rPr>
                <w:rFonts w:ascii="宋体" w:hAnsi="宋体" w:eastAsia="宋体" w:cs="宋体"/>
                <w:spacing w:val="6"/>
                <w:sz w:val="20"/>
                <w:szCs w:val="20"/>
              </w:rPr>
              <w:t>决</w:t>
            </w:r>
            <w:r>
              <w:rPr>
                <w:rFonts w:ascii="宋体" w:hAnsi="宋体" w:eastAsia="宋体" w:cs="宋体"/>
                <w:spacing w:val="4"/>
                <w:sz w:val="20"/>
                <w:szCs w:val="20"/>
              </w:rPr>
              <w:t>算数</w:t>
            </w:r>
          </w:p>
        </w:tc>
        <w:tc>
          <w:tcPr>
            <w:tcW w:w="904" w:type="dxa"/>
            <w:vAlign w:val="top"/>
          </w:tcPr>
          <w:p>
            <w:pPr>
              <w:spacing w:before="56" w:line="228" w:lineRule="auto"/>
              <w:ind w:left="142"/>
              <w:rPr>
                <w:rFonts w:ascii="宋体" w:hAnsi="宋体" w:eastAsia="宋体" w:cs="宋体"/>
                <w:sz w:val="20"/>
                <w:szCs w:val="20"/>
              </w:rPr>
            </w:pPr>
            <w:r>
              <w:rPr>
                <w:rFonts w:ascii="宋体" w:hAnsi="宋体" w:eastAsia="宋体" w:cs="宋体"/>
                <w:spacing w:val="7"/>
                <w:sz w:val="20"/>
                <w:szCs w:val="20"/>
              </w:rPr>
              <w:t>经</w:t>
            </w:r>
            <w:r>
              <w:rPr>
                <w:rFonts w:ascii="宋体" w:hAnsi="宋体" w:eastAsia="宋体" w:cs="宋体"/>
                <w:spacing w:val="6"/>
                <w:sz w:val="20"/>
                <w:szCs w:val="20"/>
              </w:rPr>
              <w:t>济分</w:t>
            </w:r>
          </w:p>
          <w:p>
            <w:pPr>
              <w:spacing w:before="64" w:line="227" w:lineRule="auto"/>
              <w:ind w:left="140"/>
              <w:rPr>
                <w:rFonts w:ascii="宋体" w:hAnsi="宋体" w:eastAsia="宋体" w:cs="宋体"/>
                <w:sz w:val="20"/>
                <w:szCs w:val="20"/>
              </w:rPr>
            </w:pPr>
            <w:r>
              <w:rPr>
                <w:rFonts w:ascii="宋体" w:hAnsi="宋体" w:eastAsia="宋体" w:cs="宋体"/>
                <w:spacing w:val="7"/>
                <w:sz w:val="20"/>
                <w:szCs w:val="20"/>
              </w:rPr>
              <w:t>类科</w:t>
            </w:r>
            <w:r>
              <w:rPr>
                <w:rFonts w:ascii="宋体" w:hAnsi="宋体" w:eastAsia="宋体" w:cs="宋体"/>
                <w:spacing w:val="6"/>
                <w:sz w:val="20"/>
                <w:szCs w:val="20"/>
              </w:rPr>
              <w:t>目</w:t>
            </w:r>
          </w:p>
          <w:p>
            <w:pPr>
              <w:spacing w:before="65" w:line="228" w:lineRule="auto"/>
              <w:ind w:left="248"/>
              <w:rPr>
                <w:rFonts w:ascii="宋体" w:hAnsi="宋体" w:eastAsia="宋体" w:cs="宋体"/>
                <w:sz w:val="20"/>
                <w:szCs w:val="20"/>
              </w:rPr>
            </w:pPr>
            <w:r>
              <w:rPr>
                <w:rFonts w:ascii="宋体" w:hAnsi="宋体" w:eastAsia="宋体" w:cs="宋体"/>
                <w:spacing w:val="4"/>
                <w:sz w:val="20"/>
                <w:szCs w:val="20"/>
              </w:rPr>
              <w:t>编</w:t>
            </w:r>
            <w:r>
              <w:rPr>
                <w:rFonts w:ascii="宋体" w:hAnsi="宋体" w:eastAsia="宋体" w:cs="宋体"/>
                <w:spacing w:val="3"/>
                <w:sz w:val="20"/>
                <w:szCs w:val="20"/>
              </w:rPr>
              <w:t>码</w:t>
            </w:r>
          </w:p>
        </w:tc>
        <w:tc>
          <w:tcPr>
            <w:tcW w:w="2315" w:type="dxa"/>
            <w:vAlign w:val="top"/>
          </w:tcPr>
          <w:p>
            <w:pPr>
              <w:spacing w:line="300" w:lineRule="auto"/>
              <w:rPr>
                <w:rFonts w:ascii="Arial"/>
                <w:sz w:val="21"/>
              </w:rPr>
            </w:pPr>
          </w:p>
          <w:p>
            <w:pPr>
              <w:spacing w:before="65" w:line="227" w:lineRule="auto"/>
              <w:ind w:left="741"/>
              <w:rPr>
                <w:rFonts w:ascii="宋体" w:hAnsi="宋体" w:eastAsia="宋体" w:cs="宋体"/>
                <w:sz w:val="20"/>
                <w:szCs w:val="20"/>
              </w:rPr>
            </w:pPr>
            <w:r>
              <w:rPr>
                <w:rFonts w:ascii="宋体" w:hAnsi="宋体" w:eastAsia="宋体" w:cs="宋体"/>
                <w:spacing w:val="8"/>
                <w:sz w:val="20"/>
                <w:szCs w:val="20"/>
              </w:rPr>
              <w:t>科</w:t>
            </w:r>
            <w:r>
              <w:rPr>
                <w:rFonts w:ascii="宋体" w:hAnsi="宋体" w:eastAsia="宋体" w:cs="宋体"/>
                <w:spacing w:val="7"/>
                <w:sz w:val="20"/>
                <w:szCs w:val="20"/>
              </w:rPr>
              <w:t>目名称</w:t>
            </w:r>
          </w:p>
        </w:tc>
        <w:tc>
          <w:tcPr>
            <w:tcW w:w="1081" w:type="dxa"/>
            <w:vAlign w:val="top"/>
          </w:tcPr>
          <w:p>
            <w:pPr>
              <w:spacing w:line="300" w:lineRule="auto"/>
              <w:rPr>
                <w:rFonts w:ascii="Arial"/>
                <w:sz w:val="21"/>
              </w:rPr>
            </w:pPr>
          </w:p>
          <w:p>
            <w:pPr>
              <w:spacing w:before="65" w:line="228" w:lineRule="auto"/>
              <w:ind w:left="238"/>
              <w:rPr>
                <w:rFonts w:ascii="宋体" w:hAnsi="宋体" w:eastAsia="宋体" w:cs="宋体"/>
                <w:sz w:val="20"/>
                <w:szCs w:val="20"/>
              </w:rPr>
            </w:pPr>
            <w:r>
              <w:rPr>
                <w:rFonts w:ascii="宋体" w:hAnsi="宋体" w:eastAsia="宋体" w:cs="宋体"/>
                <w:spacing w:val="6"/>
                <w:sz w:val="20"/>
                <w:szCs w:val="20"/>
              </w:rPr>
              <w:t>决</w:t>
            </w:r>
            <w:r>
              <w:rPr>
                <w:rFonts w:ascii="宋体" w:hAnsi="宋体" w:eastAsia="宋体" w:cs="宋体"/>
                <w:spacing w:val="4"/>
                <w:sz w:val="20"/>
                <w:szCs w:val="20"/>
              </w:rPr>
              <w:t>算数</w:t>
            </w:r>
          </w:p>
        </w:tc>
        <w:tc>
          <w:tcPr>
            <w:tcW w:w="881" w:type="dxa"/>
            <w:vAlign w:val="top"/>
          </w:tcPr>
          <w:p>
            <w:pPr>
              <w:spacing w:before="56" w:line="228" w:lineRule="auto"/>
              <w:ind w:left="133"/>
              <w:rPr>
                <w:rFonts w:ascii="宋体" w:hAnsi="宋体" w:eastAsia="宋体" w:cs="宋体"/>
                <w:sz w:val="20"/>
                <w:szCs w:val="20"/>
              </w:rPr>
            </w:pPr>
            <w:r>
              <w:rPr>
                <w:rFonts w:ascii="宋体" w:hAnsi="宋体" w:eastAsia="宋体" w:cs="宋体"/>
                <w:spacing w:val="7"/>
                <w:sz w:val="20"/>
                <w:szCs w:val="20"/>
              </w:rPr>
              <w:t>经</w:t>
            </w:r>
            <w:r>
              <w:rPr>
                <w:rFonts w:ascii="宋体" w:hAnsi="宋体" w:eastAsia="宋体" w:cs="宋体"/>
                <w:spacing w:val="6"/>
                <w:sz w:val="20"/>
                <w:szCs w:val="20"/>
              </w:rPr>
              <w:t>济分</w:t>
            </w:r>
          </w:p>
          <w:p>
            <w:pPr>
              <w:spacing w:before="64" w:line="227" w:lineRule="auto"/>
              <w:ind w:left="132"/>
              <w:rPr>
                <w:rFonts w:ascii="宋体" w:hAnsi="宋体" w:eastAsia="宋体" w:cs="宋体"/>
                <w:sz w:val="20"/>
                <w:szCs w:val="20"/>
              </w:rPr>
            </w:pPr>
            <w:r>
              <w:rPr>
                <w:rFonts w:ascii="宋体" w:hAnsi="宋体" w:eastAsia="宋体" w:cs="宋体"/>
                <w:spacing w:val="7"/>
                <w:sz w:val="20"/>
                <w:szCs w:val="20"/>
              </w:rPr>
              <w:t>类科</w:t>
            </w:r>
            <w:r>
              <w:rPr>
                <w:rFonts w:ascii="宋体" w:hAnsi="宋体" w:eastAsia="宋体" w:cs="宋体"/>
                <w:spacing w:val="6"/>
                <w:sz w:val="20"/>
                <w:szCs w:val="20"/>
              </w:rPr>
              <w:t>目</w:t>
            </w:r>
          </w:p>
          <w:p>
            <w:pPr>
              <w:spacing w:before="65" w:line="228" w:lineRule="auto"/>
              <w:ind w:left="239"/>
              <w:rPr>
                <w:rFonts w:ascii="宋体" w:hAnsi="宋体" w:eastAsia="宋体" w:cs="宋体"/>
                <w:sz w:val="20"/>
                <w:szCs w:val="20"/>
              </w:rPr>
            </w:pPr>
            <w:r>
              <w:rPr>
                <w:rFonts w:ascii="宋体" w:hAnsi="宋体" w:eastAsia="宋体" w:cs="宋体"/>
                <w:spacing w:val="4"/>
                <w:sz w:val="20"/>
                <w:szCs w:val="20"/>
              </w:rPr>
              <w:t>编</w:t>
            </w:r>
            <w:r>
              <w:rPr>
                <w:rFonts w:ascii="宋体" w:hAnsi="宋体" w:eastAsia="宋体" w:cs="宋体"/>
                <w:spacing w:val="3"/>
                <w:sz w:val="20"/>
                <w:szCs w:val="20"/>
              </w:rPr>
              <w:t>码</w:t>
            </w:r>
          </w:p>
        </w:tc>
        <w:tc>
          <w:tcPr>
            <w:tcW w:w="3784" w:type="dxa"/>
            <w:vAlign w:val="top"/>
          </w:tcPr>
          <w:p>
            <w:pPr>
              <w:spacing w:line="300" w:lineRule="auto"/>
              <w:rPr>
                <w:rFonts w:ascii="Arial"/>
                <w:sz w:val="21"/>
              </w:rPr>
            </w:pPr>
          </w:p>
          <w:p>
            <w:pPr>
              <w:spacing w:before="65" w:line="227" w:lineRule="auto"/>
              <w:ind w:left="1478"/>
              <w:rPr>
                <w:rFonts w:ascii="宋体" w:hAnsi="宋体" w:eastAsia="宋体" w:cs="宋体"/>
                <w:sz w:val="20"/>
                <w:szCs w:val="20"/>
              </w:rPr>
            </w:pPr>
            <w:r>
              <w:rPr>
                <w:rFonts w:ascii="宋体" w:hAnsi="宋体" w:eastAsia="宋体" w:cs="宋体"/>
                <w:spacing w:val="8"/>
                <w:sz w:val="20"/>
                <w:szCs w:val="20"/>
              </w:rPr>
              <w:t>科</w:t>
            </w:r>
            <w:r>
              <w:rPr>
                <w:rFonts w:ascii="宋体" w:hAnsi="宋体" w:eastAsia="宋体" w:cs="宋体"/>
                <w:spacing w:val="7"/>
                <w:sz w:val="20"/>
                <w:szCs w:val="20"/>
              </w:rPr>
              <w:t>目名称</w:t>
            </w:r>
          </w:p>
        </w:tc>
        <w:tc>
          <w:tcPr>
            <w:tcW w:w="870" w:type="dxa"/>
            <w:vAlign w:val="top"/>
          </w:tcPr>
          <w:p>
            <w:pPr>
              <w:spacing w:line="300" w:lineRule="auto"/>
              <w:rPr>
                <w:rFonts w:ascii="Arial"/>
                <w:sz w:val="21"/>
              </w:rPr>
            </w:pPr>
          </w:p>
          <w:p>
            <w:pPr>
              <w:spacing w:before="65" w:line="228" w:lineRule="auto"/>
              <w:ind w:left="132"/>
              <w:rPr>
                <w:rFonts w:ascii="宋体" w:hAnsi="宋体" w:eastAsia="宋体" w:cs="宋体"/>
                <w:sz w:val="20"/>
                <w:szCs w:val="20"/>
              </w:rPr>
            </w:pPr>
            <w:r>
              <w:rPr>
                <w:rFonts w:ascii="宋体" w:hAnsi="宋体" w:eastAsia="宋体" w:cs="宋体"/>
                <w:spacing w:val="6"/>
                <w:sz w:val="20"/>
                <w:szCs w:val="20"/>
              </w:rPr>
              <w:t>决</w:t>
            </w:r>
            <w:r>
              <w:rPr>
                <w:rFonts w:ascii="宋体" w:hAnsi="宋体" w:eastAsia="宋体" w:cs="宋体"/>
                <w:spacing w:val="4"/>
                <w:sz w:val="20"/>
                <w:szCs w:val="20"/>
              </w:rPr>
              <w:t>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206" w:type="dxa"/>
            <w:vAlign w:val="top"/>
          </w:tcPr>
          <w:p>
            <w:pPr>
              <w:spacing w:before="82" w:line="180" w:lineRule="auto"/>
              <w:ind w:left="120"/>
              <w:rPr>
                <w:rFonts w:ascii="宋体" w:hAnsi="宋体" w:eastAsia="宋体" w:cs="宋体"/>
                <w:sz w:val="20"/>
                <w:szCs w:val="20"/>
              </w:rPr>
            </w:pPr>
            <w:r>
              <w:rPr>
                <w:rFonts w:ascii="宋体" w:hAnsi="宋体" w:eastAsia="宋体" w:cs="宋体"/>
                <w:spacing w:val="1"/>
                <w:sz w:val="20"/>
                <w:szCs w:val="20"/>
              </w:rPr>
              <w:t>301</w:t>
            </w:r>
          </w:p>
        </w:tc>
        <w:tc>
          <w:tcPr>
            <w:tcW w:w="3501" w:type="dxa"/>
            <w:vAlign w:val="top"/>
          </w:tcPr>
          <w:p>
            <w:pPr>
              <w:spacing w:before="51" w:line="209" w:lineRule="auto"/>
              <w:ind w:left="114"/>
              <w:rPr>
                <w:rFonts w:ascii="宋体" w:hAnsi="宋体" w:eastAsia="宋体" w:cs="宋体"/>
                <w:sz w:val="20"/>
                <w:szCs w:val="20"/>
              </w:rPr>
            </w:pPr>
            <w:r>
              <w:rPr>
                <w:rFonts w:ascii="宋体" w:hAnsi="宋体" w:eastAsia="宋体" w:cs="宋体"/>
                <w:spacing w:val="8"/>
                <w:sz w:val="20"/>
                <w:szCs w:val="20"/>
              </w:rPr>
              <w:t>工资福利支</w:t>
            </w:r>
            <w:r>
              <w:rPr>
                <w:rFonts w:ascii="宋体" w:hAnsi="宋体" w:eastAsia="宋体" w:cs="宋体"/>
                <w:spacing w:val="7"/>
                <w:sz w:val="20"/>
                <w:szCs w:val="20"/>
              </w:rPr>
              <w:t>出</w:t>
            </w:r>
          </w:p>
        </w:tc>
        <w:tc>
          <w:tcPr>
            <w:tcW w:w="1076" w:type="dxa"/>
            <w:vAlign w:val="top"/>
          </w:tcPr>
          <w:p>
            <w:pPr>
              <w:spacing w:before="90" w:line="182" w:lineRule="auto"/>
              <w:ind w:left="288"/>
              <w:rPr>
                <w:rFonts w:ascii="宋体" w:hAnsi="宋体" w:eastAsia="宋体" w:cs="宋体"/>
                <w:sz w:val="19"/>
                <w:szCs w:val="19"/>
              </w:rPr>
            </w:pPr>
            <w:r>
              <w:rPr>
                <w:rFonts w:ascii="宋体" w:hAnsi="宋体" w:eastAsia="宋体" w:cs="宋体"/>
                <w:spacing w:val="2"/>
                <w:sz w:val="19"/>
                <w:szCs w:val="19"/>
              </w:rPr>
              <w:t>1089</w:t>
            </w:r>
            <w:r>
              <w:rPr>
                <w:rFonts w:ascii="宋体" w:hAnsi="宋体" w:eastAsia="宋体" w:cs="宋体"/>
                <w:spacing w:val="1"/>
                <w:sz w:val="19"/>
                <w:szCs w:val="19"/>
              </w:rPr>
              <w:t>.72</w:t>
            </w:r>
          </w:p>
        </w:tc>
        <w:tc>
          <w:tcPr>
            <w:tcW w:w="904" w:type="dxa"/>
            <w:vAlign w:val="top"/>
          </w:tcPr>
          <w:p>
            <w:pPr>
              <w:spacing w:before="84" w:line="179" w:lineRule="auto"/>
              <w:ind w:left="116"/>
              <w:rPr>
                <w:rFonts w:ascii="宋体" w:hAnsi="宋体" w:eastAsia="宋体" w:cs="宋体"/>
                <w:sz w:val="20"/>
                <w:szCs w:val="20"/>
              </w:rPr>
            </w:pPr>
            <w:r>
              <w:rPr>
                <w:rFonts w:ascii="宋体" w:hAnsi="宋体" w:eastAsia="宋体" w:cs="宋体"/>
                <w:spacing w:val="1"/>
                <w:sz w:val="20"/>
                <w:szCs w:val="20"/>
              </w:rPr>
              <w:t>302</w:t>
            </w:r>
          </w:p>
        </w:tc>
        <w:tc>
          <w:tcPr>
            <w:tcW w:w="2315" w:type="dxa"/>
            <w:vAlign w:val="top"/>
          </w:tcPr>
          <w:p>
            <w:pPr>
              <w:spacing w:before="51" w:line="209" w:lineRule="auto"/>
              <w:ind w:left="117"/>
              <w:rPr>
                <w:rFonts w:ascii="宋体" w:hAnsi="宋体" w:eastAsia="宋体" w:cs="宋体"/>
                <w:sz w:val="20"/>
                <w:szCs w:val="20"/>
              </w:rPr>
            </w:pPr>
            <w:r>
              <w:rPr>
                <w:rFonts w:ascii="宋体" w:hAnsi="宋体" w:eastAsia="宋体" w:cs="宋体"/>
                <w:spacing w:val="8"/>
                <w:sz w:val="20"/>
                <w:szCs w:val="20"/>
              </w:rPr>
              <w:t>商品和服务支出</w:t>
            </w:r>
          </w:p>
        </w:tc>
        <w:tc>
          <w:tcPr>
            <w:tcW w:w="1081" w:type="dxa"/>
            <w:vAlign w:val="top"/>
          </w:tcPr>
          <w:p>
            <w:pPr>
              <w:spacing w:before="91" w:line="181" w:lineRule="auto"/>
              <w:ind w:left="480"/>
              <w:rPr>
                <w:rFonts w:ascii="宋体" w:hAnsi="宋体" w:eastAsia="宋体" w:cs="宋体"/>
                <w:sz w:val="19"/>
                <w:szCs w:val="19"/>
              </w:rPr>
            </w:pPr>
            <w:r>
              <w:rPr>
                <w:rFonts w:ascii="宋体" w:hAnsi="宋体" w:eastAsia="宋体" w:cs="宋体"/>
                <w:spacing w:val="3"/>
                <w:sz w:val="19"/>
                <w:szCs w:val="19"/>
              </w:rPr>
              <w:t>26.82</w:t>
            </w:r>
          </w:p>
        </w:tc>
        <w:tc>
          <w:tcPr>
            <w:tcW w:w="881" w:type="dxa"/>
            <w:vAlign w:val="top"/>
          </w:tcPr>
          <w:p>
            <w:pPr>
              <w:spacing w:before="84" w:line="179" w:lineRule="auto"/>
              <w:ind w:left="119"/>
              <w:rPr>
                <w:rFonts w:ascii="宋体" w:hAnsi="宋体" w:eastAsia="宋体" w:cs="宋体"/>
                <w:sz w:val="20"/>
                <w:szCs w:val="20"/>
              </w:rPr>
            </w:pPr>
            <w:r>
              <w:rPr>
                <w:rFonts w:ascii="宋体" w:hAnsi="宋体" w:eastAsia="宋体" w:cs="宋体"/>
                <w:spacing w:val="1"/>
                <w:sz w:val="20"/>
                <w:szCs w:val="20"/>
              </w:rPr>
              <w:t>307</w:t>
            </w:r>
          </w:p>
        </w:tc>
        <w:tc>
          <w:tcPr>
            <w:tcW w:w="3784" w:type="dxa"/>
            <w:vAlign w:val="top"/>
          </w:tcPr>
          <w:p>
            <w:pPr>
              <w:spacing w:before="51" w:line="209" w:lineRule="auto"/>
              <w:ind w:left="115"/>
              <w:rPr>
                <w:rFonts w:ascii="宋体" w:hAnsi="宋体" w:eastAsia="宋体" w:cs="宋体"/>
                <w:sz w:val="20"/>
                <w:szCs w:val="20"/>
              </w:rPr>
            </w:pPr>
            <w:r>
              <w:rPr>
                <w:rFonts w:ascii="宋体" w:hAnsi="宋体" w:eastAsia="宋体" w:cs="宋体"/>
                <w:spacing w:val="9"/>
                <w:sz w:val="20"/>
                <w:szCs w:val="20"/>
              </w:rPr>
              <w:t>债务利息及费用支</w:t>
            </w:r>
            <w:r>
              <w:rPr>
                <w:rFonts w:ascii="宋体" w:hAnsi="宋体" w:eastAsia="宋体" w:cs="宋体"/>
                <w:spacing w:val="7"/>
                <w:sz w:val="20"/>
                <w:szCs w:val="20"/>
              </w:rPr>
              <w:t>出</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6" w:line="178"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0101</w:t>
            </w:r>
          </w:p>
        </w:tc>
        <w:tc>
          <w:tcPr>
            <w:tcW w:w="3501" w:type="dxa"/>
            <w:vAlign w:val="top"/>
          </w:tcPr>
          <w:p>
            <w:pPr>
              <w:spacing w:before="53" w:line="208" w:lineRule="auto"/>
              <w:ind w:left="321"/>
              <w:rPr>
                <w:rFonts w:ascii="宋体" w:hAnsi="宋体" w:eastAsia="宋体" w:cs="宋体"/>
                <w:sz w:val="20"/>
                <w:szCs w:val="20"/>
              </w:rPr>
            </w:pPr>
            <w:r>
              <w:rPr>
                <w:rFonts w:ascii="宋体" w:hAnsi="宋体" w:eastAsia="宋体" w:cs="宋体"/>
                <w:spacing w:val="8"/>
                <w:sz w:val="20"/>
                <w:szCs w:val="20"/>
              </w:rPr>
              <w:t>基</w:t>
            </w:r>
            <w:r>
              <w:rPr>
                <w:rFonts w:ascii="宋体" w:hAnsi="宋体" w:eastAsia="宋体" w:cs="宋体"/>
                <w:spacing w:val="7"/>
                <w:sz w:val="20"/>
                <w:szCs w:val="20"/>
              </w:rPr>
              <w:t>本工资</w:t>
            </w:r>
          </w:p>
        </w:tc>
        <w:tc>
          <w:tcPr>
            <w:tcW w:w="1076" w:type="dxa"/>
            <w:vAlign w:val="top"/>
          </w:tcPr>
          <w:p>
            <w:pPr>
              <w:spacing w:before="91" w:line="182" w:lineRule="auto"/>
              <w:ind w:left="375"/>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50.97</w:t>
            </w:r>
          </w:p>
        </w:tc>
        <w:tc>
          <w:tcPr>
            <w:tcW w:w="904" w:type="dxa"/>
            <w:vAlign w:val="top"/>
          </w:tcPr>
          <w:p>
            <w:pPr>
              <w:spacing w:before="86" w:line="178"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0201</w:t>
            </w:r>
          </w:p>
        </w:tc>
        <w:tc>
          <w:tcPr>
            <w:tcW w:w="2315" w:type="dxa"/>
            <w:vAlign w:val="top"/>
          </w:tcPr>
          <w:p>
            <w:pPr>
              <w:spacing w:before="53" w:line="208" w:lineRule="auto"/>
              <w:ind w:left="325"/>
              <w:rPr>
                <w:rFonts w:ascii="宋体" w:hAnsi="宋体" w:eastAsia="宋体" w:cs="宋体"/>
                <w:sz w:val="20"/>
                <w:szCs w:val="20"/>
              </w:rPr>
            </w:pPr>
            <w:r>
              <w:rPr>
                <w:rFonts w:ascii="宋体" w:hAnsi="宋体" w:eastAsia="宋体" w:cs="宋体"/>
                <w:spacing w:val="6"/>
                <w:sz w:val="20"/>
                <w:szCs w:val="20"/>
              </w:rPr>
              <w:t>办</w:t>
            </w:r>
            <w:r>
              <w:rPr>
                <w:rFonts w:ascii="宋体" w:hAnsi="宋体" w:eastAsia="宋体" w:cs="宋体"/>
                <w:spacing w:val="5"/>
                <w:sz w:val="20"/>
                <w:szCs w:val="20"/>
              </w:rPr>
              <w:t>公费</w:t>
            </w:r>
          </w:p>
        </w:tc>
        <w:tc>
          <w:tcPr>
            <w:tcW w:w="1081" w:type="dxa"/>
            <w:vAlign w:val="top"/>
          </w:tcPr>
          <w:p>
            <w:pPr>
              <w:spacing w:before="91" w:line="182" w:lineRule="auto"/>
              <w:ind w:left="583"/>
              <w:rPr>
                <w:rFonts w:ascii="宋体" w:hAnsi="宋体" w:eastAsia="宋体" w:cs="宋体"/>
                <w:sz w:val="19"/>
                <w:szCs w:val="19"/>
              </w:rPr>
            </w:pPr>
            <w:r>
              <w:rPr>
                <w:rFonts w:ascii="宋体" w:hAnsi="宋体" w:eastAsia="宋体" w:cs="宋体"/>
                <w:spacing w:val="2"/>
                <w:sz w:val="19"/>
                <w:szCs w:val="19"/>
              </w:rPr>
              <w:t>3.0</w:t>
            </w:r>
            <w:r>
              <w:rPr>
                <w:rFonts w:ascii="宋体" w:hAnsi="宋体" w:eastAsia="宋体" w:cs="宋体"/>
                <w:spacing w:val="1"/>
                <w:sz w:val="19"/>
                <w:szCs w:val="19"/>
              </w:rPr>
              <w:t>0</w:t>
            </w:r>
          </w:p>
        </w:tc>
        <w:tc>
          <w:tcPr>
            <w:tcW w:w="881" w:type="dxa"/>
            <w:vAlign w:val="top"/>
          </w:tcPr>
          <w:p>
            <w:pPr>
              <w:spacing w:before="86" w:line="178"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0701</w:t>
            </w:r>
          </w:p>
        </w:tc>
        <w:tc>
          <w:tcPr>
            <w:tcW w:w="3784" w:type="dxa"/>
            <w:vAlign w:val="top"/>
          </w:tcPr>
          <w:p>
            <w:pPr>
              <w:spacing w:before="53" w:line="208" w:lineRule="auto"/>
              <w:ind w:left="344"/>
              <w:rPr>
                <w:rFonts w:ascii="宋体" w:hAnsi="宋体" w:eastAsia="宋体" w:cs="宋体"/>
                <w:sz w:val="20"/>
                <w:szCs w:val="20"/>
              </w:rPr>
            </w:pPr>
            <w:r>
              <w:rPr>
                <w:rFonts w:ascii="宋体" w:hAnsi="宋体" w:eastAsia="宋体" w:cs="宋体"/>
                <w:spacing w:val="5"/>
                <w:sz w:val="20"/>
                <w:szCs w:val="20"/>
              </w:rPr>
              <w:t>国内债务付</w:t>
            </w:r>
            <w:r>
              <w:rPr>
                <w:rFonts w:ascii="宋体" w:hAnsi="宋体" w:eastAsia="宋体" w:cs="宋体"/>
                <w:spacing w:val="4"/>
                <w:sz w:val="20"/>
                <w:szCs w:val="20"/>
              </w:rPr>
              <w:t>息</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206" w:type="dxa"/>
            <w:vAlign w:val="top"/>
          </w:tcPr>
          <w:p>
            <w:pPr>
              <w:spacing w:before="85" w:line="178"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0102</w:t>
            </w:r>
          </w:p>
        </w:tc>
        <w:tc>
          <w:tcPr>
            <w:tcW w:w="3501" w:type="dxa"/>
            <w:vAlign w:val="top"/>
          </w:tcPr>
          <w:p>
            <w:pPr>
              <w:spacing w:before="52" w:line="208" w:lineRule="auto"/>
              <w:ind w:left="321"/>
              <w:rPr>
                <w:rFonts w:ascii="宋体" w:hAnsi="宋体" w:eastAsia="宋体" w:cs="宋体"/>
                <w:sz w:val="20"/>
                <w:szCs w:val="20"/>
              </w:rPr>
            </w:pPr>
            <w:r>
              <w:rPr>
                <w:rFonts w:ascii="宋体" w:hAnsi="宋体" w:eastAsia="宋体" w:cs="宋体"/>
                <w:spacing w:val="8"/>
                <w:sz w:val="20"/>
                <w:szCs w:val="20"/>
              </w:rPr>
              <w:t>津</w:t>
            </w:r>
            <w:r>
              <w:rPr>
                <w:rFonts w:ascii="宋体" w:hAnsi="宋体" w:eastAsia="宋体" w:cs="宋体"/>
                <w:spacing w:val="7"/>
                <w:sz w:val="20"/>
                <w:szCs w:val="20"/>
              </w:rPr>
              <w:t>贴补贴</w:t>
            </w:r>
          </w:p>
        </w:tc>
        <w:tc>
          <w:tcPr>
            <w:tcW w:w="1076" w:type="dxa"/>
            <w:vAlign w:val="top"/>
          </w:tcPr>
          <w:p>
            <w:pPr>
              <w:spacing w:before="90" w:line="182" w:lineRule="auto"/>
              <w:ind w:left="474"/>
              <w:rPr>
                <w:rFonts w:ascii="宋体" w:hAnsi="宋体" w:eastAsia="宋体" w:cs="宋体"/>
                <w:sz w:val="19"/>
                <w:szCs w:val="19"/>
              </w:rPr>
            </w:pPr>
            <w:r>
              <w:rPr>
                <w:rFonts w:ascii="宋体" w:hAnsi="宋体" w:eastAsia="宋体" w:cs="宋体"/>
                <w:spacing w:val="3"/>
                <w:sz w:val="19"/>
                <w:szCs w:val="19"/>
              </w:rPr>
              <w:t>69.85</w:t>
            </w:r>
          </w:p>
        </w:tc>
        <w:tc>
          <w:tcPr>
            <w:tcW w:w="904" w:type="dxa"/>
            <w:vAlign w:val="top"/>
          </w:tcPr>
          <w:p>
            <w:pPr>
              <w:spacing w:before="86" w:line="177"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0202</w:t>
            </w:r>
          </w:p>
        </w:tc>
        <w:tc>
          <w:tcPr>
            <w:tcW w:w="2315" w:type="dxa"/>
            <w:vAlign w:val="top"/>
          </w:tcPr>
          <w:p>
            <w:pPr>
              <w:spacing w:before="52" w:line="208" w:lineRule="auto"/>
              <w:ind w:left="338"/>
              <w:rPr>
                <w:rFonts w:ascii="宋体" w:hAnsi="宋体" w:eastAsia="宋体" w:cs="宋体"/>
                <w:sz w:val="20"/>
                <w:szCs w:val="20"/>
              </w:rPr>
            </w:pPr>
            <w:r>
              <w:rPr>
                <w:rFonts w:ascii="宋体" w:hAnsi="宋体" w:eastAsia="宋体" w:cs="宋体"/>
                <w:spacing w:val="2"/>
                <w:sz w:val="20"/>
                <w:szCs w:val="20"/>
              </w:rPr>
              <w:t>印</w:t>
            </w:r>
            <w:r>
              <w:rPr>
                <w:rFonts w:ascii="宋体" w:hAnsi="宋体" w:eastAsia="宋体" w:cs="宋体"/>
                <w:spacing w:val="1"/>
                <w:sz w:val="20"/>
                <w:szCs w:val="20"/>
              </w:rPr>
              <w:t>刷费</w:t>
            </w:r>
          </w:p>
        </w:tc>
        <w:tc>
          <w:tcPr>
            <w:tcW w:w="1081" w:type="dxa"/>
            <w:vAlign w:val="top"/>
          </w:tcPr>
          <w:p>
            <w:pPr>
              <w:rPr>
                <w:rFonts w:ascii="Arial"/>
                <w:sz w:val="21"/>
              </w:rPr>
            </w:pPr>
          </w:p>
        </w:tc>
        <w:tc>
          <w:tcPr>
            <w:tcW w:w="881" w:type="dxa"/>
            <w:vAlign w:val="top"/>
          </w:tcPr>
          <w:p>
            <w:pPr>
              <w:spacing w:before="86" w:line="177"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0702</w:t>
            </w:r>
          </w:p>
        </w:tc>
        <w:tc>
          <w:tcPr>
            <w:tcW w:w="3784" w:type="dxa"/>
            <w:vAlign w:val="top"/>
          </w:tcPr>
          <w:p>
            <w:pPr>
              <w:spacing w:before="52" w:line="208" w:lineRule="auto"/>
              <w:ind w:left="344"/>
              <w:rPr>
                <w:rFonts w:ascii="宋体" w:hAnsi="宋体" w:eastAsia="宋体" w:cs="宋体"/>
                <w:sz w:val="20"/>
                <w:szCs w:val="20"/>
              </w:rPr>
            </w:pPr>
            <w:r>
              <w:rPr>
                <w:rFonts w:ascii="宋体" w:hAnsi="宋体" w:eastAsia="宋体" w:cs="宋体"/>
                <w:spacing w:val="5"/>
                <w:sz w:val="20"/>
                <w:szCs w:val="20"/>
              </w:rPr>
              <w:t>国外债务付</w:t>
            </w:r>
            <w:r>
              <w:rPr>
                <w:rFonts w:ascii="宋体" w:hAnsi="宋体" w:eastAsia="宋体" w:cs="宋体"/>
                <w:spacing w:val="4"/>
                <w:sz w:val="20"/>
                <w:szCs w:val="20"/>
              </w:rPr>
              <w:t>息</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5" w:line="179"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0103</w:t>
            </w:r>
          </w:p>
        </w:tc>
        <w:tc>
          <w:tcPr>
            <w:tcW w:w="3501" w:type="dxa"/>
            <w:vAlign w:val="top"/>
          </w:tcPr>
          <w:p>
            <w:pPr>
              <w:spacing w:before="53" w:line="208" w:lineRule="auto"/>
              <w:ind w:left="322"/>
              <w:rPr>
                <w:rFonts w:ascii="宋体" w:hAnsi="宋体" w:eastAsia="宋体" w:cs="宋体"/>
                <w:sz w:val="20"/>
                <w:szCs w:val="20"/>
              </w:rPr>
            </w:pPr>
            <w:r>
              <w:rPr>
                <w:rFonts w:ascii="宋体" w:hAnsi="宋体" w:eastAsia="宋体" w:cs="宋体"/>
                <w:spacing w:val="4"/>
                <w:sz w:val="20"/>
                <w:szCs w:val="20"/>
              </w:rPr>
              <w:t>奖</w:t>
            </w:r>
            <w:r>
              <w:rPr>
                <w:rFonts w:ascii="宋体" w:hAnsi="宋体" w:eastAsia="宋体" w:cs="宋体"/>
                <w:spacing w:val="3"/>
                <w:sz w:val="20"/>
                <w:szCs w:val="20"/>
              </w:rPr>
              <w:t>金</w:t>
            </w:r>
          </w:p>
        </w:tc>
        <w:tc>
          <w:tcPr>
            <w:tcW w:w="1076" w:type="dxa"/>
            <w:vAlign w:val="top"/>
          </w:tcPr>
          <w:p>
            <w:pPr>
              <w:spacing w:before="92" w:line="181" w:lineRule="auto"/>
              <w:ind w:left="474"/>
              <w:rPr>
                <w:rFonts w:ascii="宋体" w:hAnsi="宋体" w:eastAsia="宋体" w:cs="宋体"/>
                <w:sz w:val="19"/>
                <w:szCs w:val="19"/>
              </w:rPr>
            </w:pPr>
            <w:r>
              <w:rPr>
                <w:rFonts w:ascii="宋体" w:hAnsi="宋体" w:eastAsia="宋体" w:cs="宋体"/>
                <w:spacing w:val="3"/>
                <w:sz w:val="19"/>
                <w:szCs w:val="19"/>
              </w:rPr>
              <w:t>27.31</w:t>
            </w:r>
          </w:p>
        </w:tc>
        <w:tc>
          <w:tcPr>
            <w:tcW w:w="904" w:type="dxa"/>
            <w:vAlign w:val="top"/>
          </w:tcPr>
          <w:p>
            <w:pPr>
              <w:spacing w:before="86" w:line="178"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0203</w:t>
            </w:r>
          </w:p>
        </w:tc>
        <w:tc>
          <w:tcPr>
            <w:tcW w:w="2315" w:type="dxa"/>
            <w:vAlign w:val="top"/>
          </w:tcPr>
          <w:p>
            <w:pPr>
              <w:spacing w:before="53" w:line="208" w:lineRule="auto"/>
              <w:ind w:left="329"/>
              <w:rPr>
                <w:rFonts w:ascii="宋体" w:hAnsi="宋体" w:eastAsia="宋体" w:cs="宋体"/>
                <w:sz w:val="20"/>
                <w:szCs w:val="20"/>
              </w:rPr>
            </w:pPr>
            <w:r>
              <w:rPr>
                <w:rFonts w:ascii="宋体" w:hAnsi="宋体" w:eastAsia="宋体" w:cs="宋体"/>
                <w:spacing w:val="4"/>
                <w:sz w:val="20"/>
                <w:szCs w:val="20"/>
              </w:rPr>
              <w:t>咨询费</w:t>
            </w:r>
          </w:p>
        </w:tc>
        <w:tc>
          <w:tcPr>
            <w:tcW w:w="1081" w:type="dxa"/>
            <w:vAlign w:val="top"/>
          </w:tcPr>
          <w:p>
            <w:pPr>
              <w:rPr>
                <w:rFonts w:ascii="Arial"/>
                <w:sz w:val="21"/>
              </w:rPr>
            </w:pPr>
          </w:p>
        </w:tc>
        <w:tc>
          <w:tcPr>
            <w:tcW w:w="881" w:type="dxa"/>
            <w:vAlign w:val="top"/>
          </w:tcPr>
          <w:p>
            <w:pPr>
              <w:spacing w:before="85" w:line="179" w:lineRule="auto"/>
              <w:ind w:left="119"/>
              <w:rPr>
                <w:rFonts w:ascii="宋体" w:hAnsi="宋体" w:eastAsia="宋体" w:cs="宋体"/>
                <w:sz w:val="20"/>
                <w:szCs w:val="20"/>
              </w:rPr>
            </w:pPr>
            <w:r>
              <w:rPr>
                <w:rFonts w:ascii="宋体" w:hAnsi="宋体" w:eastAsia="宋体" w:cs="宋体"/>
                <w:spacing w:val="1"/>
                <w:sz w:val="20"/>
                <w:szCs w:val="20"/>
              </w:rPr>
              <w:t>310</w:t>
            </w:r>
          </w:p>
        </w:tc>
        <w:tc>
          <w:tcPr>
            <w:tcW w:w="3784" w:type="dxa"/>
            <w:vAlign w:val="top"/>
          </w:tcPr>
          <w:p>
            <w:pPr>
              <w:spacing w:before="53" w:line="208" w:lineRule="auto"/>
              <w:ind w:left="124"/>
              <w:rPr>
                <w:rFonts w:ascii="宋体" w:hAnsi="宋体" w:eastAsia="宋体" w:cs="宋体"/>
                <w:sz w:val="20"/>
                <w:szCs w:val="20"/>
              </w:rPr>
            </w:pPr>
            <w:r>
              <w:rPr>
                <w:rFonts w:ascii="宋体" w:hAnsi="宋体" w:eastAsia="宋体" w:cs="宋体"/>
                <w:spacing w:val="7"/>
                <w:sz w:val="20"/>
                <w:szCs w:val="20"/>
              </w:rPr>
              <w:t>资</w:t>
            </w:r>
            <w:r>
              <w:rPr>
                <w:rFonts w:ascii="宋体" w:hAnsi="宋体" w:eastAsia="宋体" w:cs="宋体"/>
                <w:spacing w:val="6"/>
                <w:sz w:val="20"/>
                <w:szCs w:val="20"/>
              </w:rPr>
              <w:t>本性支出</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7" w:line="177"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0106</w:t>
            </w:r>
          </w:p>
        </w:tc>
        <w:tc>
          <w:tcPr>
            <w:tcW w:w="3501" w:type="dxa"/>
            <w:vAlign w:val="top"/>
          </w:tcPr>
          <w:p>
            <w:pPr>
              <w:spacing w:before="54" w:line="207" w:lineRule="auto"/>
              <w:ind w:left="321"/>
              <w:rPr>
                <w:rFonts w:ascii="宋体" w:hAnsi="宋体" w:eastAsia="宋体" w:cs="宋体"/>
                <w:sz w:val="20"/>
                <w:szCs w:val="20"/>
              </w:rPr>
            </w:pPr>
            <w:r>
              <w:rPr>
                <w:rFonts w:ascii="宋体" w:hAnsi="宋体" w:eastAsia="宋体" w:cs="宋体"/>
                <w:spacing w:val="8"/>
                <w:sz w:val="20"/>
                <w:szCs w:val="20"/>
              </w:rPr>
              <w:t>伙食补助</w:t>
            </w:r>
            <w:r>
              <w:rPr>
                <w:rFonts w:ascii="宋体" w:hAnsi="宋体" w:eastAsia="宋体" w:cs="宋体"/>
                <w:spacing w:val="7"/>
                <w:sz w:val="20"/>
                <w:szCs w:val="20"/>
              </w:rPr>
              <w:t>费</w:t>
            </w:r>
          </w:p>
        </w:tc>
        <w:tc>
          <w:tcPr>
            <w:tcW w:w="1076" w:type="dxa"/>
            <w:vAlign w:val="top"/>
          </w:tcPr>
          <w:p>
            <w:pPr>
              <w:spacing w:before="91" w:line="182" w:lineRule="auto"/>
              <w:ind w:left="487"/>
              <w:rPr>
                <w:rFonts w:ascii="宋体" w:hAnsi="宋体" w:eastAsia="宋体" w:cs="宋体"/>
                <w:sz w:val="19"/>
                <w:szCs w:val="19"/>
              </w:rPr>
            </w:pPr>
            <w:r>
              <w:rPr>
                <w:rFonts w:ascii="宋体" w:hAnsi="宋体" w:eastAsia="宋体" w:cs="宋体"/>
                <w:spacing w:val="1"/>
                <w:sz w:val="19"/>
                <w:szCs w:val="19"/>
              </w:rPr>
              <w:t>14</w:t>
            </w:r>
            <w:r>
              <w:rPr>
                <w:rFonts w:ascii="宋体" w:hAnsi="宋体" w:eastAsia="宋体" w:cs="宋体"/>
                <w:sz w:val="19"/>
                <w:szCs w:val="19"/>
              </w:rPr>
              <w:t>.82</w:t>
            </w:r>
          </w:p>
        </w:tc>
        <w:tc>
          <w:tcPr>
            <w:tcW w:w="904" w:type="dxa"/>
            <w:vAlign w:val="top"/>
          </w:tcPr>
          <w:p>
            <w:pPr>
              <w:spacing w:before="88" w:line="176"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0204</w:t>
            </w:r>
          </w:p>
        </w:tc>
        <w:tc>
          <w:tcPr>
            <w:tcW w:w="2315" w:type="dxa"/>
            <w:vAlign w:val="top"/>
          </w:tcPr>
          <w:p>
            <w:pPr>
              <w:spacing w:before="54" w:line="207" w:lineRule="auto"/>
              <w:ind w:left="321"/>
              <w:rPr>
                <w:rFonts w:ascii="宋体" w:hAnsi="宋体" w:eastAsia="宋体" w:cs="宋体"/>
                <w:sz w:val="20"/>
                <w:szCs w:val="20"/>
              </w:rPr>
            </w:pPr>
            <w:r>
              <w:rPr>
                <w:rFonts w:ascii="宋体" w:hAnsi="宋体" w:eastAsia="宋体" w:cs="宋体"/>
                <w:spacing w:val="7"/>
                <w:sz w:val="20"/>
                <w:szCs w:val="20"/>
              </w:rPr>
              <w:t>手续</w:t>
            </w:r>
            <w:r>
              <w:rPr>
                <w:rFonts w:ascii="宋体" w:hAnsi="宋体" w:eastAsia="宋体" w:cs="宋体"/>
                <w:spacing w:val="6"/>
                <w:sz w:val="20"/>
                <w:szCs w:val="20"/>
              </w:rPr>
              <w:t>费</w:t>
            </w:r>
          </w:p>
        </w:tc>
        <w:tc>
          <w:tcPr>
            <w:tcW w:w="1081" w:type="dxa"/>
            <w:vAlign w:val="top"/>
          </w:tcPr>
          <w:p>
            <w:pPr>
              <w:rPr>
                <w:rFonts w:ascii="Arial"/>
                <w:sz w:val="21"/>
              </w:rPr>
            </w:pPr>
          </w:p>
        </w:tc>
        <w:tc>
          <w:tcPr>
            <w:tcW w:w="881" w:type="dxa"/>
            <w:vAlign w:val="top"/>
          </w:tcPr>
          <w:p>
            <w:pPr>
              <w:spacing w:before="87" w:line="177"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1001</w:t>
            </w:r>
          </w:p>
        </w:tc>
        <w:tc>
          <w:tcPr>
            <w:tcW w:w="3784" w:type="dxa"/>
            <w:vAlign w:val="top"/>
          </w:tcPr>
          <w:p>
            <w:pPr>
              <w:spacing w:before="54" w:line="207" w:lineRule="auto"/>
              <w:ind w:left="324"/>
              <w:rPr>
                <w:rFonts w:ascii="宋体" w:hAnsi="宋体" w:eastAsia="宋体" w:cs="宋体"/>
                <w:sz w:val="20"/>
                <w:szCs w:val="20"/>
              </w:rPr>
            </w:pPr>
            <w:r>
              <w:rPr>
                <w:rFonts w:ascii="宋体" w:hAnsi="宋体" w:eastAsia="宋体" w:cs="宋体"/>
                <w:spacing w:val="11"/>
                <w:sz w:val="20"/>
                <w:szCs w:val="20"/>
              </w:rPr>
              <w:t>房</w:t>
            </w:r>
            <w:r>
              <w:rPr>
                <w:rFonts w:ascii="宋体" w:hAnsi="宋体" w:eastAsia="宋体" w:cs="宋体"/>
                <w:spacing w:val="8"/>
                <w:sz w:val="20"/>
                <w:szCs w:val="20"/>
              </w:rPr>
              <w:t>屋建筑物购建</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206" w:type="dxa"/>
            <w:vAlign w:val="top"/>
          </w:tcPr>
          <w:p>
            <w:pPr>
              <w:spacing w:before="86" w:line="177"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0107</w:t>
            </w:r>
          </w:p>
        </w:tc>
        <w:tc>
          <w:tcPr>
            <w:tcW w:w="3501" w:type="dxa"/>
            <w:vAlign w:val="top"/>
          </w:tcPr>
          <w:p>
            <w:pPr>
              <w:spacing w:before="53" w:line="207" w:lineRule="auto"/>
              <w:ind w:left="324"/>
              <w:rPr>
                <w:rFonts w:ascii="宋体" w:hAnsi="宋体" w:eastAsia="宋体" w:cs="宋体"/>
                <w:sz w:val="20"/>
                <w:szCs w:val="20"/>
              </w:rPr>
            </w:pPr>
            <w:r>
              <w:rPr>
                <w:rFonts w:ascii="宋体" w:hAnsi="宋体" w:eastAsia="宋体" w:cs="宋体"/>
                <w:spacing w:val="8"/>
                <w:sz w:val="20"/>
                <w:szCs w:val="20"/>
              </w:rPr>
              <w:t>绩</w:t>
            </w:r>
            <w:r>
              <w:rPr>
                <w:rFonts w:ascii="宋体" w:hAnsi="宋体" w:eastAsia="宋体" w:cs="宋体"/>
                <w:spacing w:val="6"/>
                <w:sz w:val="20"/>
                <w:szCs w:val="20"/>
              </w:rPr>
              <w:t>效工资</w:t>
            </w:r>
          </w:p>
        </w:tc>
        <w:tc>
          <w:tcPr>
            <w:tcW w:w="1076" w:type="dxa"/>
            <w:vAlign w:val="top"/>
          </w:tcPr>
          <w:p>
            <w:pPr>
              <w:spacing w:before="90" w:line="182" w:lineRule="auto"/>
              <w:ind w:left="374"/>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3"/>
                <w:sz w:val="19"/>
                <w:szCs w:val="19"/>
              </w:rPr>
              <w:t>83.16</w:t>
            </w:r>
          </w:p>
        </w:tc>
        <w:tc>
          <w:tcPr>
            <w:tcW w:w="904" w:type="dxa"/>
            <w:vAlign w:val="top"/>
          </w:tcPr>
          <w:p>
            <w:pPr>
              <w:spacing w:before="87" w:line="176"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0205</w:t>
            </w:r>
          </w:p>
        </w:tc>
        <w:tc>
          <w:tcPr>
            <w:tcW w:w="2315" w:type="dxa"/>
            <w:vAlign w:val="top"/>
          </w:tcPr>
          <w:p>
            <w:pPr>
              <w:spacing w:before="53" w:line="207" w:lineRule="auto"/>
              <w:ind w:left="324"/>
              <w:rPr>
                <w:rFonts w:ascii="宋体" w:hAnsi="宋体" w:eastAsia="宋体" w:cs="宋体"/>
                <w:sz w:val="20"/>
                <w:szCs w:val="20"/>
              </w:rPr>
            </w:pPr>
            <w:r>
              <w:rPr>
                <w:rFonts w:ascii="宋体" w:hAnsi="宋体" w:eastAsia="宋体" w:cs="宋体"/>
                <w:spacing w:val="4"/>
                <w:sz w:val="20"/>
                <w:szCs w:val="20"/>
              </w:rPr>
              <w:t>水</w:t>
            </w:r>
            <w:r>
              <w:rPr>
                <w:rFonts w:ascii="宋体" w:hAnsi="宋体" w:eastAsia="宋体" w:cs="宋体"/>
                <w:spacing w:val="3"/>
                <w:sz w:val="20"/>
                <w:szCs w:val="20"/>
              </w:rPr>
              <w:t>费</w:t>
            </w:r>
          </w:p>
        </w:tc>
        <w:tc>
          <w:tcPr>
            <w:tcW w:w="1081" w:type="dxa"/>
            <w:vAlign w:val="top"/>
          </w:tcPr>
          <w:p>
            <w:pPr>
              <w:spacing w:before="91" w:line="181" w:lineRule="auto"/>
              <w:ind w:left="580"/>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.37</w:t>
            </w:r>
          </w:p>
        </w:tc>
        <w:tc>
          <w:tcPr>
            <w:tcW w:w="881" w:type="dxa"/>
            <w:vAlign w:val="top"/>
          </w:tcPr>
          <w:p>
            <w:pPr>
              <w:spacing w:before="86" w:line="177"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1002</w:t>
            </w:r>
          </w:p>
        </w:tc>
        <w:tc>
          <w:tcPr>
            <w:tcW w:w="3784" w:type="dxa"/>
            <w:vAlign w:val="top"/>
          </w:tcPr>
          <w:p>
            <w:pPr>
              <w:spacing w:before="53" w:line="207" w:lineRule="auto"/>
              <w:ind w:left="328"/>
              <w:rPr>
                <w:rFonts w:ascii="宋体" w:hAnsi="宋体" w:eastAsia="宋体" w:cs="宋体"/>
                <w:sz w:val="20"/>
                <w:szCs w:val="20"/>
              </w:rPr>
            </w:pPr>
            <w:r>
              <w:rPr>
                <w:rFonts w:ascii="宋体" w:hAnsi="宋体" w:eastAsia="宋体" w:cs="宋体"/>
                <w:spacing w:val="10"/>
                <w:sz w:val="20"/>
                <w:szCs w:val="20"/>
              </w:rPr>
              <w:t>办</w:t>
            </w:r>
            <w:r>
              <w:rPr>
                <w:rFonts w:ascii="宋体" w:hAnsi="宋体" w:eastAsia="宋体" w:cs="宋体"/>
                <w:spacing w:val="7"/>
                <w:sz w:val="20"/>
                <w:szCs w:val="20"/>
              </w:rPr>
              <w:t>公设备购置</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6" w:line="178"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0108</w:t>
            </w:r>
          </w:p>
        </w:tc>
        <w:tc>
          <w:tcPr>
            <w:tcW w:w="3501" w:type="dxa"/>
            <w:vAlign w:val="top"/>
          </w:tcPr>
          <w:p>
            <w:pPr>
              <w:spacing w:before="54" w:line="207" w:lineRule="auto"/>
              <w:ind w:left="320"/>
              <w:rPr>
                <w:rFonts w:ascii="宋体" w:hAnsi="宋体" w:eastAsia="宋体" w:cs="宋体"/>
                <w:sz w:val="20"/>
                <w:szCs w:val="20"/>
              </w:rPr>
            </w:pPr>
            <w:r>
              <w:rPr>
                <w:rFonts w:ascii="宋体" w:hAnsi="宋体" w:eastAsia="宋体" w:cs="宋体"/>
                <w:spacing w:val="13"/>
                <w:sz w:val="20"/>
                <w:szCs w:val="20"/>
              </w:rPr>
              <w:t>机</w:t>
            </w:r>
            <w:r>
              <w:rPr>
                <w:rFonts w:ascii="宋体" w:hAnsi="宋体" w:eastAsia="宋体" w:cs="宋体"/>
                <w:spacing w:val="9"/>
                <w:sz w:val="20"/>
                <w:szCs w:val="20"/>
              </w:rPr>
              <w:t>关事业单位基本养老保险缴费</w:t>
            </w:r>
          </w:p>
        </w:tc>
        <w:tc>
          <w:tcPr>
            <w:tcW w:w="1076" w:type="dxa"/>
            <w:vAlign w:val="top"/>
          </w:tcPr>
          <w:p>
            <w:pPr>
              <w:spacing w:before="93" w:line="180" w:lineRule="auto"/>
              <w:ind w:left="386"/>
              <w:rPr>
                <w:rFonts w:ascii="宋体" w:hAnsi="宋体" w:eastAsia="宋体" w:cs="宋体"/>
                <w:sz w:val="19"/>
                <w:szCs w:val="19"/>
              </w:rPr>
            </w:pPr>
            <w:r>
              <w:rPr>
                <w:rFonts w:ascii="宋体" w:hAnsi="宋体" w:eastAsia="宋体" w:cs="宋体"/>
                <w:spacing w:val="2"/>
                <w:sz w:val="19"/>
                <w:szCs w:val="19"/>
              </w:rPr>
              <w:t>11</w:t>
            </w:r>
            <w:r>
              <w:rPr>
                <w:rFonts w:ascii="宋体" w:hAnsi="宋体" w:eastAsia="宋体" w:cs="宋体"/>
                <w:spacing w:val="1"/>
                <w:sz w:val="19"/>
                <w:szCs w:val="19"/>
              </w:rPr>
              <w:t>2.42</w:t>
            </w:r>
          </w:p>
        </w:tc>
        <w:tc>
          <w:tcPr>
            <w:tcW w:w="904" w:type="dxa"/>
            <w:vAlign w:val="top"/>
          </w:tcPr>
          <w:p>
            <w:pPr>
              <w:spacing w:before="87" w:line="177"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0206</w:t>
            </w:r>
          </w:p>
        </w:tc>
        <w:tc>
          <w:tcPr>
            <w:tcW w:w="2315" w:type="dxa"/>
            <w:vAlign w:val="top"/>
          </w:tcPr>
          <w:p>
            <w:pPr>
              <w:spacing w:before="54" w:line="207" w:lineRule="auto"/>
              <w:ind w:left="346"/>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费</w:t>
            </w:r>
          </w:p>
        </w:tc>
        <w:tc>
          <w:tcPr>
            <w:tcW w:w="1081" w:type="dxa"/>
            <w:vAlign w:val="top"/>
          </w:tcPr>
          <w:p>
            <w:pPr>
              <w:spacing w:before="94" w:line="179" w:lineRule="auto"/>
              <w:ind w:left="583"/>
              <w:rPr>
                <w:rFonts w:ascii="宋体" w:hAnsi="宋体" w:eastAsia="宋体" w:cs="宋体"/>
                <w:sz w:val="19"/>
                <w:szCs w:val="19"/>
              </w:rPr>
            </w:pPr>
            <w:r>
              <w:rPr>
                <w:rFonts w:ascii="宋体" w:hAnsi="宋体" w:eastAsia="宋体" w:cs="宋体"/>
                <w:spacing w:val="2"/>
                <w:sz w:val="19"/>
                <w:szCs w:val="19"/>
              </w:rPr>
              <w:t>5.5</w:t>
            </w:r>
            <w:r>
              <w:rPr>
                <w:rFonts w:ascii="宋体" w:hAnsi="宋体" w:eastAsia="宋体" w:cs="宋体"/>
                <w:spacing w:val="1"/>
                <w:sz w:val="19"/>
                <w:szCs w:val="19"/>
              </w:rPr>
              <w:t>9</w:t>
            </w:r>
          </w:p>
        </w:tc>
        <w:tc>
          <w:tcPr>
            <w:tcW w:w="881" w:type="dxa"/>
            <w:vAlign w:val="top"/>
          </w:tcPr>
          <w:p>
            <w:pPr>
              <w:spacing w:before="86" w:line="178"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1003</w:t>
            </w:r>
          </w:p>
        </w:tc>
        <w:tc>
          <w:tcPr>
            <w:tcW w:w="3784" w:type="dxa"/>
            <w:vAlign w:val="top"/>
          </w:tcPr>
          <w:p>
            <w:pPr>
              <w:spacing w:before="54" w:line="207" w:lineRule="auto"/>
              <w:ind w:left="324"/>
              <w:rPr>
                <w:rFonts w:ascii="宋体" w:hAnsi="宋体" w:eastAsia="宋体" w:cs="宋体"/>
                <w:sz w:val="20"/>
                <w:szCs w:val="20"/>
              </w:rPr>
            </w:pPr>
            <w:r>
              <w:rPr>
                <w:rFonts w:ascii="宋体" w:hAnsi="宋体" w:eastAsia="宋体" w:cs="宋体"/>
                <w:spacing w:val="8"/>
                <w:sz w:val="20"/>
                <w:szCs w:val="20"/>
              </w:rPr>
              <w:t>专用设备购置</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206" w:type="dxa"/>
            <w:vAlign w:val="top"/>
          </w:tcPr>
          <w:p>
            <w:pPr>
              <w:spacing w:before="88" w:line="175"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0109</w:t>
            </w:r>
          </w:p>
        </w:tc>
        <w:tc>
          <w:tcPr>
            <w:tcW w:w="3501" w:type="dxa"/>
            <w:vAlign w:val="top"/>
          </w:tcPr>
          <w:p>
            <w:pPr>
              <w:spacing w:before="55" w:line="205" w:lineRule="auto"/>
              <w:ind w:left="321"/>
              <w:rPr>
                <w:rFonts w:ascii="宋体" w:hAnsi="宋体" w:eastAsia="宋体" w:cs="宋体"/>
                <w:sz w:val="20"/>
                <w:szCs w:val="20"/>
              </w:rPr>
            </w:pPr>
            <w:r>
              <w:rPr>
                <w:rFonts w:ascii="宋体" w:hAnsi="宋体" w:eastAsia="宋体" w:cs="宋体"/>
                <w:spacing w:val="8"/>
                <w:sz w:val="20"/>
                <w:szCs w:val="20"/>
              </w:rPr>
              <w:t>职业年金缴费</w:t>
            </w:r>
          </w:p>
        </w:tc>
        <w:tc>
          <w:tcPr>
            <w:tcW w:w="1076" w:type="dxa"/>
            <w:vAlign w:val="top"/>
          </w:tcPr>
          <w:p>
            <w:pPr>
              <w:spacing w:before="92" w:line="180" w:lineRule="auto"/>
              <w:ind w:left="476"/>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3"/>
                <w:sz w:val="19"/>
                <w:szCs w:val="19"/>
              </w:rPr>
              <w:t>2</w:t>
            </w:r>
            <w:r>
              <w:rPr>
                <w:rFonts w:ascii="宋体" w:hAnsi="宋体" w:eastAsia="宋体" w:cs="宋体"/>
                <w:spacing w:val="2"/>
                <w:sz w:val="19"/>
                <w:szCs w:val="19"/>
              </w:rPr>
              <w:t>.15</w:t>
            </w:r>
          </w:p>
        </w:tc>
        <w:tc>
          <w:tcPr>
            <w:tcW w:w="904" w:type="dxa"/>
            <w:vAlign w:val="top"/>
          </w:tcPr>
          <w:p>
            <w:pPr>
              <w:spacing w:before="88" w:line="175"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0207</w:t>
            </w:r>
          </w:p>
        </w:tc>
        <w:tc>
          <w:tcPr>
            <w:tcW w:w="2315" w:type="dxa"/>
            <w:vAlign w:val="top"/>
          </w:tcPr>
          <w:p>
            <w:pPr>
              <w:spacing w:before="55" w:line="205" w:lineRule="auto"/>
              <w:ind w:left="337"/>
              <w:rPr>
                <w:rFonts w:ascii="宋体" w:hAnsi="宋体" w:eastAsia="宋体" w:cs="宋体"/>
                <w:sz w:val="20"/>
                <w:szCs w:val="20"/>
              </w:rPr>
            </w:pPr>
            <w:r>
              <w:rPr>
                <w:rFonts w:ascii="宋体" w:hAnsi="宋体" w:eastAsia="宋体" w:cs="宋体"/>
                <w:spacing w:val="2"/>
                <w:sz w:val="20"/>
                <w:szCs w:val="20"/>
              </w:rPr>
              <w:t>邮电</w:t>
            </w:r>
            <w:r>
              <w:rPr>
                <w:rFonts w:ascii="宋体" w:hAnsi="宋体" w:eastAsia="宋体" w:cs="宋体"/>
                <w:spacing w:val="1"/>
                <w:sz w:val="20"/>
                <w:szCs w:val="20"/>
              </w:rPr>
              <w:t>费</w:t>
            </w:r>
          </w:p>
        </w:tc>
        <w:tc>
          <w:tcPr>
            <w:tcW w:w="1081" w:type="dxa"/>
            <w:vAlign w:val="top"/>
          </w:tcPr>
          <w:p>
            <w:pPr>
              <w:rPr>
                <w:rFonts w:ascii="Arial"/>
                <w:sz w:val="21"/>
              </w:rPr>
            </w:pPr>
          </w:p>
        </w:tc>
        <w:tc>
          <w:tcPr>
            <w:tcW w:w="881" w:type="dxa"/>
            <w:vAlign w:val="top"/>
          </w:tcPr>
          <w:p>
            <w:pPr>
              <w:spacing w:before="88" w:line="175"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1005</w:t>
            </w:r>
          </w:p>
        </w:tc>
        <w:tc>
          <w:tcPr>
            <w:tcW w:w="3784" w:type="dxa"/>
            <w:vAlign w:val="top"/>
          </w:tcPr>
          <w:p>
            <w:pPr>
              <w:spacing w:before="55" w:line="205" w:lineRule="auto"/>
              <w:ind w:left="323"/>
              <w:rPr>
                <w:rFonts w:ascii="宋体" w:hAnsi="宋体" w:eastAsia="宋体" w:cs="宋体"/>
                <w:sz w:val="20"/>
                <w:szCs w:val="20"/>
              </w:rPr>
            </w:pPr>
            <w:r>
              <w:rPr>
                <w:rFonts w:ascii="宋体" w:hAnsi="宋体" w:eastAsia="宋体" w:cs="宋体"/>
                <w:spacing w:val="9"/>
                <w:sz w:val="20"/>
                <w:szCs w:val="20"/>
              </w:rPr>
              <w:t>基</w:t>
            </w:r>
            <w:r>
              <w:rPr>
                <w:rFonts w:ascii="宋体" w:hAnsi="宋体" w:eastAsia="宋体" w:cs="宋体"/>
                <w:spacing w:val="8"/>
                <w:sz w:val="20"/>
                <w:szCs w:val="20"/>
              </w:rPr>
              <w:t>础设施建设</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8" w:line="176"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0110</w:t>
            </w:r>
          </w:p>
        </w:tc>
        <w:tc>
          <w:tcPr>
            <w:tcW w:w="3501" w:type="dxa"/>
            <w:vAlign w:val="top"/>
          </w:tcPr>
          <w:p>
            <w:pPr>
              <w:spacing w:before="55" w:line="206" w:lineRule="auto"/>
              <w:ind w:left="321"/>
              <w:rPr>
                <w:rFonts w:ascii="宋体" w:hAnsi="宋体" w:eastAsia="宋体" w:cs="宋体"/>
                <w:sz w:val="20"/>
                <w:szCs w:val="20"/>
              </w:rPr>
            </w:pPr>
            <w:r>
              <w:rPr>
                <w:rFonts w:ascii="宋体" w:hAnsi="宋体" w:eastAsia="宋体" w:cs="宋体"/>
                <w:spacing w:val="9"/>
                <w:sz w:val="20"/>
                <w:szCs w:val="20"/>
              </w:rPr>
              <w:t>职工基本医疗保险缴</w:t>
            </w:r>
            <w:r>
              <w:rPr>
                <w:rFonts w:ascii="宋体" w:hAnsi="宋体" w:eastAsia="宋体" w:cs="宋体"/>
                <w:spacing w:val="7"/>
                <w:sz w:val="20"/>
                <w:szCs w:val="20"/>
              </w:rPr>
              <w:t>费</w:t>
            </w:r>
          </w:p>
        </w:tc>
        <w:tc>
          <w:tcPr>
            <w:tcW w:w="1076" w:type="dxa"/>
            <w:vAlign w:val="top"/>
          </w:tcPr>
          <w:p>
            <w:pPr>
              <w:spacing w:before="93" w:line="180" w:lineRule="auto"/>
              <w:ind w:left="476"/>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5</w:t>
            </w:r>
            <w:r>
              <w:rPr>
                <w:rFonts w:ascii="宋体" w:hAnsi="宋体" w:eastAsia="宋体" w:cs="宋体"/>
                <w:spacing w:val="2"/>
                <w:sz w:val="19"/>
                <w:szCs w:val="19"/>
              </w:rPr>
              <w:t>.48</w:t>
            </w:r>
          </w:p>
        </w:tc>
        <w:tc>
          <w:tcPr>
            <w:tcW w:w="904" w:type="dxa"/>
            <w:vAlign w:val="top"/>
          </w:tcPr>
          <w:p>
            <w:pPr>
              <w:spacing w:before="89" w:line="175"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0208</w:t>
            </w:r>
          </w:p>
        </w:tc>
        <w:tc>
          <w:tcPr>
            <w:tcW w:w="2315" w:type="dxa"/>
            <w:vAlign w:val="top"/>
          </w:tcPr>
          <w:p>
            <w:pPr>
              <w:spacing w:before="55" w:line="206" w:lineRule="auto"/>
              <w:ind w:left="324"/>
              <w:rPr>
                <w:rFonts w:ascii="宋体" w:hAnsi="宋体" w:eastAsia="宋体" w:cs="宋体"/>
                <w:sz w:val="20"/>
                <w:szCs w:val="20"/>
              </w:rPr>
            </w:pPr>
            <w:r>
              <w:rPr>
                <w:rFonts w:ascii="宋体" w:hAnsi="宋体" w:eastAsia="宋体" w:cs="宋体"/>
                <w:spacing w:val="6"/>
                <w:sz w:val="20"/>
                <w:szCs w:val="20"/>
              </w:rPr>
              <w:t>取暖费</w:t>
            </w:r>
          </w:p>
        </w:tc>
        <w:tc>
          <w:tcPr>
            <w:tcW w:w="1081" w:type="dxa"/>
            <w:vAlign w:val="top"/>
          </w:tcPr>
          <w:p>
            <w:pPr>
              <w:rPr>
                <w:rFonts w:ascii="Arial"/>
                <w:sz w:val="21"/>
              </w:rPr>
            </w:pPr>
          </w:p>
        </w:tc>
        <w:tc>
          <w:tcPr>
            <w:tcW w:w="881" w:type="dxa"/>
            <w:vAlign w:val="top"/>
          </w:tcPr>
          <w:p>
            <w:pPr>
              <w:spacing w:before="88" w:line="176"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1006</w:t>
            </w:r>
          </w:p>
        </w:tc>
        <w:tc>
          <w:tcPr>
            <w:tcW w:w="3784" w:type="dxa"/>
            <w:vAlign w:val="top"/>
          </w:tcPr>
          <w:p>
            <w:pPr>
              <w:spacing w:before="55" w:line="206" w:lineRule="auto"/>
              <w:ind w:left="326"/>
              <w:rPr>
                <w:rFonts w:ascii="宋体" w:hAnsi="宋体" w:eastAsia="宋体" w:cs="宋体"/>
                <w:sz w:val="20"/>
                <w:szCs w:val="20"/>
              </w:rPr>
            </w:pPr>
            <w:r>
              <w:rPr>
                <w:rFonts w:ascii="宋体" w:hAnsi="宋体" w:eastAsia="宋体" w:cs="宋体"/>
                <w:spacing w:val="9"/>
                <w:sz w:val="20"/>
                <w:szCs w:val="20"/>
              </w:rPr>
              <w:t>大</w:t>
            </w:r>
            <w:r>
              <w:rPr>
                <w:rFonts w:ascii="宋体" w:hAnsi="宋体" w:eastAsia="宋体" w:cs="宋体"/>
                <w:spacing w:val="6"/>
                <w:sz w:val="20"/>
                <w:szCs w:val="20"/>
              </w:rPr>
              <w:t>型修缮</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7" w:line="177"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0111</w:t>
            </w:r>
          </w:p>
        </w:tc>
        <w:tc>
          <w:tcPr>
            <w:tcW w:w="3501" w:type="dxa"/>
            <w:vAlign w:val="top"/>
          </w:tcPr>
          <w:p>
            <w:pPr>
              <w:spacing w:before="54" w:line="207" w:lineRule="auto"/>
              <w:ind w:left="327"/>
              <w:rPr>
                <w:rFonts w:ascii="宋体" w:hAnsi="宋体" w:eastAsia="宋体" w:cs="宋体"/>
                <w:sz w:val="20"/>
                <w:szCs w:val="20"/>
              </w:rPr>
            </w:pPr>
            <w:r>
              <w:rPr>
                <w:rFonts w:ascii="宋体" w:hAnsi="宋体" w:eastAsia="宋体" w:cs="宋体"/>
                <w:spacing w:val="10"/>
                <w:sz w:val="20"/>
                <w:szCs w:val="20"/>
              </w:rPr>
              <w:t>公</w:t>
            </w:r>
            <w:r>
              <w:rPr>
                <w:rFonts w:ascii="宋体" w:hAnsi="宋体" w:eastAsia="宋体" w:cs="宋体"/>
                <w:spacing w:val="8"/>
                <w:sz w:val="20"/>
                <w:szCs w:val="20"/>
              </w:rPr>
              <w:t>务员医疗补助缴费</w:t>
            </w:r>
          </w:p>
        </w:tc>
        <w:tc>
          <w:tcPr>
            <w:tcW w:w="1076" w:type="dxa"/>
            <w:vAlign w:val="top"/>
          </w:tcPr>
          <w:p>
            <w:pPr>
              <w:rPr>
                <w:rFonts w:ascii="Arial"/>
                <w:sz w:val="21"/>
              </w:rPr>
            </w:pPr>
          </w:p>
        </w:tc>
        <w:tc>
          <w:tcPr>
            <w:tcW w:w="904" w:type="dxa"/>
            <w:vAlign w:val="top"/>
          </w:tcPr>
          <w:p>
            <w:pPr>
              <w:spacing w:before="88" w:line="176"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0209</w:t>
            </w:r>
          </w:p>
        </w:tc>
        <w:tc>
          <w:tcPr>
            <w:tcW w:w="2315" w:type="dxa"/>
            <w:vAlign w:val="top"/>
          </w:tcPr>
          <w:p>
            <w:pPr>
              <w:spacing w:before="54" w:line="207" w:lineRule="auto"/>
              <w:ind w:left="321"/>
              <w:rPr>
                <w:rFonts w:ascii="宋体" w:hAnsi="宋体" w:eastAsia="宋体" w:cs="宋体"/>
                <w:sz w:val="20"/>
                <w:szCs w:val="20"/>
              </w:rPr>
            </w:pPr>
            <w:r>
              <w:rPr>
                <w:rFonts w:ascii="宋体" w:hAnsi="宋体" w:eastAsia="宋体" w:cs="宋体"/>
                <w:spacing w:val="8"/>
                <w:sz w:val="20"/>
                <w:szCs w:val="20"/>
              </w:rPr>
              <w:t>物业管理费</w:t>
            </w:r>
          </w:p>
        </w:tc>
        <w:tc>
          <w:tcPr>
            <w:tcW w:w="1081" w:type="dxa"/>
            <w:vAlign w:val="top"/>
          </w:tcPr>
          <w:p>
            <w:pPr>
              <w:rPr>
                <w:rFonts w:ascii="Arial"/>
                <w:sz w:val="21"/>
              </w:rPr>
            </w:pPr>
          </w:p>
        </w:tc>
        <w:tc>
          <w:tcPr>
            <w:tcW w:w="881" w:type="dxa"/>
            <w:vAlign w:val="top"/>
          </w:tcPr>
          <w:p>
            <w:pPr>
              <w:spacing w:before="87" w:line="177"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1007</w:t>
            </w:r>
          </w:p>
        </w:tc>
        <w:tc>
          <w:tcPr>
            <w:tcW w:w="3784" w:type="dxa"/>
            <w:vAlign w:val="top"/>
          </w:tcPr>
          <w:p>
            <w:pPr>
              <w:spacing w:before="54" w:line="207" w:lineRule="auto"/>
              <w:ind w:left="323"/>
              <w:rPr>
                <w:rFonts w:ascii="宋体" w:hAnsi="宋体" w:eastAsia="宋体" w:cs="宋体"/>
                <w:sz w:val="20"/>
                <w:szCs w:val="20"/>
              </w:rPr>
            </w:pPr>
            <w:r>
              <w:rPr>
                <w:rFonts w:ascii="宋体" w:hAnsi="宋体" w:eastAsia="宋体" w:cs="宋体"/>
                <w:spacing w:val="10"/>
                <w:sz w:val="20"/>
                <w:szCs w:val="20"/>
              </w:rPr>
              <w:t>信</w:t>
            </w:r>
            <w:r>
              <w:rPr>
                <w:rFonts w:ascii="宋体" w:hAnsi="宋体" w:eastAsia="宋体" w:cs="宋体"/>
                <w:spacing w:val="9"/>
                <w:sz w:val="20"/>
                <w:szCs w:val="20"/>
              </w:rPr>
              <w:t>息网络及软件购置更新</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9" w:line="175"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0112</w:t>
            </w:r>
          </w:p>
        </w:tc>
        <w:tc>
          <w:tcPr>
            <w:tcW w:w="3501" w:type="dxa"/>
            <w:vAlign w:val="top"/>
          </w:tcPr>
          <w:p>
            <w:pPr>
              <w:spacing w:before="56" w:line="205" w:lineRule="auto"/>
              <w:ind w:left="321"/>
              <w:rPr>
                <w:rFonts w:ascii="宋体" w:hAnsi="宋体" w:eastAsia="宋体" w:cs="宋体"/>
                <w:sz w:val="20"/>
                <w:szCs w:val="20"/>
              </w:rPr>
            </w:pPr>
            <w:r>
              <w:rPr>
                <w:rFonts w:ascii="宋体" w:hAnsi="宋体" w:eastAsia="宋体" w:cs="宋体"/>
                <w:spacing w:val="12"/>
                <w:sz w:val="20"/>
                <w:szCs w:val="20"/>
              </w:rPr>
              <w:t>其</w:t>
            </w:r>
            <w:r>
              <w:rPr>
                <w:rFonts w:ascii="宋体" w:hAnsi="宋体" w:eastAsia="宋体" w:cs="宋体"/>
                <w:spacing w:val="8"/>
                <w:sz w:val="20"/>
                <w:szCs w:val="20"/>
              </w:rPr>
              <w:t>他社会保障缴费</w:t>
            </w:r>
          </w:p>
        </w:tc>
        <w:tc>
          <w:tcPr>
            <w:tcW w:w="1076" w:type="dxa"/>
            <w:vAlign w:val="top"/>
          </w:tcPr>
          <w:p>
            <w:pPr>
              <w:spacing w:before="93" w:line="180" w:lineRule="auto"/>
              <w:ind w:left="487"/>
              <w:rPr>
                <w:rFonts w:ascii="宋体" w:hAnsi="宋体" w:eastAsia="宋体" w:cs="宋体"/>
                <w:sz w:val="19"/>
                <w:szCs w:val="19"/>
              </w:rPr>
            </w:pPr>
            <w:r>
              <w:rPr>
                <w:rFonts w:ascii="宋体" w:hAnsi="宋体" w:eastAsia="宋体" w:cs="宋体"/>
                <w:spacing w:val="1"/>
                <w:sz w:val="19"/>
                <w:szCs w:val="19"/>
              </w:rPr>
              <w:t>11</w:t>
            </w:r>
            <w:r>
              <w:rPr>
                <w:rFonts w:ascii="宋体" w:hAnsi="宋体" w:eastAsia="宋体" w:cs="宋体"/>
                <w:sz w:val="19"/>
                <w:szCs w:val="19"/>
              </w:rPr>
              <w:t>.15</w:t>
            </w:r>
          </w:p>
        </w:tc>
        <w:tc>
          <w:tcPr>
            <w:tcW w:w="904" w:type="dxa"/>
            <w:vAlign w:val="top"/>
          </w:tcPr>
          <w:p>
            <w:pPr>
              <w:spacing w:before="89" w:line="175"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0211</w:t>
            </w:r>
          </w:p>
        </w:tc>
        <w:tc>
          <w:tcPr>
            <w:tcW w:w="2315" w:type="dxa"/>
            <w:vAlign w:val="top"/>
          </w:tcPr>
          <w:p>
            <w:pPr>
              <w:spacing w:before="56" w:line="205" w:lineRule="auto"/>
              <w:ind w:left="324"/>
              <w:rPr>
                <w:rFonts w:ascii="宋体" w:hAnsi="宋体" w:eastAsia="宋体" w:cs="宋体"/>
                <w:sz w:val="20"/>
                <w:szCs w:val="20"/>
              </w:rPr>
            </w:pPr>
            <w:r>
              <w:rPr>
                <w:rFonts w:ascii="宋体" w:hAnsi="宋体" w:eastAsia="宋体" w:cs="宋体"/>
                <w:spacing w:val="6"/>
                <w:sz w:val="20"/>
                <w:szCs w:val="20"/>
              </w:rPr>
              <w:t>差旅费</w:t>
            </w:r>
          </w:p>
        </w:tc>
        <w:tc>
          <w:tcPr>
            <w:tcW w:w="1081" w:type="dxa"/>
            <w:vAlign w:val="top"/>
          </w:tcPr>
          <w:p>
            <w:pPr>
              <w:rPr>
                <w:rFonts w:ascii="Arial"/>
                <w:sz w:val="21"/>
              </w:rPr>
            </w:pPr>
          </w:p>
        </w:tc>
        <w:tc>
          <w:tcPr>
            <w:tcW w:w="881" w:type="dxa"/>
            <w:vAlign w:val="top"/>
          </w:tcPr>
          <w:p>
            <w:pPr>
              <w:spacing w:before="89" w:line="175"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1008</w:t>
            </w:r>
          </w:p>
        </w:tc>
        <w:tc>
          <w:tcPr>
            <w:tcW w:w="3784" w:type="dxa"/>
            <w:vAlign w:val="top"/>
          </w:tcPr>
          <w:p>
            <w:pPr>
              <w:spacing w:before="56" w:line="205" w:lineRule="auto"/>
              <w:ind w:left="323"/>
              <w:rPr>
                <w:rFonts w:ascii="宋体" w:hAnsi="宋体" w:eastAsia="宋体" w:cs="宋体"/>
                <w:sz w:val="20"/>
                <w:szCs w:val="20"/>
              </w:rPr>
            </w:pPr>
            <w:r>
              <w:rPr>
                <w:rFonts w:ascii="宋体" w:hAnsi="宋体" w:eastAsia="宋体" w:cs="宋体"/>
                <w:spacing w:val="8"/>
                <w:sz w:val="20"/>
                <w:szCs w:val="20"/>
              </w:rPr>
              <w:t>物</w:t>
            </w:r>
            <w:r>
              <w:rPr>
                <w:rFonts w:ascii="宋体" w:hAnsi="宋体" w:eastAsia="宋体" w:cs="宋体"/>
                <w:spacing w:val="7"/>
                <w:sz w:val="20"/>
                <w:szCs w:val="20"/>
              </w:rPr>
              <w:t>资储备</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8" w:line="176"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0113</w:t>
            </w:r>
          </w:p>
        </w:tc>
        <w:tc>
          <w:tcPr>
            <w:tcW w:w="3501" w:type="dxa"/>
            <w:vAlign w:val="top"/>
          </w:tcPr>
          <w:p>
            <w:pPr>
              <w:spacing w:before="55" w:line="206" w:lineRule="auto"/>
              <w:ind w:left="320"/>
              <w:rPr>
                <w:rFonts w:ascii="宋体" w:hAnsi="宋体" w:eastAsia="宋体" w:cs="宋体"/>
                <w:sz w:val="20"/>
                <w:szCs w:val="20"/>
              </w:rPr>
            </w:pPr>
            <w:r>
              <w:rPr>
                <w:rFonts w:ascii="宋体" w:hAnsi="宋体" w:eastAsia="宋体" w:cs="宋体"/>
                <w:spacing w:val="9"/>
                <w:sz w:val="20"/>
                <w:szCs w:val="20"/>
              </w:rPr>
              <w:t>住</w:t>
            </w:r>
            <w:r>
              <w:rPr>
                <w:rFonts w:ascii="宋体" w:hAnsi="宋体" w:eastAsia="宋体" w:cs="宋体"/>
                <w:spacing w:val="8"/>
                <w:sz w:val="20"/>
                <w:szCs w:val="20"/>
              </w:rPr>
              <w:t>房公积金</w:t>
            </w:r>
          </w:p>
        </w:tc>
        <w:tc>
          <w:tcPr>
            <w:tcW w:w="1076" w:type="dxa"/>
            <w:vAlign w:val="top"/>
          </w:tcPr>
          <w:p>
            <w:pPr>
              <w:spacing w:before="93" w:line="180" w:lineRule="auto"/>
              <w:ind w:left="473"/>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6.48</w:t>
            </w:r>
          </w:p>
        </w:tc>
        <w:tc>
          <w:tcPr>
            <w:tcW w:w="904" w:type="dxa"/>
            <w:vAlign w:val="top"/>
          </w:tcPr>
          <w:p>
            <w:pPr>
              <w:spacing w:before="88" w:line="176"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0212</w:t>
            </w:r>
          </w:p>
        </w:tc>
        <w:tc>
          <w:tcPr>
            <w:tcW w:w="2315" w:type="dxa"/>
            <w:vAlign w:val="top"/>
          </w:tcPr>
          <w:p>
            <w:pPr>
              <w:spacing w:before="55" w:line="206" w:lineRule="auto"/>
              <w:ind w:left="338"/>
              <w:rPr>
                <w:rFonts w:ascii="宋体" w:hAnsi="宋体" w:eastAsia="宋体" w:cs="宋体"/>
                <w:sz w:val="20"/>
                <w:szCs w:val="20"/>
              </w:rPr>
            </w:pPr>
            <w:r>
              <w:rPr>
                <w:rFonts w:ascii="宋体" w:hAnsi="宋体" w:eastAsia="宋体" w:cs="宋体"/>
                <w:spacing w:val="6"/>
                <w:sz w:val="20"/>
                <w:szCs w:val="20"/>
              </w:rPr>
              <w:t>因公出国 (境) 费</w:t>
            </w:r>
            <w:r>
              <w:rPr>
                <w:rFonts w:ascii="宋体" w:hAnsi="宋体" w:eastAsia="宋体" w:cs="宋体"/>
                <w:spacing w:val="4"/>
                <w:sz w:val="20"/>
                <w:szCs w:val="20"/>
              </w:rPr>
              <w:t>用</w:t>
            </w:r>
          </w:p>
        </w:tc>
        <w:tc>
          <w:tcPr>
            <w:tcW w:w="1081" w:type="dxa"/>
            <w:vAlign w:val="top"/>
          </w:tcPr>
          <w:p>
            <w:pPr>
              <w:rPr>
                <w:rFonts w:ascii="Arial"/>
                <w:sz w:val="21"/>
              </w:rPr>
            </w:pPr>
          </w:p>
        </w:tc>
        <w:tc>
          <w:tcPr>
            <w:tcW w:w="881" w:type="dxa"/>
            <w:vAlign w:val="top"/>
          </w:tcPr>
          <w:p>
            <w:pPr>
              <w:spacing w:before="88" w:line="176"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1009</w:t>
            </w:r>
          </w:p>
        </w:tc>
        <w:tc>
          <w:tcPr>
            <w:tcW w:w="3784" w:type="dxa"/>
            <w:vAlign w:val="top"/>
          </w:tcPr>
          <w:p>
            <w:pPr>
              <w:spacing w:before="55" w:line="206" w:lineRule="auto"/>
              <w:ind w:left="324"/>
              <w:rPr>
                <w:rFonts w:ascii="宋体" w:hAnsi="宋体" w:eastAsia="宋体" w:cs="宋体"/>
                <w:sz w:val="20"/>
                <w:szCs w:val="20"/>
              </w:rPr>
            </w:pPr>
            <w:r>
              <w:rPr>
                <w:rFonts w:ascii="宋体" w:hAnsi="宋体" w:eastAsia="宋体" w:cs="宋体"/>
                <w:spacing w:val="7"/>
                <w:sz w:val="20"/>
                <w:szCs w:val="20"/>
              </w:rPr>
              <w:t>土地补偿</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7" w:line="177"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0114</w:t>
            </w:r>
          </w:p>
        </w:tc>
        <w:tc>
          <w:tcPr>
            <w:tcW w:w="3501" w:type="dxa"/>
            <w:vAlign w:val="top"/>
          </w:tcPr>
          <w:p>
            <w:pPr>
              <w:spacing w:before="54" w:line="207" w:lineRule="auto"/>
              <w:ind w:left="330"/>
              <w:rPr>
                <w:rFonts w:ascii="宋体" w:hAnsi="宋体" w:eastAsia="宋体" w:cs="宋体"/>
                <w:sz w:val="20"/>
                <w:szCs w:val="20"/>
              </w:rPr>
            </w:pPr>
            <w:r>
              <w:rPr>
                <w:rFonts w:ascii="宋体" w:hAnsi="宋体" w:eastAsia="宋体" w:cs="宋体"/>
                <w:spacing w:val="5"/>
                <w:sz w:val="20"/>
                <w:szCs w:val="20"/>
              </w:rPr>
              <w:t>医</w:t>
            </w:r>
            <w:r>
              <w:rPr>
                <w:rFonts w:ascii="宋体" w:hAnsi="宋体" w:eastAsia="宋体" w:cs="宋体"/>
                <w:spacing w:val="3"/>
                <w:sz w:val="20"/>
                <w:szCs w:val="20"/>
              </w:rPr>
              <w:t>疗费</w:t>
            </w:r>
          </w:p>
        </w:tc>
        <w:tc>
          <w:tcPr>
            <w:tcW w:w="1076" w:type="dxa"/>
            <w:vAlign w:val="top"/>
          </w:tcPr>
          <w:p>
            <w:pPr>
              <w:rPr>
                <w:rFonts w:ascii="Arial"/>
                <w:sz w:val="21"/>
              </w:rPr>
            </w:pPr>
          </w:p>
        </w:tc>
        <w:tc>
          <w:tcPr>
            <w:tcW w:w="904" w:type="dxa"/>
            <w:vAlign w:val="top"/>
          </w:tcPr>
          <w:p>
            <w:pPr>
              <w:spacing w:before="87" w:line="177"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0213</w:t>
            </w:r>
          </w:p>
        </w:tc>
        <w:tc>
          <w:tcPr>
            <w:tcW w:w="2315" w:type="dxa"/>
            <w:vAlign w:val="top"/>
          </w:tcPr>
          <w:p>
            <w:pPr>
              <w:spacing w:before="54" w:line="207" w:lineRule="auto"/>
              <w:ind w:left="325"/>
              <w:rPr>
                <w:rFonts w:ascii="宋体" w:hAnsi="宋体" w:eastAsia="宋体" w:cs="宋体"/>
                <w:sz w:val="20"/>
                <w:szCs w:val="20"/>
              </w:rPr>
            </w:pPr>
            <w:r>
              <w:rPr>
                <w:rFonts w:ascii="宋体" w:hAnsi="宋体" w:eastAsia="宋体" w:cs="宋体"/>
                <w:spacing w:val="7"/>
                <w:sz w:val="20"/>
                <w:szCs w:val="20"/>
              </w:rPr>
              <w:t>维修 (护) 费</w:t>
            </w:r>
          </w:p>
        </w:tc>
        <w:tc>
          <w:tcPr>
            <w:tcW w:w="1081" w:type="dxa"/>
            <w:vAlign w:val="top"/>
          </w:tcPr>
          <w:p>
            <w:pPr>
              <w:spacing w:before="95" w:line="178" w:lineRule="auto"/>
              <w:ind w:left="583"/>
              <w:rPr>
                <w:rFonts w:ascii="宋体" w:hAnsi="宋体" w:eastAsia="宋体" w:cs="宋体"/>
                <w:sz w:val="19"/>
                <w:szCs w:val="19"/>
              </w:rPr>
            </w:pPr>
            <w:r>
              <w:rPr>
                <w:rFonts w:ascii="宋体" w:hAnsi="宋体" w:eastAsia="宋体" w:cs="宋体"/>
                <w:spacing w:val="2"/>
                <w:sz w:val="19"/>
                <w:szCs w:val="19"/>
              </w:rPr>
              <w:t>3.3</w:t>
            </w:r>
            <w:r>
              <w:rPr>
                <w:rFonts w:ascii="宋体" w:hAnsi="宋体" w:eastAsia="宋体" w:cs="宋体"/>
                <w:spacing w:val="1"/>
                <w:sz w:val="19"/>
                <w:szCs w:val="19"/>
              </w:rPr>
              <w:t>4</w:t>
            </w:r>
          </w:p>
        </w:tc>
        <w:tc>
          <w:tcPr>
            <w:tcW w:w="881" w:type="dxa"/>
            <w:vAlign w:val="top"/>
          </w:tcPr>
          <w:p>
            <w:pPr>
              <w:spacing w:before="87" w:line="177"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1010</w:t>
            </w:r>
          </w:p>
        </w:tc>
        <w:tc>
          <w:tcPr>
            <w:tcW w:w="3784" w:type="dxa"/>
            <w:vAlign w:val="top"/>
          </w:tcPr>
          <w:p>
            <w:pPr>
              <w:spacing w:before="54" w:line="207" w:lineRule="auto"/>
              <w:ind w:left="328"/>
              <w:rPr>
                <w:rFonts w:ascii="宋体" w:hAnsi="宋体" w:eastAsia="宋体" w:cs="宋体"/>
                <w:sz w:val="20"/>
                <w:szCs w:val="20"/>
              </w:rPr>
            </w:pPr>
            <w:r>
              <w:rPr>
                <w:rFonts w:ascii="宋体" w:hAnsi="宋体" w:eastAsia="宋体" w:cs="宋体"/>
                <w:spacing w:val="7"/>
                <w:sz w:val="20"/>
                <w:szCs w:val="20"/>
              </w:rPr>
              <w:t>安</w:t>
            </w:r>
            <w:r>
              <w:rPr>
                <w:rFonts w:ascii="宋体" w:hAnsi="宋体" w:eastAsia="宋体" w:cs="宋体"/>
                <w:spacing w:val="6"/>
                <w:sz w:val="20"/>
                <w:szCs w:val="20"/>
              </w:rPr>
              <w:t>置补助</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9" w:line="175"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0199</w:t>
            </w:r>
          </w:p>
        </w:tc>
        <w:tc>
          <w:tcPr>
            <w:tcW w:w="3501" w:type="dxa"/>
            <w:vAlign w:val="top"/>
          </w:tcPr>
          <w:p>
            <w:pPr>
              <w:spacing w:before="56" w:line="205" w:lineRule="auto"/>
              <w:ind w:left="321"/>
              <w:rPr>
                <w:rFonts w:ascii="宋体" w:hAnsi="宋体" w:eastAsia="宋体" w:cs="宋体"/>
                <w:sz w:val="20"/>
                <w:szCs w:val="20"/>
              </w:rPr>
            </w:pPr>
            <w:r>
              <w:rPr>
                <w:rFonts w:ascii="宋体" w:hAnsi="宋体" w:eastAsia="宋体" w:cs="宋体"/>
                <w:spacing w:val="12"/>
                <w:sz w:val="20"/>
                <w:szCs w:val="20"/>
              </w:rPr>
              <w:t>其</w:t>
            </w:r>
            <w:r>
              <w:rPr>
                <w:rFonts w:ascii="宋体" w:hAnsi="宋体" w:eastAsia="宋体" w:cs="宋体"/>
                <w:spacing w:val="8"/>
                <w:sz w:val="20"/>
                <w:szCs w:val="20"/>
              </w:rPr>
              <w:t>他工资福利支出</w:t>
            </w:r>
          </w:p>
        </w:tc>
        <w:tc>
          <w:tcPr>
            <w:tcW w:w="1076" w:type="dxa"/>
            <w:vAlign w:val="top"/>
          </w:tcPr>
          <w:p>
            <w:pPr>
              <w:spacing w:before="94" w:line="179" w:lineRule="auto"/>
              <w:ind w:left="471"/>
              <w:rPr>
                <w:rFonts w:ascii="宋体" w:hAnsi="宋体" w:eastAsia="宋体" w:cs="宋体"/>
                <w:sz w:val="19"/>
                <w:szCs w:val="19"/>
              </w:rPr>
            </w:pPr>
            <w:r>
              <w:rPr>
                <w:rFonts w:ascii="宋体" w:hAnsi="宋体" w:eastAsia="宋体" w:cs="宋体"/>
                <w:spacing w:val="6"/>
                <w:sz w:val="19"/>
                <w:szCs w:val="19"/>
              </w:rPr>
              <w:t>4</w:t>
            </w:r>
            <w:r>
              <w:rPr>
                <w:rFonts w:ascii="宋体" w:hAnsi="宋体" w:eastAsia="宋体" w:cs="宋体"/>
                <w:spacing w:val="3"/>
                <w:sz w:val="19"/>
                <w:szCs w:val="19"/>
              </w:rPr>
              <w:t>5.92</w:t>
            </w:r>
          </w:p>
        </w:tc>
        <w:tc>
          <w:tcPr>
            <w:tcW w:w="904" w:type="dxa"/>
            <w:vAlign w:val="top"/>
          </w:tcPr>
          <w:p>
            <w:pPr>
              <w:spacing w:before="89" w:line="175"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0214</w:t>
            </w:r>
          </w:p>
        </w:tc>
        <w:tc>
          <w:tcPr>
            <w:tcW w:w="2315" w:type="dxa"/>
            <w:vAlign w:val="top"/>
          </w:tcPr>
          <w:p>
            <w:pPr>
              <w:spacing w:before="56" w:line="205" w:lineRule="auto"/>
              <w:ind w:left="323"/>
              <w:rPr>
                <w:rFonts w:ascii="宋体" w:hAnsi="宋体" w:eastAsia="宋体" w:cs="宋体"/>
                <w:sz w:val="20"/>
                <w:szCs w:val="20"/>
              </w:rPr>
            </w:pPr>
            <w:r>
              <w:rPr>
                <w:rFonts w:ascii="宋体" w:hAnsi="宋体" w:eastAsia="宋体" w:cs="宋体"/>
                <w:spacing w:val="7"/>
                <w:sz w:val="20"/>
                <w:szCs w:val="20"/>
              </w:rPr>
              <w:t>租</w:t>
            </w:r>
            <w:r>
              <w:rPr>
                <w:rFonts w:ascii="宋体" w:hAnsi="宋体" w:eastAsia="宋体" w:cs="宋体"/>
                <w:spacing w:val="6"/>
                <w:sz w:val="20"/>
                <w:szCs w:val="20"/>
              </w:rPr>
              <w:t>赁费</w:t>
            </w:r>
          </w:p>
        </w:tc>
        <w:tc>
          <w:tcPr>
            <w:tcW w:w="1081" w:type="dxa"/>
            <w:vAlign w:val="top"/>
          </w:tcPr>
          <w:p>
            <w:pPr>
              <w:rPr>
                <w:rFonts w:ascii="Arial"/>
                <w:sz w:val="21"/>
              </w:rPr>
            </w:pPr>
          </w:p>
        </w:tc>
        <w:tc>
          <w:tcPr>
            <w:tcW w:w="881" w:type="dxa"/>
            <w:vAlign w:val="top"/>
          </w:tcPr>
          <w:p>
            <w:pPr>
              <w:spacing w:before="89" w:line="175"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1011</w:t>
            </w:r>
          </w:p>
        </w:tc>
        <w:tc>
          <w:tcPr>
            <w:tcW w:w="3784" w:type="dxa"/>
            <w:vAlign w:val="top"/>
          </w:tcPr>
          <w:p>
            <w:pPr>
              <w:spacing w:before="56" w:line="205" w:lineRule="auto"/>
              <w:ind w:left="323"/>
              <w:rPr>
                <w:rFonts w:ascii="宋体" w:hAnsi="宋体" w:eastAsia="宋体" w:cs="宋体"/>
                <w:sz w:val="20"/>
                <w:szCs w:val="20"/>
              </w:rPr>
            </w:pPr>
            <w:r>
              <w:rPr>
                <w:rFonts w:ascii="宋体" w:hAnsi="宋体" w:eastAsia="宋体" w:cs="宋体"/>
                <w:spacing w:val="9"/>
                <w:sz w:val="20"/>
                <w:szCs w:val="20"/>
              </w:rPr>
              <w:t>地上附着物和青苗补</w:t>
            </w:r>
            <w:r>
              <w:rPr>
                <w:rFonts w:ascii="宋体" w:hAnsi="宋体" w:eastAsia="宋体" w:cs="宋体"/>
                <w:spacing w:val="8"/>
                <w:sz w:val="20"/>
                <w:szCs w:val="20"/>
              </w:rPr>
              <w:t>偿</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9" w:line="175" w:lineRule="auto"/>
              <w:ind w:left="120"/>
              <w:rPr>
                <w:rFonts w:ascii="宋体" w:hAnsi="宋体" w:eastAsia="宋体" w:cs="宋体"/>
                <w:sz w:val="20"/>
                <w:szCs w:val="20"/>
              </w:rPr>
            </w:pPr>
            <w:r>
              <w:rPr>
                <w:rFonts w:ascii="宋体" w:hAnsi="宋体" w:eastAsia="宋体" w:cs="宋体"/>
                <w:spacing w:val="1"/>
                <w:sz w:val="20"/>
                <w:szCs w:val="20"/>
              </w:rPr>
              <w:t>303</w:t>
            </w:r>
          </w:p>
        </w:tc>
        <w:tc>
          <w:tcPr>
            <w:tcW w:w="3501" w:type="dxa"/>
            <w:vAlign w:val="top"/>
          </w:tcPr>
          <w:p>
            <w:pPr>
              <w:spacing w:before="55" w:line="206" w:lineRule="auto"/>
              <w:ind w:left="111"/>
              <w:rPr>
                <w:rFonts w:ascii="宋体" w:hAnsi="宋体" w:eastAsia="宋体" w:cs="宋体"/>
                <w:sz w:val="20"/>
                <w:szCs w:val="20"/>
              </w:rPr>
            </w:pPr>
            <w:r>
              <w:rPr>
                <w:rFonts w:ascii="宋体" w:hAnsi="宋体" w:eastAsia="宋体" w:cs="宋体"/>
                <w:spacing w:val="9"/>
                <w:sz w:val="20"/>
                <w:szCs w:val="20"/>
              </w:rPr>
              <w:t>对个人和家庭的补助</w:t>
            </w:r>
          </w:p>
        </w:tc>
        <w:tc>
          <w:tcPr>
            <w:tcW w:w="1076" w:type="dxa"/>
            <w:vAlign w:val="top"/>
          </w:tcPr>
          <w:p>
            <w:pPr>
              <w:spacing w:before="92" w:line="181" w:lineRule="auto"/>
              <w:ind w:left="386"/>
              <w:rPr>
                <w:rFonts w:ascii="宋体" w:hAnsi="宋体" w:eastAsia="宋体" w:cs="宋体"/>
                <w:sz w:val="19"/>
                <w:szCs w:val="19"/>
              </w:rPr>
            </w:pPr>
            <w:r>
              <w:rPr>
                <w:rFonts w:ascii="宋体" w:hAnsi="宋体" w:eastAsia="宋体" w:cs="宋体"/>
                <w:spacing w:val="2"/>
                <w:sz w:val="19"/>
                <w:szCs w:val="19"/>
              </w:rPr>
              <w:t>14</w:t>
            </w:r>
            <w:r>
              <w:rPr>
                <w:rFonts w:ascii="宋体" w:hAnsi="宋体" w:eastAsia="宋体" w:cs="宋体"/>
                <w:spacing w:val="1"/>
                <w:sz w:val="19"/>
                <w:szCs w:val="19"/>
              </w:rPr>
              <w:t>1.69</w:t>
            </w:r>
          </w:p>
        </w:tc>
        <w:tc>
          <w:tcPr>
            <w:tcW w:w="904" w:type="dxa"/>
            <w:vAlign w:val="top"/>
          </w:tcPr>
          <w:p>
            <w:pPr>
              <w:spacing w:before="88" w:line="176"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0215</w:t>
            </w:r>
          </w:p>
        </w:tc>
        <w:tc>
          <w:tcPr>
            <w:tcW w:w="2315" w:type="dxa"/>
            <w:vAlign w:val="top"/>
          </w:tcPr>
          <w:p>
            <w:pPr>
              <w:spacing w:before="55" w:line="206" w:lineRule="auto"/>
              <w:ind w:left="320"/>
              <w:rPr>
                <w:rFonts w:ascii="宋体" w:hAnsi="宋体" w:eastAsia="宋体" w:cs="宋体"/>
                <w:sz w:val="20"/>
                <w:szCs w:val="20"/>
              </w:rPr>
            </w:pPr>
            <w:r>
              <w:rPr>
                <w:rFonts w:ascii="宋体" w:hAnsi="宋体" w:eastAsia="宋体" w:cs="宋体"/>
                <w:spacing w:val="7"/>
                <w:sz w:val="20"/>
                <w:szCs w:val="20"/>
              </w:rPr>
              <w:t>会议费</w:t>
            </w:r>
          </w:p>
        </w:tc>
        <w:tc>
          <w:tcPr>
            <w:tcW w:w="1081" w:type="dxa"/>
            <w:vAlign w:val="top"/>
          </w:tcPr>
          <w:p>
            <w:pPr>
              <w:rPr>
                <w:rFonts w:ascii="Arial"/>
                <w:sz w:val="21"/>
              </w:rPr>
            </w:pPr>
          </w:p>
        </w:tc>
        <w:tc>
          <w:tcPr>
            <w:tcW w:w="881" w:type="dxa"/>
            <w:vAlign w:val="top"/>
          </w:tcPr>
          <w:p>
            <w:pPr>
              <w:spacing w:before="88" w:line="176"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1012</w:t>
            </w:r>
          </w:p>
        </w:tc>
        <w:tc>
          <w:tcPr>
            <w:tcW w:w="3784" w:type="dxa"/>
            <w:vAlign w:val="top"/>
          </w:tcPr>
          <w:p>
            <w:pPr>
              <w:spacing w:before="55" w:line="206" w:lineRule="auto"/>
              <w:ind w:left="323"/>
              <w:rPr>
                <w:rFonts w:ascii="宋体" w:hAnsi="宋体" w:eastAsia="宋体" w:cs="宋体"/>
                <w:sz w:val="20"/>
                <w:szCs w:val="20"/>
              </w:rPr>
            </w:pPr>
            <w:r>
              <w:rPr>
                <w:rFonts w:ascii="宋体" w:hAnsi="宋体" w:eastAsia="宋体" w:cs="宋体"/>
                <w:spacing w:val="8"/>
                <w:sz w:val="20"/>
                <w:szCs w:val="20"/>
              </w:rPr>
              <w:t>拆</w:t>
            </w:r>
            <w:r>
              <w:rPr>
                <w:rFonts w:ascii="宋体" w:hAnsi="宋体" w:eastAsia="宋体" w:cs="宋体"/>
                <w:spacing w:val="7"/>
                <w:sz w:val="20"/>
                <w:szCs w:val="20"/>
              </w:rPr>
              <w:t>迁补偿</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7" w:line="177"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0301</w:t>
            </w:r>
          </w:p>
        </w:tc>
        <w:tc>
          <w:tcPr>
            <w:tcW w:w="3501" w:type="dxa"/>
            <w:vAlign w:val="top"/>
          </w:tcPr>
          <w:p>
            <w:pPr>
              <w:spacing w:before="54" w:line="207" w:lineRule="auto"/>
              <w:ind w:left="324"/>
              <w:rPr>
                <w:rFonts w:ascii="宋体" w:hAnsi="宋体" w:eastAsia="宋体" w:cs="宋体"/>
                <w:sz w:val="20"/>
                <w:szCs w:val="20"/>
              </w:rPr>
            </w:pPr>
            <w:r>
              <w:rPr>
                <w:rFonts w:ascii="宋体" w:hAnsi="宋体" w:eastAsia="宋体" w:cs="宋体"/>
                <w:spacing w:val="6"/>
                <w:sz w:val="20"/>
                <w:szCs w:val="20"/>
              </w:rPr>
              <w:t>离休</w:t>
            </w:r>
            <w:r>
              <w:rPr>
                <w:rFonts w:ascii="宋体" w:hAnsi="宋体" w:eastAsia="宋体" w:cs="宋体"/>
                <w:spacing w:val="5"/>
                <w:sz w:val="20"/>
                <w:szCs w:val="20"/>
              </w:rPr>
              <w:t>费</w:t>
            </w:r>
          </w:p>
        </w:tc>
        <w:tc>
          <w:tcPr>
            <w:tcW w:w="1076" w:type="dxa"/>
            <w:vAlign w:val="top"/>
          </w:tcPr>
          <w:p>
            <w:pPr>
              <w:spacing w:before="94" w:line="179" w:lineRule="auto"/>
              <w:ind w:left="487"/>
              <w:rPr>
                <w:rFonts w:ascii="宋体" w:hAnsi="宋体" w:eastAsia="宋体" w:cs="宋体"/>
                <w:sz w:val="19"/>
                <w:szCs w:val="19"/>
              </w:rPr>
            </w:pPr>
            <w:r>
              <w:rPr>
                <w:rFonts w:ascii="宋体" w:hAnsi="宋体" w:eastAsia="宋体" w:cs="宋体"/>
                <w:spacing w:val="1"/>
                <w:sz w:val="19"/>
                <w:szCs w:val="19"/>
              </w:rPr>
              <w:t>13</w:t>
            </w:r>
            <w:r>
              <w:rPr>
                <w:rFonts w:ascii="宋体" w:hAnsi="宋体" w:eastAsia="宋体" w:cs="宋体"/>
                <w:sz w:val="19"/>
                <w:szCs w:val="19"/>
              </w:rPr>
              <w:t>.63</w:t>
            </w:r>
          </w:p>
        </w:tc>
        <w:tc>
          <w:tcPr>
            <w:tcW w:w="904" w:type="dxa"/>
            <w:vAlign w:val="top"/>
          </w:tcPr>
          <w:p>
            <w:pPr>
              <w:spacing w:before="87" w:line="177"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0216</w:t>
            </w:r>
          </w:p>
        </w:tc>
        <w:tc>
          <w:tcPr>
            <w:tcW w:w="2315" w:type="dxa"/>
            <w:vAlign w:val="top"/>
          </w:tcPr>
          <w:p>
            <w:pPr>
              <w:spacing w:before="54" w:line="207" w:lineRule="auto"/>
              <w:ind w:left="322"/>
              <w:rPr>
                <w:rFonts w:ascii="宋体" w:hAnsi="宋体" w:eastAsia="宋体" w:cs="宋体"/>
                <w:sz w:val="20"/>
                <w:szCs w:val="20"/>
              </w:rPr>
            </w:pPr>
            <w:r>
              <w:rPr>
                <w:rFonts w:ascii="宋体" w:hAnsi="宋体" w:eastAsia="宋体" w:cs="宋体"/>
                <w:spacing w:val="7"/>
                <w:sz w:val="20"/>
                <w:szCs w:val="20"/>
              </w:rPr>
              <w:t>培</w:t>
            </w:r>
            <w:r>
              <w:rPr>
                <w:rFonts w:ascii="宋体" w:hAnsi="宋体" w:eastAsia="宋体" w:cs="宋体"/>
                <w:spacing w:val="6"/>
                <w:sz w:val="20"/>
                <w:szCs w:val="20"/>
              </w:rPr>
              <w:t>训费</w:t>
            </w:r>
          </w:p>
        </w:tc>
        <w:tc>
          <w:tcPr>
            <w:tcW w:w="1081" w:type="dxa"/>
            <w:vAlign w:val="top"/>
          </w:tcPr>
          <w:p>
            <w:pPr>
              <w:rPr>
                <w:rFonts w:ascii="Arial"/>
                <w:sz w:val="21"/>
              </w:rPr>
            </w:pPr>
          </w:p>
        </w:tc>
        <w:tc>
          <w:tcPr>
            <w:tcW w:w="881" w:type="dxa"/>
            <w:vAlign w:val="top"/>
          </w:tcPr>
          <w:p>
            <w:pPr>
              <w:spacing w:before="87" w:line="177"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1013</w:t>
            </w:r>
          </w:p>
        </w:tc>
        <w:tc>
          <w:tcPr>
            <w:tcW w:w="3784" w:type="dxa"/>
            <w:vAlign w:val="top"/>
          </w:tcPr>
          <w:p>
            <w:pPr>
              <w:spacing w:before="54" w:line="207" w:lineRule="auto"/>
              <w:ind w:left="330"/>
              <w:rPr>
                <w:rFonts w:ascii="宋体" w:hAnsi="宋体" w:eastAsia="宋体" w:cs="宋体"/>
                <w:sz w:val="20"/>
                <w:szCs w:val="20"/>
              </w:rPr>
            </w:pPr>
            <w:r>
              <w:rPr>
                <w:rFonts w:ascii="宋体" w:hAnsi="宋体" w:eastAsia="宋体" w:cs="宋体"/>
                <w:spacing w:val="8"/>
                <w:sz w:val="20"/>
                <w:szCs w:val="20"/>
              </w:rPr>
              <w:t>公</w:t>
            </w:r>
            <w:r>
              <w:rPr>
                <w:rFonts w:ascii="宋体" w:hAnsi="宋体" w:eastAsia="宋体" w:cs="宋体"/>
                <w:spacing w:val="7"/>
                <w:sz w:val="20"/>
                <w:szCs w:val="20"/>
              </w:rPr>
              <w:t>务用车购置</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9" w:line="175"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0302</w:t>
            </w:r>
          </w:p>
        </w:tc>
        <w:tc>
          <w:tcPr>
            <w:tcW w:w="3501" w:type="dxa"/>
            <w:vAlign w:val="top"/>
          </w:tcPr>
          <w:p>
            <w:pPr>
              <w:spacing w:before="56" w:line="205" w:lineRule="auto"/>
              <w:ind w:left="321"/>
              <w:rPr>
                <w:rFonts w:ascii="宋体" w:hAnsi="宋体" w:eastAsia="宋体" w:cs="宋体"/>
                <w:sz w:val="20"/>
                <w:szCs w:val="20"/>
              </w:rPr>
            </w:pPr>
            <w:r>
              <w:rPr>
                <w:rFonts w:ascii="宋体" w:hAnsi="宋体" w:eastAsia="宋体" w:cs="宋体"/>
                <w:spacing w:val="7"/>
                <w:sz w:val="20"/>
                <w:szCs w:val="20"/>
              </w:rPr>
              <w:t>退</w:t>
            </w:r>
            <w:r>
              <w:rPr>
                <w:rFonts w:ascii="宋体" w:hAnsi="宋体" w:eastAsia="宋体" w:cs="宋体"/>
                <w:spacing w:val="6"/>
                <w:sz w:val="20"/>
                <w:szCs w:val="20"/>
              </w:rPr>
              <w:t>休费</w:t>
            </w:r>
          </w:p>
        </w:tc>
        <w:tc>
          <w:tcPr>
            <w:tcW w:w="1076" w:type="dxa"/>
            <w:vAlign w:val="top"/>
          </w:tcPr>
          <w:p>
            <w:pPr>
              <w:spacing w:before="93" w:line="180" w:lineRule="auto"/>
              <w:ind w:left="386"/>
              <w:rPr>
                <w:rFonts w:ascii="宋体" w:hAnsi="宋体" w:eastAsia="宋体" w:cs="宋体"/>
                <w:sz w:val="19"/>
                <w:szCs w:val="19"/>
              </w:rPr>
            </w:pPr>
            <w:r>
              <w:rPr>
                <w:rFonts w:ascii="宋体" w:hAnsi="宋体" w:eastAsia="宋体" w:cs="宋体"/>
                <w:spacing w:val="2"/>
                <w:sz w:val="19"/>
                <w:szCs w:val="19"/>
              </w:rPr>
              <w:t>10</w:t>
            </w:r>
            <w:r>
              <w:rPr>
                <w:rFonts w:ascii="宋体" w:hAnsi="宋体" w:eastAsia="宋体" w:cs="宋体"/>
                <w:spacing w:val="1"/>
                <w:sz w:val="19"/>
                <w:szCs w:val="19"/>
              </w:rPr>
              <w:t>2.84</w:t>
            </w:r>
          </w:p>
        </w:tc>
        <w:tc>
          <w:tcPr>
            <w:tcW w:w="904" w:type="dxa"/>
            <w:vAlign w:val="top"/>
          </w:tcPr>
          <w:p>
            <w:pPr>
              <w:spacing w:before="89" w:line="175"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0217</w:t>
            </w:r>
          </w:p>
        </w:tc>
        <w:tc>
          <w:tcPr>
            <w:tcW w:w="2315" w:type="dxa"/>
            <w:vAlign w:val="top"/>
          </w:tcPr>
          <w:p>
            <w:pPr>
              <w:spacing w:before="56" w:line="205" w:lineRule="auto"/>
              <w:ind w:left="328"/>
              <w:rPr>
                <w:rFonts w:ascii="宋体" w:hAnsi="宋体" w:eastAsia="宋体" w:cs="宋体"/>
                <w:sz w:val="20"/>
                <w:szCs w:val="20"/>
              </w:rPr>
            </w:pPr>
            <w:r>
              <w:rPr>
                <w:rFonts w:ascii="宋体" w:hAnsi="宋体" w:eastAsia="宋体" w:cs="宋体"/>
                <w:spacing w:val="7"/>
                <w:sz w:val="20"/>
                <w:szCs w:val="20"/>
              </w:rPr>
              <w:t>公务接待</w:t>
            </w:r>
            <w:r>
              <w:rPr>
                <w:rFonts w:ascii="宋体" w:hAnsi="宋体" w:eastAsia="宋体" w:cs="宋体"/>
                <w:spacing w:val="6"/>
                <w:sz w:val="20"/>
                <w:szCs w:val="20"/>
              </w:rPr>
              <w:t>费</w:t>
            </w:r>
          </w:p>
        </w:tc>
        <w:tc>
          <w:tcPr>
            <w:tcW w:w="1081" w:type="dxa"/>
            <w:vAlign w:val="top"/>
          </w:tcPr>
          <w:p>
            <w:pPr>
              <w:rPr>
                <w:rFonts w:ascii="Arial"/>
                <w:sz w:val="21"/>
              </w:rPr>
            </w:pPr>
          </w:p>
        </w:tc>
        <w:tc>
          <w:tcPr>
            <w:tcW w:w="881" w:type="dxa"/>
            <w:vAlign w:val="top"/>
          </w:tcPr>
          <w:p>
            <w:pPr>
              <w:spacing w:before="89" w:line="175"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1019</w:t>
            </w:r>
          </w:p>
        </w:tc>
        <w:tc>
          <w:tcPr>
            <w:tcW w:w="3784" w:type="dxa"/>
            <w:vAlign w:val="top"/>
          </w:tcPr>
          <w:p>
            <w:pPr>
              <w:spacing w:before="56" w:line="205" w:lineRule="auto"/>
              <w:ind w:left="324"/>
              <w:rPr>
                <w:rFonts w:ascii="宋体" w:hAnsi="宋体" w:eastAsia="宋体" w:cs="宋体"/>
                <w:sz w:val="20"/>
                <w:szCs w:val="20"/>
              </w:rPr>
            </w:pPr>
            <w:r>
              <w:rPr>
                <w:rFonts w:ascii="宋体" w:hAnsi="宋体" w:eastAsia="宋体" w:cs="宋体"/>
                <w:spacing w:val="12"/>
                <w:sz w:val="20"/>
                <w:szCs w:val="20"/>
              </w:rPr>
              <w:t>其</w:t>
            </w:r>
            <w:r>
              <w:rPr>
                <w:rFonts w:ascii="宋体" w:hAnsi="宋体" w:eastAsia="宋体" w:cs="宋体"/>
                <w:spacing w:val="8"/>
                <w:sz w:val="20"/>
                <w:szCs w:val="20"/>
              </w:rPr>
              <w:t>他交通工具购置</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9" w:line="175"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0303</w:t>
            </w:r>
          </w:p>
        </w:tc>
        <w:tc>
          <w:tcPr>
            <w:tcW w:w="3501" w:type="dxa"/>
            <w:vAlign w:val="top"/>
          </w:tcPr>
          <w:p>
            <w:pPr>
              <w:spacing w:before="55" w:line="206" w:lineRule="auto"/>
              <w:ind w:left="321"/>
              <w:rPr>
                <w:rFonts w:ascii="宋体" w:hAnsi="宋体" w:eastAsia="宋体" w:cs="宋体"/>
                <w:sz w:val="20"/>
                <w:szCs w:val="20"/>
              </w:rPr>
            </w:pPr>
            <w:r>
              <w:rPr>
                <w:rFonts w:ascii="宋体" w:hAnsi="宋体" w:eastAsia="宋体" w:cs="宋体"/>
                <w:spacing w:val="10"/>
                <w:sz w:val="20"/>
                <w:szCs w:val="20"/>
              </w:rPr>
              <w:t>退</w:t>
            </w:r>
            <w:r>
              <w:rPr>
                <w:rFonts w:ascii="宋体" w:hAnsi="宋体" w:eastAsia="宋体" w:cs="宋体"/>
                <w:spacing w:val="7"/>
                <w:sz w:val="20"/>
                <w:szCs w:val="20"/>
              </w:rPr>
              <w:t>职 (役) 费</w:t>
            </w:r>
          </w:p>
        </w:tc>
        <w:tc>
          <w:tcPr>
            <w:tcW w:w="1076" w:type="dxa"/>
            <w:vAlign w:val="top"/>
          </w:tcPr>
          <w:p>
            <w:pPr>
              <w:rPr>
                <w:rFonts w:ascii="Arial"/>
                <w:sz w:val="21"/>
              </w:rPr>
            </w:pPr>
          </w:p>
        </w:tc>
        <w:tc>
          <w:tcPr>
            <w:tcW w:w="904" w:type="dxa"/>
            <w:vAlign w:val="top"/>
          </w:tcPr>
          <w:p>
            <w:pPr>
              <w:spacing w:before="88" w:line="176"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0218</w:t>
            </w:r>
          </w:p>
        </w:tc>
        <w:tc>
          <w:tcPr>
            <w:tcW w:w="2315" w:type="dxa"/>
            <w:vAlign w:val="top"/>
          </w:tcPr>
          <w:p>
            <w:pPr>
              <w:spacing w:before="55" w:line="206" w:lineRule="auto"/>
              <w:ind w:left="322"/>
              <w:rPr>
                <w:rFonts w:ascii="宋体" w:hAnsi="宋体" w:eastAsia="宋体" w:cs="宋体"/>
                <w:sz w:val="20"/>
                <w:szCs w:val="20"/>
              </w:rPr>
            </w:pPr>
            <w:r>
              <w:rPr>
                <w:rFonts w:ascii="宋体" w:hAnsi="宋体" w:eastAsia="宋体" w:cs="宋体"/>
                <w:spacing w:val="8"/>
                <w:sz w:val="20"/>
                <w:szCs w:val="20"/>
              </w:rPr>
              <w:t>专用材料</w:t>
            </w:r>
            <w:r>
              <w:rPr>
                <w:rFonts w:ascii="宋体" w:hAnsi="宋体" w:eastAsia="宋体" w:cs="宋体"/>
                <w:spacing w:val="7"/>
                <w:sz w:val="20"/>
                <w:szCs w:val="20"/>
              </w:rPr>
              <w:t>费</w:t>
            </w:r>
          </w:p>
        </w:tc>
        <w:tc>
          <w:tcPr>
            <w:tcW w:w="1081" w:type="dxa"/>
            <w:vAlign w:val="top"/>
          </w:tcPr>
          <w:p>
            <w:pPr>
              <w:rPr>
                <w:rFonts w:ascii="Arial"/>
                <w:sz w:val="21"/>
              </w:rPr>
            </w:pPr>
          </w:p>
        </w:tc>
        <w:tc>
          <w:tcPr>
            <w:tcW w:w="881" w:type="dxa"/>
            <w:vAlign w:val="top"/>
          </w:tcPr>
          <w:p>
            <w:pPr>
              <w:spacing w:before="88" w:line="176"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1021</w:t>
            </w:r>
          </w:p>
        </w:tc>
        <w:tc>
          <w:tcPr>
            <w:tcW w:w="3784" w:type="dxa"/>
            <w:vAlign w:val="top"/>
          </w:tcPr>
          <w:p>
            <w:pPr>
              <w:spacing w:before="55" w:line="206" w:lineRule="auto"/>
              <w:ind w:left="325"/>
              <w:rPr>
                <w:rFonts w:ascii="宋体" w:hAnsi="宋体" w:eastAsia="宋体" w:cs="宋体"/>
                <w:sz w:val="20"/>
                <w:szCs w:val="20"/>
              </w:rPr>
            </w:pPr>
            <w:r>
              <w:rPr>
                <w:rFonts w:ascii="宋体" w:hAnsi="宋体" w:eastAsia="宋体" w:cs="宋体"/>
                <w:spacing w:val="11"/>
                <w:sz w:val="20"/>
                <w:szCs w:val="20"/>
              </w:rPr>
              <w:t>文</w:t>
            </w:r>
            <w:r>
              <w:rPr>
                <w:rFonts w:ascii="宋体" w:hAnsi="宋体" w:eastAsia="宋体" w:cs="宋体"/>
                <w:spacing w:val="8"/>
                <w:sz w:val="20"/>
                <w:szCs w:val="20"/>
              </w:rPr>
              <w:t>物和陈列品购置</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8" w:line="176"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0304</w:t>
            </w:r>
          </w:p>
        </w:tc>
        <w:tc>
          <w:tcPr>
            <w:tcW w:w="3501" w:type="dxa"/>
            <w:vAlign w:val="top"/>
          </w:tcPr>
          <w:p>
            <w:pPr>
              <w:spacing w:before="54" w:line="207" w:lineRule="auto"/>
              <w:ind w:left="319"/>
              <w:rPr>
                <w:rFonts w:ascii="宋体" w:hAnsi="宋体" w:eastAsia="宋体" w:cs="宋体"/>
                <w:sz w:val="20"/>
                <w:szCs w:val="20"/>
              </w:rPr>
            </w:pPr>
            <w:r>
              <w:rPr>
                <w:rFonts w:ascii="宋体" w:hAnsi="宋体" w:eastAsia="宋体" w:cs="宋体"/>
                <w:spacing w:val="8"/>
                <w:sz w:val="20"/>
                <w:szCs w:val="20"/>
              </w:rPr>
              <w:t>抚</w:t>
            </w:r>
            <w:r>
              <w:rPr>
                <w:rFonts w:ascii="宋体" w:hAnsi="宋体" w:eastAsia="宋体" w:cs="宋体"/>
                <w:spacing w:val="7"/>
                <w:sz w:val="20"/>
                <w:szCs w:val="20"/>
              </w:rPr>
              <w:t>恤金</w:t>
            </w:r>
          </w:p>
        </w:tc>
        <w:tc>
          <w:tcPr>
            <w:tcW w:w="1076" w:type="dxa"/>
            <w:vAlign w:val="top"/>
          </w:tcPr>
          <w:p>
            <w:pPr>
              <w:spacing w:before="94" w:line="179" w:lineRule="auto"/>
              <w:ind w:left="487"/>
              <w:rPr>
                <w:rFonts w:ascii="宋体" w:hAnsi="宋体" w:eastAsia="宋体" w:cs="宋体"/>
                <w:sz w:val="19"/>
                <w:szCs w:val="19"/>
              </w:rPr>
            </w:pPr>
            <w:r>
              <w:rPr>
                <w:rFonts w:ascii="宋体" w:hAnsi="宋体" w:eastAsia="宋体" w:cs="宋体"/>
                <w:spacing w:val="1"/>
                <w:sz w:val="19"/>
                <w:szCs w:val="19"/>
              </w:rPr>
              <w:t>11</w:t>
            </w:r>
            <w:r>
              <w:rPr>
                <w:rFonts w:ascii="宋体" w:hAnsi="宋体" w:eastAsia="宋体" w:cs="宋体"/>
                <w:sz w:val="19"/>
                <w:szCs w:val="19"/>
              </w:rPr>
              <w:t>.70</w:t>
            </w:r>
          </w:p>
        </w:tc>
        <w:tc>
          <w:tcPr>
            <w:tcW w:w="904" w:type="dxa"/>
            <w:vAlign w:val="top"/>
          </w:tcPr>
          <w:p>
            <w:pPr>
              <w:spacing w:before="88" w:line="176"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0224</w:t>
            </w:r>
          </w:p>
        </w:tc>
        <w:tc>
          <w:tcPr>
            <w:tcW w:w="2315" w:type="dxa"/>
            <w:vAlign w:val="top"/>
          </w:tcPr>
          <w:p>
            <w:pPr>
              <w:spacing w:before="54" w:line="207" w:lineRule="auto"/>
              <w:ind w:left="321"/>
              <w:rPr>
                <w:rFonts w:ascii="宋体" w:hAnsi="宋体" w:eastAsia="宋体" w:cs="宋体"/>
                <w:sz w:val="20"/>
                <w:szCs w:val="20"/>
              </w:rPr>
            </w:pPr>
            <w:r>
              <w:rPr>
                <w:rFonts w:ascii="宋体" w:hAnsi="宋体" w:eastAsia="宋体" w:cs="宋体"/>
                <w:spacing w:val="8"/>
                <w:sz w:val="20"/>
                <w:szCs w:val="20"/>
              </w:rPr>
              <w:t>被装购置费</w:t>
            </w:r>
          </w:p>
        </w:tc>
        <w:tc>
          <w:tcPr>
            <w:tcW w:w="1081" w:type="dxa"/>
            <w:vAlign w:val="top"/>
          </w:tcPr>
          <w:p>
            <w:pPr>
              <w:rPr>
                <w:rFonts w:ascii="Arial"/>
                <w:sz w:val="21"/>
              </w:rPr>
            </w:pPr>
          </w:p>
        </w:tc>
        <w:tc>
          <w:tcPr>
            <w:tcW w:w="881" w:type="dxa"/>
            <w:vAlign w:val="top"/>
          </w:tcPr>
          <w:p>
            <w:pPr>
              <w:spacing w:before="87" w:line="177"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1022</w:t>
            </w:r>
          </w:p>
        </w:tc>
        <w:tc>
          <w:tcPr>
            <w:tcW w:w="3784" w:type="dxa"/>
            <w:vAlign w:val="top"/>
          </w:tcPr>
          <w:p>
            <w:pPr>
              <w:spacing w:before="54" w:line="207" w:lineRule="auto"/>
              <w:ind w:left="325"/>
              <w:rPr>
                <w:rFonts w:ascii="宋体" w:hAnsi="宋体" w:eastAsia="宋体" w:cs="宋体"/>
                <w:sz w:val="20"/>
                <w:szCs w:val="20"/>
              </w:rPr>
            </w:pPr>
            <w:r>
              <w:rPr>
                <w:rFonts w:ascii="宋体" w:hAnsi="宋体" w:eastAsia="宋体" w:cs="宋体"/>
                <w:spacing w:val="8"/>
                <w:sz w:val="20"/>
                <w:szCs w:val="20"/>
              </w:rPr>
              <w:t>无形资产购</w:t>
            </w:r>
            <w:r>
              <w:rPr>
                <w:rFonts w:ascii="宋体" w:hAnsi="宋体" w:eastAsia="宋体" w:cs="宋体"/>
                <w:spacing w:val="7"/>
                <w:sz w:val="20"/>
                <w:szCs w:val="20"/>
              </w:rPr>
              <w:t>置</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9" w:line="175"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0305</w:t>
            </w:r>
          </w:p>
        </w:tc>
        <w:tc>
          <w:tcPr>
            <w:tcW w:w="3501" w:type="dxa"/>
            <w:vAlign w:val="top"/>
          </w:tcPr>
          <w:p>
            <w:pPr>
              <w:spacing w:before="56" w:line="205" w:lineRule="auto"/>
              <w:ind w:left="322"/>
              <w:rPr>
                <w:rFonts w:ascii="宋体" w:hAnsi="宋体" w:eastAsia="宋体" w:cs="宋体"/>
                <w:sz w:val="20"/>
                <w:szCs w:val="20"/>
              </w:rPr>
            </w:pPr>
            <w:r>
              <w:rPr>
                <w:rFonts w:ascii="宋体" w:hAnsi="宋体" w:eastAsia="宋体" w:cs="宋体"/>
                <w:spacing w:val="7"/>
                <w:sz w:val="20"/>
                <w:szCs w:val="20"/>
              </w:rPr>
              <w:t>生活补</w:t>
            </w:r>
            <w:r>
              <w:rPr>
                <w:rFonts w:ascii="宋体" w:hAnsi="宋体" w:eastAsia="宋体" w:cs="宋体"/>
                <w:spacing w:val="6"/>
                <w:sz w:val="20"/>
                <w:szCs w:val="20"/>
              </w:rPr>
              <w:t>助</w:t>
            </w:r>
          </w:p>
        </w:tc>
        <w:tc>
          <w:tcPr>
            <w:tcW w:w="1076" w:type="dxa"/>
            <w:vAlign w:val="top"/>
          </w:tcPr>
          <w:p>
            <w:pPr>
              <w:spacing w:before="93" w:line="180" w:lineRule="auto"/>
              <w:ind w:left="588"/>
              <w:rPr>
                <w:rFonts w:ascii="宋体" w:hAnsi="宋体" w:eastAsia="宋体" w:cs="宋体"/>
                <w:sz w:val="19"/>
                <w:szCs w:val="19"/>
              </w:rPr>
            </w:pPr>
            <w:r>
              <w:rPr>
                <w:rFonts w:ascii="宋体" w:hAnsi="宋体" w:eastAsia="宋体" w:cs="宋体"/>
                <w:spacing w:val="-1"/>
                <w:sz w:val="19"/>
                <w:szCs w:val="19"/>
              </w:rPr>
              <w:t>1.60</w:t>
            </w:r>
          </w:p>
        </w:tc>
        <w:tc>
          <w:tcPr>
            <w:tcW w:w="904" w:type="dxa"/>
            <w:vAlign w:val="top"/>
          </w:tcPr>
          <w:p>
            <w:pPr>
              <w:spacing w:before="89" w:line="175"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0225</w:t>
            </w:r>
          </w:p>
        </w:tc>
        <w:tc>
          <w:tcPr>
            <w:tcW w:w="2315" w:type="dxa"/>
            <w:vAlign w:val="top"/>
          </w:tcPr>
          <w:p>
            <w:pPr>
              <w:spacing w:before="56" w:line="205" w:lineRule="auto"/>
              <w:ind w:left="322"/>
              <w:rPr>
                <w:rFonts w:ascii="宋体" w:hAnsi="宋体" w:eastAsia="宋体" w:cs="宋体"/>
                <w:sz w:val="20"/>
                <w:szCs w:val="20"/>
              </w:rPr>
            </w:pPr>
            <w:r>
              <w:rPr>
                <w:rFonts w:ascii="宋体" w:hAnsi="宋体" w:eastAsia="宋体" w:cs="宋体"/>
                <w:spacing w:val="8"/>
                <w:sz w:val="20"/>
                <w:szCs w:val="20"/>
              </w:rPr>
              <w:t>专用燃料</w:t>
            </w:r>
            <w:r>
              <w:rPr>
                <w:rFonts w:ascii="宋体" w:hAnsi="宋体" w:eastAsia="宋体" w:cs="宋体"/>
                <w:spacing w:val="7"/>
                <w:sz w:val="20"/>
                <w:szCs w:val="20"/>
              </w:rPr>
              <w:t>费</w:t>
            </w:r>
          </w:p>
        </w:tc>
        <w:tc>
          <w:tcPr>
            <w:tcW w:w="1081" w:type="dxa"/>
            <w:vAlign w:val="top"/>
          </w:tcPr>
          <w:p>
            <w:pPr>
              <w:rPr>
                <w:rFonts w:ascii="Arial"/>
                <w:sz w:val="21"/>
              </w:rPr>
            </w:pPr>
          </w:p>
        </w:tc>
        <w:tc>
          <w:tcPr>
            <w:tcW w:w="881" w:type="dxa"/>
            <w:vAlign w:val="top"/>
          </w:tcPr>
          <w:p>
            <w:pPr>
              <w:spacing w:before="89" w:line="175"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1099</w:t>
            </w:r>
          </w:p>
        </w:tc>
        <w:tc>
          <w:tcPr>
            <w:tcW w:w="3784" w:type="dxa"/>
            <w:vAlign w:val="top"/>
          </w:tcPr>
          <w:p>
            <w:pPr>
              <w:spacing w:before="56" w:line="205" w:lineRule="auto"/>
              <w:ind w:left="324"/>
              <w:rPr>
                <w:rFonts w:ascii="宋体" w:hAnsi="宋体" w:eastAsia="宋体" w:cs="宋体"/>
                <w:sz w:val="20"/>
                <w:szCs w:val="20"/>
              </w:rPr>
            </w:pPr>
            <w:r>
              <w:rPr>
                <w:rFonts w:ascii="宋体" w:hAnsi="宋体" w:eastAsia="宋体" w:cs="宋体"/>
                <w:spacing w:val="11"/>
                <w:sz w:val="20"/>
                <w:szCs w:val="20"/>
              </w:rPr>
              <w:t>其</w:t>
            </w:r>
            <w:r>
              <w:rPr>
                <w:rFonts w:ascii="宋体" w:hAnsi="宋体" w:eastAsia="宋体" w:cs="宋体"/>
                <w:spacing w:val="8"/>
                <w:sz w:val="20"/>
                <w:szCs w:val="20"/>
              </w:rPr>
              <w:t>他资本性支出</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9" w:line="175"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0306</w:t>
            </w:r>
          </w:p>
        </w:tc>
        <w:tc>
          <w:tcPr>
            <w:tcW w:w="3501" w:type="dxa"/>
            <w:vAlign w:val="top"/>
          </w:tcPr>
          <w:p>
            <w:pPr>
              <w:spacing w:before="55" w:line="206" w:lineRule="auto"/>
              <w:ind w:left="322"/>
              <w:rPr>
                <w:rFonts w:ascii="宋体" w:hAnsi="宋体" w:eastAsia="宋体" w:cs="宋体"/>
                <w:sz w:val="20"/>
                <w:szCs w:val="20"/>
              </w:rPr>
            </w:pPr>
            <w:r>
              <w:rPr>
                <w:rFonts w:ascii="宋体" w:hAnsi="宋体" w:eastAsia="宋体" w:cs="宋体"/>
                <w:spacing w:val="7"/>
                <w:sz w:val="20"/>
                <w:szCs w:val="20"/>
              </w:rPr>
              <w:t>救</w:t>
            </w:r>
            <w:r>
              <w:rPr>
                <w:rFonts w:ascii="宋体" w:hAnsi="宋体" w:eastAsia="宋体" w:cs="宋体"/>
                <w:spacing w:val="6"/>
                <w:sz w:val="20"/>
                <w:szCs w:val="20"/>
              </w:rPr>
              <w:t>济费</w:t>
            </w:r>
          </w:p>
        </w:tc>
        <w:tc>
          <w:tcPr>
            <w:tcW w:w="1076" w:type="dxa"/>
            <w:vAlign w:val="top"/>
          </w:tcPr>
          <w:p>
            <w:pPr>
              <w:spacing w:before="93" w:line="180" w:lineRule="auto"/>
              <w:ind w:left="57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.90</w:t>
            </w:r>
          </w:p>
        </w:tc>
        <w:tc>
          <w:tcPr>
            <w:tcW w:w="904" w:type="dxa"/>
            <w:vAlign w:val="top"/>
          </w:tcPr>
          <w:p>
            <w:pPr>
              <w:spacing w:before="89" w:line="175"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0226</w:t>
            </w:r>
          </w:p>
        </w:tc>
        <w:tc>
          <w:tcPr>
            <w:tcW w:w="2315" w:type="dxa"/>
            <w:vAlign w:val="top"/>
          </w:tcPr>
          <w:p>
            <w:pPr>
              <w:spacing w:before="55" w:line="206" w:lineRule="auto"/>
              <w:ind w:left="326"/>
              <w:rPr>
                <w:rFonts w:ascii="宋体" w:hAnsi="宋体" w:eastAsia="宋体" w:cs="宋体"/>
                <w:sz w:val="20"/>
                <w:szCs w:val="20"/>
              </w:rPr>
            </w:pPr>
            <w:r>
              <w:rPr>
                <w:rFonts w:ascii="宋体" w:hAnsi="宋体" w:eastAsia="宋体" w:cs="宋体"/>
                <w:spacing w:val="5"/>
                <w:sz w:val="20"/>
                <w:szCs w:val="20"/>
              </w:rPr>
              <w:t>劳务费</w:t>
            </w:r>
          </w:p>
        </w:tc>
        <w:tc>
          <w:tcPr>
            <w:tcW w:w="1081" w:type="dxa"/>
            <w:vAlign w:val="top"/>
          </w:tcPr>
          <w:p>
            <w:pPr>
              <w:rPr>
                <w:rFonts w:ascii="Arial"/>
                <w:sz w:val="21"/>
              </w:rPr>
            </w:pPr>
          </w:p>
        </w:tc>
        <w:tc>
          <w:tcPr>
            <w:tcW w:w="881" w:type="dxa"/>
            <w:vAlign w:val="top"/>
          </w:tcPr>
          <w:p>
            <w:pPr>
              <w:spacing w:before="89" w:line="175" w:lineRule="auto"/>
              <w:ind w:left="119"/>
              <w:rPr>
                <w:rFonts w:ascii="宋体" w:hAnsi="宋体" w:eastAsia="宋体" w:cs="宋体"/>
                <w:sz w:val="20"/>
                <w:szCs w:val="20"/>
              </w:rPr>
            </w:pPr>
            <w:r>
              <w:rPr>
                <w:rFonts w:ascii="宋体" w:hAnsi="宋体" w:eastAsia="宋体" w:cs="宋体"/>
                <w:spacing w:val="1"/>
                <w:sz w:val="20"/>
                <w:szCs w:val="20"/>
              </w:rPr>
              <w:t>399</w:t>
            </w:r>
          </w:p>
        </w:tc>
        <w:tc>
          <w:tcPr>
            <w:tcW w:w="3784" w:type="dxa"/>
            <w:vAlign w:val="top"/>
          </w:tcPr>
          <w:p>
            <w:pPr>
              <w:spacing w:before="55" w:line="206" w:lineRule="auto"/>
              <w:ind w:left="115"/>
              <w:rPr>
                <w:rFonts w:ascii="宋体" w:hAnsi="宋体" w:eastAsia="宋体" w:cs="宋体"/>
                <w:sz w:val="20"/>
                <w:szCs w:val="20"/>
              </w:rPr>
            </w:pPr>
            <w:r>
              <w:rPr>
                <w:rFonts w:ascii="宋体" w:hAnsi="宋体" w:eastAsia="宋体" w:cs="宋体"/>
                <w:spacing w:val="7"/>
                <w:sz w:val="20"/>
                <w:szCs w:val="20"/>
              </w:rPr>
              <w:t>其他支出</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8" w:line="176"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0307</w:t>
            </w:r>
          </w:p>
        </w:tc>
        <w:tc>
          <w:tcPr>
            <w:tcW w:w="3501" w:type="dxa"/>
            <w:vAlign w:val="top"/>
          </w:tcPr>
          <w:p>
            <w:pPr>
              <w:spacing w:before="54" w:line="207" w:lineRule="auto"/>
              <w:ind w:left="330"/>
              <w:rPr>
                <w:rFonts w:ascii="宋体" w:hAnsi="宋体" w:eastAsia="宋体" w:cs="宋体"/>
                <w:sz w:val="20"/>
                <w:szCs w:val="20"/>
              </w:rPr>
            </w:pPr>
            <w:r>
              <w:rPr>
                <w:rFonts w:ascii="宋体" w:hAnsi="宋体" w:eastAsia="宋体" w:cs="宋体"/>
                <w:spacing w:val="6"/>
                <w:sz w:val="20"/>
                <w:szCs w:val="20"/>
              </w:rPr>
              <w:t>医疗费补助</w:t>
            </w:r>
          </w:p>
        </w:tc>
        <w:tc>
          <w:tcPr>
            <w:tcW w:w="1076" w:type="dxa"/>
            <w:vAlign w:val="top"/>
          </w:tcPr>
          <w:p>
            <w:pPr>
              <w:spacing w:before="95" w:line="178" w:lineRule="auto"/>
              <w:ind w:left="575"/>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.00</w:t>
            </w:r>
          </w:p>
        </w:tc>
        <w:tc>
          <w:tcPr>
            <w:tcW w:w="904" w:type="dxa"/>
            <w:vAlign w:val="top"/>
          </w:tcPr>
          <w:p>
            <w:pPr>
              <w:spacing w:before="88" w:line="176"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0227</w:t>
            </w:r>
          </w:p>
        </w:tc>
        <w:tc>
          <w:tcPr>
            <w:tcW w:w="2315" w:type="dxa"/>
            <w:vAlign w:val="top"/>
          </w:tcPr>
          <w:p>
            <w:pPr>
              <w:spacing w:before="54" w:line="207" w:lineRule="auto"/>
              <w:ind w:left="320"/>
              <w:rPr>
                <w:rFonts w:ascii="宋体" w:hAnsi="宋体" w:eastAsia="宋体" w:cs="宋体"/>
                <w:sz w:val="20"/>
                <w:szCs w:val="20"/>
              </w:rPr>
            </w:pPr>
            <w:r>
              <w:rPr>
                <w:rFonts w:ascii="宋体" w:hAnsi="宋体" w:eastAsia="宋体" w:cs="宋体"/>
                <w:spacing w:val="9"/>
                <w:sz w:val="20"/>
                <w:szCs w:val="20"/>
              </w:rPr>
              <w:t>委</w:t>
            </w:r>
            <w:r>
              <w:rPr>
                <w:rFonts w:ascii="宋体" w:hAnsi="宋体" w:eastAsia="宋体" w:cs="宋体"/>
                <w:spacing w:val="8"/>
                <w:sz w:val="20"/>
                <w:szCs w:val="20"/>
              </w:rPr>
              <w:t>托业务费</w:t>
            </w:r>
          </w:p>
        </w:tc>
        <w:tc>
          <w:tcPr>
            <w:tcW w:w="1081" w:type="dxa"/>
            <w:vAlign w:val="top"/>
          </w:tcPr>
          <w:p>
            <w:pPr>
              <w:rPr>
                <w:rFonts w:ascii="Arial"/>
                <w:sz w:val="21"/>
              </w:rPr>
            </w:pPr>
          </w:p>
        </w:tc>
        <w:tc>
          <w:tcPr>
            <w:tcW w:w="881" w:type="dxa"/>
            <w:vAlign w:val="top"/>
          </w:tcPr>
          <w:p>
            <w:pPr>
              <w:spacing w:before="88" w:line="176"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9906</w:t>
            </w:r>
          </w:p>
        </w:tc>
        <w:tc>
          <w:tcPr>
            <w:tcW w:w="3784" w:type="dxa"/>
            <w:vAlign w:val="top"/>
          </w:tcPr>
          <w:p>
            <w:pPr>
              <w:spacing w:before="54" w:line="207" w:lineRule="auto"/>
              <w:ind w:left="324"/>
              <w:rPr>
                <w:rFonts w:ascii="宋体" w:hAnsi="宋体" w:eastAsia="宋体" w:cs="宋体"/>
                <w:sz w:val="20"/>
                <w:szCs w:val="20"/>
              </w:rPr>
            </w:pPr>
            <w:r>
              <w:rPr>
                <w:rFonts w:ascii="宋体" w:hAnsi="宋体" w:eastAsia="宋体" w:cs="宋体"/>
                <w:spacing w:val="4"/>
                <w:sz w:val="20"/>
                <w:szCs w:val="20"/>
              </w:rPr>
              <w:t>赠与</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9" w:line="175"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0308</w:t>
            </w:r>
          </w:p>
        </w:tc>
        <w:tc>
          <w:tcPr>
            <w:tcW w:w="3501" w:type="dxa"/>
            <w:vAlign w:val="top"/>
          </w:tcPr>
          <w:p>
            <w:pPr>
              <w:spacing w:before="56" w:line="205" w:lineRule="auto"/>
              <w:ind w:left="321"/>
              <w:rPr>
                <w:rFonts w:ascii="宋体" w:hAnsi="宋体" w:eastAsia="宋体" w:cs="宋体"/>
                <w:sz w:val="20"/>
                <w:szCs w:val="20"/>
              </w:rPr>
            </w:pPr>
            <w:r>
              <w:rPr>
                <w:rFonts w:ascii="宋体" w:hAnsi="宋体" w:eastAsia="宋体" w:cs="宋体"/>
                <w:spacing w:val="7"/>
                <w:sz w:val="20"/>
                <w:szCs w:val="20"/>
              </w:rPr>
              <w:t>助学</w:t>
            </w:r>
            <w:r>
              <w:rPr>
                <w:rFonts w:ascii="宋体" w:hAnsi="宋体" w:eastAsia="宋体" w:cs="宋体"/>
                <w:spacing w:val="6"/>
                <w:sz w:val="20"/>
                <w:szCs w:val="20"/>
              </w:rPr>
              <w:t>金</w:t>
            </w:r>
          </w:p>
        </w:tc>
        <w:tc>
          <w:tcPr>
            <w:tcW w:w="1076" w:type="dxa"/>
            <w:vAlign w:val="top"/>
          </w:tcPr>
          <w:p>
            <w:pPr>
              <w:rPr>
                <w:rFonts w:ascii="Arial"/>
                <w:sz w:val="21"/>
              </w:rPr>
            </w:pPr>
          </w:p>
        </w:tc>
        <w:tc>
          <w:tcPr>
            <w:tcW w:w="904" w:type="dxa"/>
            <w:vAlign w:val="top"/>
          </w:tcPr>
          <w:p>
            <w:pPr>
              <w:spacing w:before="89" w:line="175"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0228</w:t>
            </w:r>
          </w:p>
        </w:tc>
        <w:tc>
          <w:tcPr>
            <w:tcW w:w="2315" w:type="dxa"/>
            <w:vAlign w:val="top"/>
          </w:tcPr>
          <w:p>
            <w:pPr>
              <w:spacing w:before="56" w:line="205" w:lineRule="auto"/>
              <w:ind w:left="324"/>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会经费</w:t>
            </w:r>
          </w:p>
        </w:tc>
        <w:tc>
          <w:tcPr>
            <w:tcW w:w="1081" w:type="dxa"/>
            <w:vAlign w:val="top"/>
          </w:tcPr>
          <w:p>
            <w:pPr>
              <w:spacing w:before="93" w:line="180" w:lineRule="auto"/>
              <w:ind w:left="493"/>
              <w:rPr>
                <w:rFonts w:ascii="宋体" w:hAnsi="宋体" w:eastAsia="宋体" w:cs="宋体"/>
                <w:sz w:val="19"/>
                <w:szCs w:val="19"/>
              </w:rPr>
            </w:pPr>
            <w:r>
              <w:rPr>
                <w:rFonts w:ascii="宋体" w:hAnsi="宋体" w:eastAsia="宋体" w:cs="宋体"/>
                <w:spacing w:val="1"/>
                <w:sz w:val="19"/>
                <w:szCs w:val="19"/>
              </w:rPr>
              <w:t>12</w:t>
            </w:r>
            <w:r>
              <w:rPr>
                <w:rFonts w:ascii="宋体" w:hAnsi="宋体" w:eastAsia="宋体" w:cs="宋体"/>
                <w:sz w:val="19"/>
                <w:szCs w:val="19"/>
              </w:rPr>
              <w:t>.00</w:t>
            </w:r>
          </w:p>
        </w:tc>
        <w:tc>
          <w:tcPr>
            <w:tcW w:w="881" w:type="dxa"/>
            <w:vAlign w:val="top"/>
          </w:tcPr>
          <w:p>
            <w:pPr>
              <w:spacing w:before="89" w:line="175"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9907</w:t>
            </w:r>
          </w:p>
        </w:tc>
        <w:tc>
          <w:tcPr>
            <w:tcW w:w="3784" w:type="dxa"/>
            <w:vAlign w:val="top"/>
          </w:tcPr>
          <w:p>
            <w:pPr>
              <w:spacing w:before="56" w:line="205" w:lineRule="auto"/>
              <w:ind w:left="344"/>
              <w:rPr>
                <w:rFonts w:ascii="宋体" w:hAnsi="宋体" w:eastAsia="宋体" w:cs="宋体"/>
                <w:sz w:val="20"/>
                <w:szCs w:val="20"/>
              </w:rPr>
            </w:pPr>
            <w:r>
              <w:rPr>
                <w:rFonts w:ascii="宋体" w:hAnsi="宋体" w:eastAsia="宋体" w:cs="宋体"/>
                <w:spacing w:val="7"/>
                <w:sz w:val="20"/>
                <w:szCs w:val="20"/>
              </w:rPr>
              <w:t>国</w:t>
            </w:r>
            <w:r>
              <w:rPr>
                <w:rFonts w:ascii="宋体" w:hAnsi="宋体" w:eastAsia="宋体" w:cs="宋体"/>
                <w:spacing w:val="6"/>
                <w:sz w:val="20"/>
                <w:szCs w:val="20"/>
              </w:rPr>
              <w:t>家赔偿费用支出</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9" w:line="175"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0309</w:t>
            </w:r>
          </w:p>
        </w:tc>
        <w:tc>
          <w:tcPr>
            <w:tcW w:w="3501" w:type="dxa"/>
            <w:vAlign w:val="top"/>
          </w:tcPr>
          <w:p>
            <w:pPr>
              <w:spacing w:before="55" w:line="206" w:lineRule="auto"/>
              <w:ind w:left="322"/>
              <w:rPr>
                <w:rFonts w:ascii="宋体" w:hAnsi="宋体" w:eastAsia="宋体" w:cs="宋体"/>
                <w:sz w:val="20"/>
                <w:szCs w:val="20"/>
              </w:rPr>
            </w:pPr>
            <w:r>
              <w:rPr>
                <w:rFonts w:ascii="宋体" w:hAnsi="宋体" w:eastAsia="宋体" w:cs="宋体"/>
                <w:spacing w:val="7"/>
                <w:sz w:val="20"/>
                <w:szCs w:val="20"/>
              </w:rPr>
              <w:t>奖</w:t>
            </w:r>
            <w:r>
              <w:rPr>
                <w:rFonts w:ascii="宋体" w:hAnsi="宋体" w:eastAsia="宋体" w:cs="宋体"/>
                <w:spacing w:val="6"/>
                <w:sz w:val="20"/>
                <w:szCs w:val="20"/>
              </w:rPr>
              <w:t>励金</w:t>
            </w:r>
          </w:p>
        </w:tc>
        <w:tc>
          <w:tcPr>
            <w:tcW w:w="1076" w:type="dxa"/>
            <w:vAlign w:val="top"/>
          </w:tcPr>
          <w:p>
            <w:pPr>
              <w:rPr>
                <w:rFonts w:ascii="Arial"/>
                <w:sz w:val="21"/>
              </w:rPr>
            </w:pPr>
          </w:p>
        </w:tc>
        <w:tc>
          <w:tcPr>
            <w:tcW w:w="904" w:type="dxa"/>
            <w:vAlign w:val="top"/>
          </w:tcPr>
          <w:p>
            <w:pPr>
              <w:spacing w:before="89" w:line="175"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0229</w:t>
            </w:r>
          </w:p>
        </w:tc>
        <w:tc>
          <w:tcPr>
            <w:tcW w:w="2315" w:type="dxa"/>
            <w:vAlign w:val="top"/>
          </w:tcPr>
          <w:p>
            <w:pPr>
              <w:spacing w:before="55" w:line="206" w:lineRule="auto"/>
              <w:ind w:left="320"/>
              <w:rPr>
                <w:rFonts w:ascii="宋体" w:hAnsi="宋体" w:eastAsia="宋体" w:cs="宋体"/>
                <w:sz w:val="20"/>
                <w:szCs w:val="20"/>
              </w:rPr>
            </w:pPr>
            <w:r>
              <w:rPr>
                <w:rFonts w:ascii="宋体" w:hAnsi="宋体" w:eastAsia="宋体" w:cs="宋体"/>
                <w:spacing w:val="7"/>
                <w:sz w:val="20"/>
                <w:szCs w:val="20"/>
              </w:rPr>
              <w:t>福利费</w:t>
            </w:r>
          </w:p>
        </w:tc>
        <w:tc>
          <w:tcPr>
            <w:tcW w:w="1081" w:type="dxa"/>
            <w:vAlign w:val="top"/>
          </w:tcPr>
          <w:p>
            <w:pPr>
              <w:rPr>
                <w:rFonts w:ascii="Arial"/>
                <w:sz w:val="21"/>
              </w:rPr>
            </w:pPr>
          </w:p>
        </w:tc>
        <w:tc>
          <w:tcPr>
            <w:tcW w:w="881" w:type="dxa"/>
            <w:vAlign w:val="top"/>
          </w:tcPr>
          <w:p>
            <w:pPr>
              <w:spacing w:before="89" w:line="175"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9908</w:t>
            </w:r>
          </w:p>
        </w:tc>
        <w:tc>
          <w:tcPr>
            <w:tcW w:w="3784" w:type="dxa"/>
            <w:vAlign w:val="top"/>
          </w:tcPr>
          <w:p>
            <w:pPr>
              <w:spacing w:before="55" w:line="206" w:lineRule="auto"/>
              <w:ind w:left="323"/>
              <w:rPr>
                <w:rFonts w:ascii="宋体" w:hAnsi="宋体" w:eastAsia="宋体" w:cs="宋体"/>
                <w:sz w:val="20"/>
                <w:szCs w:val="20"/>
              </w:rPr>
            </w:pPr>
            <w:r>
              <w:rPr>
                <w:rFonts w:ascii="宋体" w:hAnsi="宋体" w:eastAsia="宋体" w:cs="宋体"/>
                <w:spacing w:val="15"/>
                <w:sz w:val="20"/>
                <w:szCs w:val="20"/>
              </w:rPr>
              <w:t>对</w:t>
            </w:r>
            <w:r>
              <w:rPr>
                <w:rFonts w:ascii="宋体" w:hAnsi="宋体" w:eastAsia="宋体" w:cs="宋体"/>
                <w:spacing w:val="9"/>
                <w:sz w:val="20"/>
                <w:szCs w:val="20"/>
              </w:rPr>
              <w:t>民间非营利组织和群众性自治组</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7" w:line="177"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0310</w:t>
            </w:r>
          </w:p>
        </w:tc>
        <w:tc>
          <w:tcPr>
            <w:tcW w:w="3501" w:type="dxa"/>
            <w:vAlign w:val="top"/>
          </w:tcPr>
          <w:p>
            <w:pPr>
              <w:spacing w:before="54" w:line="207" w:lineRule="auto"/>
              <w:ind w:left="321"/>
              <w:rPr>
                <w:rFonts w:ascii="宋体" w:hAnsi="宋体" w:eastAsia="宋体" w:cs="宋体"/>
                <w:sz w:val="20"/>
                <w:szCs w:val="20"/>
              </w:rPr>
            </w:pPr>
            <w:r>
              <w:rPr>
                <w:rFonts w:ascii="宋体" w:hAnsi="宋体" w:eastAsia="宋体" w:cs="宋体"/>
                <w:spacing w:val="13"/>
                <w:sz w:val="20"/>
                <w:szCs w:val="20"/>
              </w:rPr>
              <w:t>个</w:t>
            </w:r>
            <w:r>
              <w:rPr>
                <w:rFonts w:ascii="宋体" w:hAnsi="宋体" w:eastAsia="宋体" w:cs="宋体"/>
                <w:spacing w:val="8"/>
                <w:sz w:val="20"/>
                <w:szCs w:val="20"/>
              </w:rPr>
              <w:t>人农业生产补贴</w:t>
            </w:r>
          </w:p>
        </w:tc>
        <w:tc>
          <w:tcPr>
            <w:tcW w:w="1076" w:type="dxa"/>
            <w:vAlign w:val="top"/>
          </w:tcPr>
          <w:p>
            <w:pPr>
              <w:rPr>
                <w:rFonts w:ascii="Arial"/>
                <w:sz w:val="21"/>
              </w:rPr>
            </w:pPr>
          </w:p>
        </w:tc>
        <w:tc>
          <w:tcPr>
            <w:tcW w:w="904" w:type="dxa"/>
            <w:vAlign w:val="top"/>
          </w:tcPr>
          <w:p>
            <w:pPr>
              <w:spacing w:before="87" w:line="177"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0231</w:t>
            </w:r>
          </w:p>
        </w:tc>
        <w:tc>
          <w:tcPr>
            <w:tcW w:w="2315" w:type="dxa"/>
            <w:vAlign w:val="top"/>
          </w:tcPr>
          <w:p>
            <w:pPr>
              <w:spacing w:before="54" w:line="207" w:lineRule="auto"/>
              <w:ind w:left="328"/>
              <w:rPr>
                <w:rFonts w:ascii="宋体" w:hAnsi="宋体" w:eastAsia="宋体" w:cs="宋体"/>
                <w:sz w:val="20"/>
                <w:szCs w:val="20"/>
              </w:rPr>
            </w:pPr>
            <w:r>
              <w:rPr>
                <w:rFonts w:ascii="宋体" w:hAnsi="宋体" w:eastAsia="宋体" w:cs="宋体"/>
                <w:spacing w:val="10"/>
                <w:sz w:val="20"/>
                <w:szCs w:val="20"/>
              </w:rPr>
              <w:t>公</w:t>
            </w:r>
            <w:r>
              <w:rPr>
                <w:rFonts w:ascii="宋体" w:hAnsi="宋体" w:eastAsia="宋体" w:cs="宋体"/>
                <w:spacing w:val="8"/>
                <w:sz w:val="20"/>
                <w:szCs w:val="20"/>
              </w:rPr>
              <w:t>务用车运行维护费</w:t>
            </w:r>
          </w:p>
        </w:tc>
        <w:tc>
          <w:tcPr>
            <w:tcW w:w="1081" w:type="dxa"/>
            <w:vAlign w:val="top"/>
          </w:tcPr>
          <w:p>
            <w:pPr>
              <w:spacing w:before="95" w:line="178" w:lineRule="auto"/>
              <w:ind w:left="581"/>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.53</w:t>
            </w:r>
          </w:p>
        </w:tc>
        <w:tc>
          <w:tcPr>
            <w:tcW w:w="881" w:type="dxa"/>
            <w:vAlign w:val="top"/>
          </w:tcPr>
          <w:p>
            <w:pPr>
              <w:spacing w:before="88" w:line="176" w:lineRule="auto"/>
              <w:ind w:left="11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9999</w:t>
            </w:r>
          </w:p>
        </w:tc>
        <w:tc>
          <w:tcPr>
            <w:tcW w:w="3784" w:type="dxa"/>
            <w:vAlign w:val="top"/>
          </w:tcPr>
          <w:p>
            <w:pPr>
              <w:spacing w:before="54" w:line="207" w:lineRule="auto"/>
              <w:ind w:left="324"/>
              <w:rPr>
                <w:rFonts w:ascii="宋体" w:hAnsi="宋体" w:eastAsia="宋体" w:cs="宋体"/>
                <w:sz w:val="20"/>
                <w:szCs w:val="20"/>
              </w:rPr>
            </w:pPr>
            <w:r>
              <w:rPr>
                <w:rFonts w:ascii="宋体" w:hAnsi="宋体" w:eastAsia="宋体" w:cs="宋体"/>
                <w:spacing w:val="7"/>
                <w:sz w:val="20"/>
                <w:szCs w:val="20"/>
              </w:rPr>
              <w:t>其他支出</w:t>
            </w: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9" w:line="175"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0311</w:t>
            </w:r>
          </w:p>
        </w:tc>
        <w:tc>
          <w:tcPr>
            <w:tcW w:w="3501" w:type="dxa"/>
            <w:vAlign w:val="top"/>
          </w:tcPr>
          <w:p>
            <w:pPr>
              <w:spacing w:before="56" w:line="205" w:lineRule="auto"/>
              <w:ind w:left="320"/>
              <w:rPr>
                <w:rFonts w:ascii="宋体" w:hAnsi="宋体" w:eastAsia="宋体" w:cs="宋体"/>
                <w:sz w:val="20"/>
                <w:szCs w:val="20"/>
              </w:rPr>
            </w:pPr>
            <w:r>
              <w:rPr>
                <w:rFonts w:ascii="宋体" w:hAnsi="宋体" w:eastAsia="宋体" w:cs="宋体"/>
                <w:spacing w:val="9"/>
                <w:sz w:val="20"/>
                <w:szCs w:val="20"/>
              </w:rPr>
              <w:t>代缴社会保险</w:t>
            </w:r>
            <w:r>
              <w:rPr>
                <w:rFonts w:ascii="宋体" w:hAnsi="宋体" w:eastAsia="宋体" w:cs="宋体"/>
                <w:spacing w:val="7"/>
                <w:sz w:val="20"/>
                <w:szCs w:val="20"/>
              </w:rPr>
              <w:t>费</w:t>
            </w:r>
          </w:p>
        </w:tc>
        <w:tc>
          <w:tcPr>
            <w:tcW w:w="1076" w:type="dxa"/>
            <w:vAlign w:val="top"/>
          </w:tcPr>
          <w:p>
            <w:pPr>
              <w:rPr>
                <w:rFonts w:ascii="Arial"/>
                <w:sz w:val="21"/>
              </w:rPr>
            </w:pPr>
          </w:p>
        </w:tc>
        <w:tc>
          <w:tcPr>
            <w:tcW w:w="904" w:type="dxa"/>
            <w:vAlign w:val="top"/>
          </w:tcPr>
          <w:p>
            <w:pPr>
              <w:spacing w:before="89" w:line="175"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0239</w:t>
            </w:r>
          </w:p>
        </w:tc>
        <w:tc>
          <w:tcPr>
            <w:tcW w:w="2315" w:type="dxa"/>
            <w:vAlign w:val="top"/>
          </w:tcPr>
          <w:p>
            <w:pPr>
              <w:spacing w:before="56" w:line="205" w:lineRule="auto"/>
              <w:ind w:left="322"/>
              <w:rPr>
                <w:rFonts w:ascii="宋体" w:hAnsi="宋体" w:eastAsia="宋体" w:cs="宋体"/>
                <w:sz w:val="20"/>
                <w:szCs w:val="20"/>
              </w:rPr>
            </w:pPr>
            <w:r>
              <w:rPr>
                <w:rFonts w:ascii="宋体" w:hAnsi="宋体" w:eastAsia="宋体" w:cs="宋体"/>
                <w:spacing w:val="8"/>
                <w:sz w:val="20"/>
                <w:szCs w:val="20"/>
              </w:rPr>
              <w:t>其他交通费用</w:t>
            </w:r>
          </w:p>
        </w:tc>
        <w:tc>
          <w:tcPr>
            <w:tcW w:w="1081" w:type="dxa"/>
            <w:vAlign w:val="top"/>
          </w:tcPr>
          <w:p>
            <w:pPr>
              <w:rPr>
                <w:rFonts w:ascii="Arial"/>
                <w:sz w:val="21"/>
              </w:rPr>
            </w:pPr>
          </w:p>
        </w:tc>
        <w:tc>
          <w:tcPr>
            <w:tcW w:w="881" w:type="dxa"/>
            <w:vAlign w:val="top"/>
          </w:tcPr>
          <w:p>
            <w:pPr>
              <w:rPr>
                <w:rFonts w:ascii="Arial"/>
                <w:sz w:val="21"/>
              </w:rPr>
            </w:pPr>
          </w:p>
        </w:tc>
        <w:tc>
          <w:tcPr>
            <w:tcW w:w="3784" w:type="dxa"/>
            <w:vAlign w:val="top"/>
          </w:tcPr>
          <w:p>
            <w:pPr>
              <w:rPr>
                <w:rFonts w:ascii="Arial"/>
                <w:sz w:val="21"/>
              </w:rPr>
            </w:pP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spacing w:before="89" w:line="175" w:lineRule="auto"/>
              <w:ind w:left="120"/>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0399</w:t>
            </w:r>
          </w:p>
        </w:tc>
        <w:tc>
          <w:tcPr>
            <w:tcW w:w="3501" w:type="dxa"/>
            <w:vAlign w:val="top"/>
          </w:tcPr>
          <w:p>
            <w:pPr>
              <w:spacing w:before="55" w:line="206" w:lineRule="auto"/>
              <w:ind w:left="321"/>
              <w:rPr>
                <w:rFonts w:ascii="宋体" w:hAnsi="宋体" w:eastAsia="宋体" w:cs="宋体"/>
                <w:sz w:val="20"/>
                <w:szCs w:val="20"/>
              </w:rPr>
            </w:pPr>
            <w:r>
              <w:rPr>
                <w:rFonts w:ascii="宋体" w:hAnsi="宋体" w:eastAsia="宋体" w:cs="宋体"/>
                <w:spacing w:val="9"/>
                <w:sz w:val="20"/>
                <w:szCs w:val="20"/>
              </w:rPr>
              <w:t>其他对个人和家庭的补助</w:t>
            </w:r>
          </w:p>
        </w:tc>
        <w:tc>
          <w:tcPr>
            <w:tcW w:w="1076" w:type="dxa"/>
            <w:vAlign w:val="top"/>
          </w:tcPr>
          <w:p>
            <w:pPr>
              <w:spacing w:before="93" w:line="180" w:lineRule="auto"/>
              <w:ind w:left="574"/>
              <w:rPr>
                <w:rFonts w:ascii="宋体" w:hAnsi="宋体" w:eastAsia="宋体" w:cs="宋体"/>
                <w:sz w:val="19"/>
                <w:szCs w:val="19"/>
              </w:rPr>
            </w:pPr>
            <w:r>
              <w:rPr>
                <w:rFonts w:ascii="宋体" w:hAnsi="宋体" w:eastAsia="宋体" w:cs="宋体"/>
                <w:spacing w:val="4"/>
                <w:sz w:val="19"/>
                <w:szCs w:val="19"/>
              </w:rPr>
              <w:t>9</w:t>
            </w:r>
            <w:r>
              <w:rPr>
                <w:rFonts w:ascii="宋体" w:hAnsi="宋体" w:eastAsia="宋体" w:cs="宋体"/>
                <w:spacing w:val="2"/>
                <w:sz w:val="19"/>
                <w:szCs w:val="19"/>
              </w:rPr>
              <w:t>.03</w:t>
            </w:r>
          </w:p>
        </w:tc>
        <w:tc>
          <w:tcPr>
            <w:tcW w:w="904" w:type="dxa"/>
            <w:vAlign w:val="top"/>
          </w:tcPr>
          <w:p>
            <w:pPr>
              <w:spacing w:before="89" w:line="175"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0240</w:t>
            </w:r>
          </w:p>
        </w:tc>
        <w:tc>
          <w:tcPr>
            <w:tcW w:w="2315" w:type="dxa"/>
            <w:vAlign w:val="top"/>
          </w:tcPr>
          <w:p>
            <w:pPr>
              <w:spacing w:before="55" w:line="206" w:lineRule="auto"/>
              <w:ind w:left="320"/>
              <w:rPr>
                <w:rFonts w:ascii="宋体" w:hAnsi="宋体" w:eastAsia="宋体" w:cs="宋体"/>
                <w:sz w:val="20"/>
                <w:szCs w:val="20"/>
              </w:rPr>
            </w:pPr>
            <w:r>
              <w:rPr>
                <w:rFonts w:ascii="宋体" w:hAnsi="宋体" w:eastAsia="宋体" w:cs="宋体"/>
                <w:spacing w:val="9"/>
                <w:sz w:val="20"/>
                <w:szCs w:val="20"/>
              </w:rPr>
              <w:t>税金及附加费</w:t>
            </w:r>
            <w:r>
              <w:rPr>
                <w:rFonts w:ascii="宋体" w:hAnsi="宋体" w:eastAsia="宋体" w:cs="宋体"/>
                <w:spacing w:val="7"/>
                <w:sz w:val="20"/>
                <w:szCs w:val="20"/>
              </w:rPr>
              <w:t>用</w:t>
            </w:r>
          </w:p>
        </w:tc>
        <w:tc>
          <w:tcPr>
            <w:tcW w:w="1081" w:type="dxa"/>
            <w:vAlign w:val="top"/>
          </w:tcPr>
          <w:p>
            <w:pPr>
              <w:rPr>
                <w:rFonts w:ascii="Arial"/>
                <w:sz w:val="21"/>
              </w:rPr>
            </w:pPr>
          </w:p>
        </w:tc>
        <w:tc>
          <w:tcPr>
            <w:tcW w:w="881" w:type="dxa"/>
            <w:vAlign w:val="top"/>
          </w:tcPr>
          <w:p>
            <w:pPr>
              <w:rPr>
                <w:rFonts w:ascii="Arial"/>
                <w:sz w:val="21"/>
              </w:rPr>
            </w:pPr>
          </w:p>
        </w:tc>
        <w:tc>
          <w:tcPr>
            <w:tcW w:w="3784" w:type="dxa"/>
            <w:vAlign w:val="top"/>
          </w:tcPr>
          <w:p>
            <w:pPr>
              <w:rPr>
                <w:rFonts w:ascii="Arial"/>
                <w:sz w:val="21"/>
              </w:rPr>
            </w:pP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06" w:type="dxa"/>
            <w:vAlign w:val="top"/>
          </w:tcPr>
          <w:p>
            <w:pPr>
              <w:rPr>
                <w:rFonts w:ascii="Arial"/>
                <w:sz w:val="21"/>
              </w:rPr>
            </w:pPr>
          </w:p>
        </w:tc>
        <w:tc>
          <w:tcPr>
            <w:tcW w:w="3501" w:type="dxa"/>
            <w:vAlign w:val="top"/>
          </w:tcPr>
          <w:p>
            <w:pPr>
              <w:rPr>
                <w:rFonts w:ascii="Arial"/>
                <w:sz w:val="21"/>
              </w:rPr>
            </w:pPr>
          </w:p>
        </w:tc>
        <w:tc>
          <w:tcPr>
            <w:tcW w:w="1076" w:type="dxa"/>
            <w:vAlign w:val="top"/>
          </w:tcPr>
          <w:p>
            <w:pPr>
              <w:rPr>
                <w:rFonts w:ascii="Arial"/>
                <w:sz w:val="21"/>
              </w:rPr>
            </w:pPr>
          </w:p>
        </w:tc>
        <w:tc>
          <w:tcPr>
            <w:tcW w:w="904" w:type="dxa"/>
            <w:vAlign w:val="top"/>
          </w:tcPr>
          <w:p>
            <w:pPr>
              <w:spacing w:before="88" w:line="176" w:lineRule="auto"/>
              <w:ind w:left="116"/>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0299</w:t>
            </w:r>
          </w:p>
        </w:tc>
        <w:tc>
          <w:tcPr>
            <w:tcW w:w="2315" w:type="dxa"/>
            <w:vAlign w:val="top"/>
          </w:tcPr>
          <w:p>
            <w:pPr>
              <w:spacing w:before="54" w:line="207" w:lineRule="auto"/>
              <w:ind w:left="322"/>
              <w:rPr>
                <w:rFonts w:ascii="宋体" w:hAnsi="宋体" w:eastAsia="宋体" w:cs="宋体"/>
                <w:sz w:val="20"/>
                <w:szCs w:val="20"/>
              </w:rPr>
            </w:pPr>
            <w:r>
              <w:rPr>
                <w:rFonts w:ascii="宋体" w:hAnsi="宋体" w:eastAsia="宋体" w:cs="宋体"/>
                <w:spacing w:val="9"/>
                <w:sz w:val="20"/>
                <w:szCs w:val="20"/>
              </w:rPr>
              <w:t>其他商品和服务支</w:t>
            </w:r>
            <w:r>
              <w:rPr>
                <w:rFonts w:ascii="宋体" w:hAnsi="宋体" w:eastAsia="宋体" w:cs="宋体"/>
                <w:spacing w:val="7"/>
                <w:sz w:val="20"/>
                <w:szCs w:val="20"/>
              </w:rPr>
              <w:t>出</w:t>
            </w:r>
          </w:p>
        </w:tc>
        <w:tc>
          <w:tcPr>
            <w:tcW w:w="1081" w:type="dxa"/>
            <w:vAlign w:val="top"/>
          </w:tcPr>
          <w:p>
            <w:pPr>
              <w:rPr>
                <w:rFonts w:ascii="Arial"/>
                <w:sz w:val="21"/>
              </w:rPr>
            </w:pPr>
          </w:p>
        </w:tc>
        <w:tc>
          <w:tcPr>
            <w:tcW w:w="881" w:type="dxa"/>
            <w:vAlign w:val="top"/>
          </w:tcPr>
          <w:p>
            <w:pPr>
              <w:rPr>
                <w:rFonts w:ascii="Arial"/>
                <w:sz w:val="21"/>
              </w:rPr>
            </w:pPr>
          </w:p>
        </w:tc>
        <w:tc>
          <w:tcPr>
            <w:tcW w:w="3784" w:type="dxa"/>
            <w:vAlign w:val="top"/>
          </w:tcPr>
          <w:p>
            <w:pPr>
              <w:rPr>
                <w:rFonts w:ascii="Arial"/>
                <w:sz w:val="21"/>
              </w:rPr>
            </w:pP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707" w:type="dxa"/>
            <w:gridSpan w:val="2"/>
            <w:vAlign w:val="top"/>
          </w:tcPr>
          <w:p>
            <w:pPr>
              <w:spacing w:before="56" w:line="209" w:lineRule="auto"/>
              <w:ind w:left="1730"/>
              <w:rPr>
                <w:rFonts w:ascii="宋体" w:hAnsi="宋体" w:eastAsia="宋体" w:cs="宋体"/>
                <w:sz w:val="20"/>
                <w:szCs w:val="20"/>
              </w:rPr>
            </w:pPr>
            <w:r>
              <w:rPr>
                <w:rFonts w:ascii="宋体" w:hAnsi="宋体" w:eastAsia="宋体" w:cs="宋体"/>
                <w:spacing w:val="8"/>
                <w:sz w:val="20"/>
                <w:szCs w:val="20"/>
              </w:rPr>
              <w:t>人员经费合</w:t>
            </w:r>
            <w:r>
              <w:rPr>
                <w:rFonts w:ascii="宋体" w:hAnsi="宋体" w:eastAsia="宋体" w:cs="宋体"/>
                <w:spacing w:val="7"/>
                <w:sz w:val="20"/>
                <w:szCs w:val="20"/>
              </w:rPr>
              <w:t>计</w:t>
            </w:r>
          </w:p>
        </w:tc>
        <w:tc>
          <w:tcPr>
            <w:tcW w:w="1076" w:type="dxa"/>
            <w:vAlign w:val="top"/>
          </w:tcPr>
          <w:p>
            <w:pPr>
              <w:spacing w:before="89" w:line="179" w:lineRule="auto"/>
              <w:ind w:left="253"/>
              <w:rPr>
                <w:rFonts w:ascii="宋体" w:hAnsi="宋体" w:eastAsia="宋体" w:cs="宋体"/>
                <w:sz w:val="20"/>
                <w:szCs w:val="20"/>
              </w:rPr>
            </w:pPr>
            <w:r>
              <w:rPr>
                <w:rFonts w:ascii="宋体" w:hAnsi="宋体" w:eastAsia="宋体" w:cs="宋体"/>
                <w:spacing w:val="2"/>
                <w:sz w:val="20"/>
                <w:szCs w:val="20"/>
              </w:rPr>
              <w:t>1231.</w:t>
            </w:r>
            <w:r>
              <w:rPr>
                <w:rFonts w:ascii="宋体" w:hAnsi="宋体" w:eastAsia="宋体" w:cs="宋体"/>
                <w:spacing w:val="1"/>
                <w:sz w:val="20"/>
                <w:szCs w:val="20"/>
              </w:rPr>
              <w:t>41</w:t>
            </w:r>
          </w:p>
        </w:tc>
        <w:tc>
          <w:tcPr>
            <w:tcW w:w="8965" w:type="dxa"/>
            <w:gridSpan w:val="5"/>
            <w:vAlign w:val="top"/>
          </w:tcPr>
          <w:p>
            <w:pPr>
              <w:spacing w:before="56" w:line="209" w:lineRule="auto"/>
              <w:ind w:left="3865"/>
              <w:rPr>
                <w:rFonts w:ascii="宋体" w:hAnsi="宋体" w:eastAsia="宋体" w:cs="宋体"/>
                <w:sz w:val="20"/>
                <w:szCs w:val="20"/>
              </w:rPr>
            </w:pPr>
            <w:r>
              <w:rPr>
                <w:rFonts w:ascii="宋体" w:hAnsi="宋体" w:eastAsia="宋体" w:cs="宋体"/>
                <w:spacing w:val="8"/>
                <w:sz w:val="20"/>
                <w:szCs w:val="20"/>
              </w:rPr>
              <w:t>公</w:t>
            </w:r>
            <w:r>
              <w:rPr>
                <w:rFonts w:ascii="宋体" w:hAnsi="宋体" w:eastAsia="宋体" w:cs="宋体"/>
                <w:spacing w:val="7"/>
                <w:sz w:val="20"/>
                <w:szCs w:val="20"/>
              </w:rPr>
              <w:t>用经费合计</w:t>
            </w:r>
          </w:p>
        </w:tc>
        <w:tc>
          <w:tcPr>
            <w:tcW w:w="870" w:type="dxa"/>
            <w:vAlign w:val="top"/>
          </w:tcPr>
          <w:p>
            <w:pPr>
              <w:spacing w:before="94" w:line="183" w:lineRule="auto"/>
              <w:ind w:left="266"/>
              <w:rPr>
                <w:rFonts w:ascii="宋体" w:hAnsi="宋体" w:eastAsia="宋体" w:cs="宋体"/>
                <w:sz w:val="19"/>
                <w:szCs w:val="19"/>
              </w:rPr>
            </w:pPr>
            <w:r>
              <w:rPr>
                <w:rFonts w:ascii="宋体" w:hAnsi="宋体" w:eastAsia="宋体" w:cs="宋体"/>
                <w:spacing w:val="3"/>
                <w:sz w:val="19"/>
                <w:szCs w:val="19"/>
              </w:rPr>
              <w:t>26.82</w:t>
            </w:r>
          </w:p>
        </w:tc>
      </w:tr>
    </w:tbl>
    <w:p>
      <w:pPr>
        <w:spacing w:before="51" w:line="193" w:lineRule="auto"/>
        <w:ind w:left="120"/>
        <w:rPr>
          <w:rFonts w:ascii="宋体" w:hAnsi="宋体" w:eastAsia="宋体" w:cs="宋体"/>
          <w:sz w:val="20"/>
          <w:szCs w:val="20"/>
        </w:rPr>
      </w:pPr>
      <w:r>
        <w:rPr>
          <w:rFonts w:ascii="宋体" w:hAnsi="宋体" w:eastAsia="宋体" w:cs="宋体"/>
          <w:spacing w:val="18"/>
          <w:sz w:val="20"/>
          <w:szCs w:val="20"/>
        </w:rPr>
        <w:t>注</w:t>
      </w:r>
      <w:r>
        <w:rPr>
          <w:rFonts w:ascii="宋体" w:hAnsi="宋体" w:eastAsia="宋体" w:cs="宋体"/>
          <w:spacing w:val="10"/>
          <w:sz w:val="20"/>
          <w:szCs w:val="20"/>
        </w:rPr>
        <w:t>：</w:t>
      </w:r>
      <w:r>
        <w:rPr>
          <w:rFonts w:ascii="宋体" w:hAnsi="宋体" w:eastAsia="宋体" w:cs="宋体"/>
          <w:spacing w:val="9"/>
          <w:sz w:val="20"/>
          <w:szCs w:val="20"/>
        </w:rPr>
        <w:t>本表反映部门本年度一般公共预算财政拨款基本支出明细情况。</w:t>
      </w:r>
    </w:p>
    <w:p>
      <w:pPr>
        <w:sectPr>
          <w:type w:val="continuous"/>
          <w:pgSz w:w="16839" w:h="11906"/>
          <w:pgMar w:top="1012" w:right="607" w:bottom="0" w:left="607" w:header="0" w:footer="0" w:gutter="0"/>
          <w:cols w:equalWidth="0" w:num="1">
            <w:col w:w="15624"/>
          </w:cols>
        </w:sectPr>
      </w:pPr>
    </w:p>
    <w:p>
      <w:pPr>
        <w:spacing w:line="304" w:lineRule="auto"/>
        <w:rPr>
          <w:rFonts w:ascii="Arial"/>
          <w:sz w:val="21"/>
        </w:rPr>
      </w:pPr>
    </w:p>
    <w:p>
      <w:pPr>
        <w:spacing w:line="305" w:lineRule="auto"/>
        <w:rPr>
          <w:rFonts w:ascii="Arial"/>
          <w:sz w:val="21"/>
        </w:rPr>
      </w:pPr>
    </w:p>
    <w:p>
      <w:pPr>
        <w:spacing w:before="151" w:line="187" w:lineRule="auto"/>
        <w:ind w:left="3915"/>
        <w:rPr>
          <w:rFonts w:ascii="微软雅黑" w:hAnsi="微软雅黑" w:eastAsia="微软雅黑" w:cs="微软雅黑"/>
          <w:sz w:val="35"/>
          <w:szCs w:val="35"/>
        </w:rPr>
      </w:pPr>
      <w:r>
        <w:rPr>
          <w:rFonts w:ascii="微软雅黑" w:hAnsi="微软雅黑" w:eastAsia="微软雅黑" w:cs="微软雅黑"/>
          <w:spacing w:val="18"/>
          <w:sz w:val="35"/>
          <w:szCs w:val="35"/>
        </w:rPr>
        <w:t>一</w:t>
      </w:r>
      <w:r>
        <w:rPr>
          <w:rFonts w:ascii="微软雅黑" w:hAnsi="微软雅黑" w:eastAsia="微软雅黑" w:cs="微软雅黑"/>
          <w:spacing w:val="15"/>
          <w:sz w:val="35"/>
          <w:szCs w:val="35"/>
        </w:rPr>
        <w:t>般</w:t>
      </w:r>
      <w:r>
        <w:rPr>
          <w:rFonts w:ascii="微软雅黑" w:hAnsi="微软雅黑" w:eastAsia="微软雅黑" w:cs="微软雅黑"/>
          <w:spacing w:val="9"/>
          <w:sz w:val="35"/>
          <w:szCs w:val="35"/>
        </w:rPr>
        <w:t>公共预算财政拨款“三公”经费支出决算表</w:t>
      </w:r>
    </w:p>
    <w:p>
      <w:pPr>
        <w:spacing w:before="59" w:line="230" w:lineRule="auto"/>
        <w:ind w:left="425"/>
        <w:rPr>
          <w:rFonts w:ascii="仿宋" w:hAnsi="仿宋" w:eastAsia="仿宋" w:cs="仿宋"/>
          <w:sz w:val="20"/>
          <w:szCs w:val="20"/>
        </w:rPr>
      </w:pPr>
      <w:r>
        <w:rPr>
          <w:rFonts w:ascii="仿宋" w:hAnsi="仿宋" w:eastAsia="仿宋" w:cs="仿宋"/>
          <w:spacing w:val="16"/>
          <w:sz w:val="20"/>
          <w:szCs w:val="20"/>
        </w:rPr>
        <w:t>部</w:t>
      </w:r>
      <w:r>
        <w:rPr>
          <w:rFonts w:ascii="仿宋" w:hAnsi="仿宋" w:eastAsia="仿宋" w:cs="仿宋"/>
          <w:spacing w:val="11"/>
          <w:sz w:val="20"/>
          <w:szCs w:val="20"/>
        </w:rPr>
        <w:t>门</w:t>
      </w:r>
      <w:r>
        <w:rPr>
          <w:rFonts w:ascii="仿宋" w:hAnsi="仿宋" w:eastAsia="仿宋" w:cs="仿宋"/>
          <w:spacing w:val="8"/>
          <w:sz w:val="20"/>
          <w:szCs w:val="20"/>
        </w:rPr>
        <w:t>：湖南省京剧保护传承中心</w:t>
      </w:r>
    </w:p>
    <w:p>
      <w:pPr>
        <w:spacing w:before="62" w:line="259" w:lineRule="auto"/>
        <w:ind w:left="13587" w:right="731" w:firstLine="69"/>
        <w:rPr>
          <w:rFonts w:ascii="仿宋" w:hAnsi="仿宋" w:eastAsia="仿宋" w:cs="仿宋"/>
          <w:sz w:val="20"/>
          <w:szCs w:val="20"/>
        </w:rPr>
      </w:pPr>
      <w:r>
        <w:rPr>
          <w:rFonts w:ascii="仿宋" w:hAnsi="仿宋" w:eastAsia="仿宋" w:cs="仿宋"/>
          <w:spacing w:val="-5"/>
          <w:sz w:val="20"/>
          <w:szCs w:val="20"/>
        </w:rPr>
        <w:t>公</w:t>
      </w:r>
      <w:r>
        <w:rPr>
          <w:rFonts w:ascii="仿宋" w:hAnsi="仿宋" w:eastAsia="仿宋" w:cs="仿宋"/>
          <w:spacing w:val="-3"/>
          <w:sz w:val="20"/>
          <w:szCs w:val="20"/>
        </w:rPr>
        <w:t xml:space="preserve">开 </w:t>
      </w:r>
      <w:r>
        <w:rPr>
          <w:rFonts w:ascii="Times New Roman" w:hAnsi="Times New Roman" w:eastAsia="Times New Roman" w:cs="Times New Roman"/>
          <w:spacing w:val="-3"/>
          <w:sz w:val="20"/>
          <w:szCs w:val="20"/>
        </w:rPr>
        <w:t xml:space="preserve">07 </w:t>
      </w:r>
      <w:r>
        <w:rPr>
          <w:rFonts w:ascii="仿宋" w:hAnsi="仿宋" w:eastAsia="仿宋" w:cs="仿宋"/>
          <w:spacing w:val="-3"/>
          <w:sz w:val="20"/>
          <w:szCs w:val="20"/>
        </w:rPr>
        <w:t>表</w:t>
      </w:r>
      <w:r>
        <w:rPr>
          <w:rFonts w:ascii="仿宋" w:hAnsi="仿宋" w:eastAsia="仿宋" w:cs="仿宋"/>
          <w:sz w:val="20"/>
          <w:szCs w:val="20"/>
        </w:rPr>
        <w:t xml:space="preserve"> </w:t>
      </w:r>
      <w:r>
        <w:rPr>
          <w:rFonts w:ascii="仿宋" w:hAnsi="仿宋" w:eastAsia="仿宋" w:cs="仿宋"/>
          <w:spacing w:val="6"/>
          <w:sz w:val="20"/>
          <w:szCs w:val="20"/>
        </w:rPr>
        <w:t>单位：万元</w:t>
      </w:r>
    </w:p>
    <w:p>
      <w:pPr>
        <w:spacing w:line="129" w:lineRule="auto"/>
        <w:rPr>
          <w:rFonts w:ascii="Arial"/>
          <w:sz w:val="2"/>
        </w:rPr>
      </w:pPr>
    </w:p>
    <w:tbl>
      <w:tblPr>
        <w:tblStyle w:val="4"/>
        <w:tblW w:w="14644" w:type="dxa"/>
        <w:tblInd w:w="3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8"/>
        <w:gridCol w:w="1218"/>
        <w:gridCol w:w="1219"/>
        <w:gridCol w:w="1218"/>
        <w:gridCol w:w="1219"/>
        <w:gridCol w:w="1219"/>
        <w:gridCol w:w="1219"/>
        <w:gridCol w:w="1219"/>
        <w:gridCol w:w="1219"/>
        <w:gridCol w:w="1219"/>
        <w:gridCol w:w="1219"/>
        <w:gridCol w:w="1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321" w:type="dxa"/>
            <w:gridSpan w:val="6"/>
            <w:tcBorders>
              <w:left w:val="single" w:color="000000" w:sz="6" w:space="0"/>
            </w:tcBorders>
            <w:vAlign w:val="top"/>
          </w:tcPr>
          <w:p>
            <w:pPr>
              <w:spacing w:before="108" w:line="230" w:lineRule="auto"/>
              <w:ind w:left="3355"/>
              <w:rPr>
                <w:rFonts w:ascii="仿宋" w:hAnsi="仿宋" w:eastAsia="仿宋" w:cs="仿宋"/>
                <w:sz w:val="20"/>
                <w:szCs w:val="20"/>
              </w:rPr>
            </w:pPr>
            <w:r>
              <w:rPr>
                <w:rFonts w:ascii="仿宋" w:hAnsi="仿宋" w:eastAsia="仿宋" w:cs="仿宋"/>
                <w:spacing w:val="5"/>
                <w:sz w:val="20"/>
                <w:szCs w:val="20"/>
              </w:rPr>
              <w:t>预</w:t>
            </w:r>
            <w:r>
              <w:rPr>
                <w:rFonts w:ascii="仿宋" w:hAnsi="仿宋" w:eastAsia="仿宋" w:cs="仿宋"/>
                <w:spacing w:val="4"/>
                <w:sz w:val="20"/>
                <w:szCs w:val="20"/>
              </w:rPr>
              <w:t>算数</w:t>
            </w:r>
          </w:p>
        </w:tc>
        <w:tc>
          <w:tcPr>
            <w:tcW w:w="7323" w:type="dxa"/>
            <w:gridSpan w:val="6"/>
            <w:tcBorders>
              <w:right w:val="single" w:color="000000" w:sz="6" w:space="0"/>
            </w:tcBorders>
            <w:vAlign w:val="top"/>
          </w:tcPr>
          <w:p>
            <w:pPr>
              <w:spacing w:before="108" w:line="230" w:lineRule="auto"/>
              <w:ind w:left="3359"/>
              <w:rPr>
                <w:rFonts w:ascii="仿宋" w:hAnsi="仿宋" w:eastAsia="仿宋" w:cs="仿宋"/>
                <w:sz w:val="20"/>
                <w:szCs w:val="20"/>
              </w:rPr>
            </w:pPr>
            <w:r>
              <w:rPr>
                <w:rFonts w:ascii="仿宋" w:hAnsi="仿宋" w:eastAsia="仿宋" w:cs="仿宋"/>
                <w:spacing w:val="6"/>
                <w:sz w:val="20"/>
                <w:szCs w:val="20"/>
              </w:rPr>
              <w:t>决</w:t>
            </w:r>
            <w:r>
              <w:rPr>
                <w:rFonts w:ascii="仿宋" w:hAnsi="仿宋" w:eastAsia="仿宋" w:cs="仿宋"/>
                <w:spacing w:val="4"/>
                <w:sz w:val="20"/>
                <w:szCs w:val="20"/>
              </w:rPr>
              <w:t>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28" w:type="dxa"/>
            <w:vMerge w:val="restart"/>
            <w:tcBorders>
              <w:left w:val="single" w:color="000000" w:sz="6" w:space="0"/>
              <w:bottom w:val="nil"/>
            </w:tcBorders>
            <w:vAlign w:val="top"/>
          </w:tcPr>
          <w:p>
            <w:pPr>
              <w:spacing w:line="344" w:lineRule="auto"/>
              <w:rPr>
                <w:rFonts w:ascii="Arial"/>
                <w:sz w:val="21"/>
              </w:rPr>
            </w:pPr>
          </w:p>
          <w:p>
            <w:pPr>
              <w:spacing w:before="65" w:line="231" w:lineRule="auto"/>
              <w:ind w:left="415"/>
              <w:rPr>
                <w:rFonts w:ascii="仿宋" w:hAnsi="仿宋" w:eastAsia="仿宋" w:cs="仿宋"/>
                <w:sz w:val="20"/>
                <w:szCs w:val="20"/>
              </w:rPr>
            </w:pPr>
            <w:r>
              <w:rPr>
                <w:rFonts w:ascii="仿宋" w:hAnsi="仿宋" w:eastAsia="仿宋" w:cs="仿宋"/>
                <w:spacing w:val="-1"/>
                <w:sz w:val="20"/>
                <w:szCs w:val="20"/>
              </w:rPr>
              <w:t>合计</w:t>
            </w:r>
          </w:p>
        </w:tc>
        <w:tc>
          <w:tcPr>
            <w:tcW w:w="1218" w:type="dxa"/>
            <w:vMerge w:val="restart"/>
            <w:tcBorders>
              <w:bottom w:val="nil"/>
            </w:tcBorders>
            <w:vAlign w:val="top"/>
          </w:tcPr>
          <w:p>
            <w:pPr>
              <w:spacing w:before="255" w:line="301" w:lineRule="auto"/>
              <w:ind w:left="198" w:right="194" w:firstLine="16"/>
              <w:rPr>
                <w:rFonts w:ascii="仿宋" w:hAnsi="仿宋" w:eastAsia="仿宋" w:cs="仿宋"/>
                <w:sz w:val="20"/>
                <w:szCs w:val="20"/>
              </w:rPr>
            </w:pPr>
            <w:r>
              <w:rPr>
                <w:rFonts w:ascii="仿宋" w:hAnsi="仿宋" w:eastAsia="仿宋" w:cs="仿宋"/>
                <w:spacing w:val="1"/>
                <w:sz w:val="20"/>
                <w:szCs w:val="20"/>
              </w:rPr>
              <w:t>因公</w:t>
            </w:r>
            <w:r>
              <w:rPr>
                <w:rFonts w:ascii="仿宋" w:hAnsi="仿宋" w:eastAsia="仿宋" w:cs="仿宋"/>
                <w:sz w:val="20"/>
                <w:szCs w:val="20"/>
              </w:rPr>
              <w:t xml:space="preserve">出国 </w:t>
            </w:r>
            <w:r>
              <w:rPr>
                <w:rFonts w:ascii="仿宋" w:hAnsi="仿宋" w:eastAsia="仿宋" w:cs="仿宋"/>
                <w:spacing w:val="24"/>
                <w:sz w:val="20"/>
                <w:szCs w:val="20"/>
              </w:rPr>
              <w:t xml:space="preserve">(境) </w:t>
            </w:r>
            <w:r>
              <w:rPr>
                <w:rFonts w:ascii="仿宋" w:hAnsi="仿宋" w:eastAsia="仿宋" w:cs="仿宋"/>
                <w:spacing w:val="23"/>
                <w:sz w:val="20"/>
                <w:szCs w:val="20"/>
              </w:rPr>
              <w:t>费</w:t>
            </w:r>
          </w:p>
        </w:tc>
        <w:tc>
          <w:tcPr>
            <w:tcW w:w="3656" w:type="dxa"/>
            <w:gridSpan w:val="3"/>
            <w:vAlign w:val="top"/>
          </w:tcPr>
          <w:p>
            <w:pPr>
              <w:spacing w:before="95" w:line="228" w:lineRule="auto"/>
              <w:ind w:left="792"/>
              <w:rPr>
                <w:rFonts w:ascii="仿宋" w:hAnsi="仿宋" w:eastAsia="仿宋" w:cs="仿宋"/>
                <w:sz w:val="20"/>
                <w:szCs w:val="20"/>
              </w:rPr>
            </w:pPr>
            <w:r>
              <w:rPr>
                <w:rFonts w:ascii="仿宋" w:hAnsi="仿宋" w:eastAsia="仿宋" w:cs="仿宋"/>
                <w:spacing w:val="8"/>
                <w:sz w:val="20"/>
                <w:szCs w:val="20"/>
              </w:rPr>
              <w:t>公务用车购置及运行</w:t>
            </w:r>
            <w:r>
              <w:rPr>
                <w:rFonts w:ascii="仿宋" w:hAnsi="仿宋" w:eastAsia="仿宋" w:cs="仿宋"/>
                <w:spacing w:val="7"/>
                <w:sz w:val="20"/>
                <w:szCs w:val="20"/>
              </w:rPr>
              <w:t>费</w:t>
            </w:r>
          </w:p>
        </w:tc>
        <w:tc>
          <w:tcPr>
            <w:tcW w:w="1219" w:type="dxa"/>
            <w:vMerge w:val="restart"/>
            <w:tcBorders>
              <w:bottom w:val="nil"/>
            </w:tcBorders>
            <w:vAlign w:val="top"/>
          </w:tcPr>
          <w:p>
            <w:pPr>
              <w:spacing w:before="256" w:line="312" w:lineRule="exact"/>
              <w:ind w:left="414"/>
              <w:rPr>
                <w:rFonts w:ascii="仿宋" w:hAnsi="仿宋" w:eastAsia="仿宋" w:cs="仿宋"/>
                <w:sz w:val="20"/>
                <w:szCs w:val="20"/>
              </w:rPr>
            </w:pPr>
            <w:r>
              <w:rPr>
                <w:rFonts w:ascii="仿宋" w:hAnsi="仿宋" w:eastAsia="仿宋" w:cs="仿宋"/>
                <w:spacing w:val="-1"/>
                <w:position w:val="7"/>
                <w:sz w:val="20"/>
                <w:szCs w:val="20"/>
              </w:rPr>
              <w:t>公</w:t>
            </w:r>
            <w:r>
              <w:rPr>
                <w:rFonts w:ascii="仿宋" w:hAnsi="仿宋" w:eastAsia="仿宋" w:cs="仿宋"/>
                <w:position w:val="7"/>
                <w:sz w:val="20"/>
                <w:szCs w:val="20"/>
              </w:rPr>
              <w:t>务</w:t>
            </w:r>
          </w:p>
          <w:p>
            <w:pPr>
              <w:spacing w:line="230" w:lineRule="auto"/>
              <w:ind w:left="306"/>
              <w:rPr>
                <w:rFonts w:ascii="仿宋" w:hAnsi="仿宋" w:eastAsia="仿宋" w:cs="仿宋"/>
                <w:sz w:val="20"/>
                <w:szCs w:val="20"/>
              </w:rPr>
            </w:pPr>
            <w:r>
              <w:rPr>
                <w:rFonts w:ascii="仿宋" w:hAnsi="仿宋" w:eastAsia="仿宋" w:cs="仿宋"/>
                <w:spacing w:val="6"/>
                <w:sz w:val="20"/>
                <w:szCs w:val="20"/>
              </w:rPr>
              <w:t>接</w:t>
            </w:r>
            <w:r>
              <w:rPr>
                <w:rFonts w:ascii="仿宋" w:hAnsi="仿宋" w:eastAsia="仿宋" w:cs="仿宋"/>
                <w:spacing w:val="4"/>
                <w:sz w:val="20"/>
                <w:szCs w:val="20"/>
              </w:rPr>
              <w:t>待费</w:t>
            </w:r>
          </w:p>
        </w:tc>
        <w:tc>
          <w:tcPr>
            <w:tcW w:w="1219" w:type="dxa"/>
            <w:vMerge w:val="restart"/>
            <w:tcBorders>
              <w:bottom w:val="nil"/>
            </w:tcBorders>
            <w:vAlign w:val="top"/>
          </w:tcPr>
          <w:p>
            <w:pPr>
              <w:spacing w:line="344" w:lineRule="auto"/>
              <w:rPr>
                <w:rFonts w:ascii="Arial"/>
                <w:sz w:val="21"/>
              </w:rPr>
            </w:pPr>
          </w:p>
          <w:p>
            <w:pPr>
              <w:spacing w:before="65" w:line="231" w:lineRule="auto"/>
              <w:ind w:left="419"/>
              <w:rPr>
                <w:rFonts w:ascii="仿宋" w:hAnsi="仿宋" w:eastAsia="仿宋" w:cs="仿宋"/>
                <w:sz w:val="20"/>
                <w:szCs w:val="20"/>
              </w:rPr>
            </w:pPr>
            <w:r>
              <w:rPr>
                <w:rFonts w:ascii="仿宋" w:hAnsi="仿宋" w:eastAsia="仿宋" w:cs="仿宋"/>
                <w:spacing w:val="-1"/>
                <w:sz w:val="20"/>
                <w:szCs w:val="20"/>
              </w:rPr>
              <w:t>合计</w:t>
            </w:r>
          </w:p>
        </w:tc>
        <w:tc>
          <w:tcPr>
            <w:tcW w:w="1219" w:type="dxa"/>
            <w:vMerge w:val="restart"/>
            <w:tcBorders>
              <w:bottom w:val="nil"/>
            </w:tcBorders>
            <w:vAlign w:val="top"/>
          </w:tcPr>
          <w:p>
            <w:pPr>
              <w:spacing w:before="255" w:line="301" w:lineRule="auto"/>
              <w:ind w:left="206" w:right="187" w:firstLine="16"/>
              <w:rPr>
                <w:rFonts w:ascii="仿宋" w:hAnsi="仿宋" w:eastAsia="仿宋" w:cs="仿宋"/>
                <w:sz w:val="20"/>
                <w:szCs w:val="20"/>
              </w:rPr>
            </w:pPr>
            <w:r>
              <w:rPr>
                <w:rFonts w:ascii="仿宋" w:hAnsi="仿宋" w:eastAsia="仿宋" w:cs="仿宋"/>
                <w:spacing w:val="1"/>
                <w:sz w:val="20"/>
                <w:szCs w:val="20"/>
              </w:rPr>
              <w:t>因公</w:t>
            </w:r>
            <w:r>
              <w:rPr>
                <w:rFonts w:ascii="仿宋" w:hAnsi="仿宋" w:eastAsia="仿宋" w:cs="仿宋"/>
                <w:sz w:val="20"/>
                <w:szCs w:val="20"/>
              </w:rPr>
              <w:t xml:space="preserve">出国 </w:t>
            </w:r>
            <w:r>
              <w:rPr>
                <w:rFonts w:ascii="仿宋" w:hAnsi="仿宋" w:eastAsia="仿宋" w:cs="仿宋"/>
                <w:spacing w:val="24"/>
                <w:sz w:val="20"/>
                <w:szCs w:val="20"/>
              </w:rPr>
              <w:t xml:space="preserve">(境) </w:t>
            </w:r>
            <w:r>
              <w:rPr>
                <w:rFonts w:ascii="仿宋" w:hAnsi="仿宋" w:eastAsia="仿宋" w:cs="仿宋"/>
                <w:spacing w:val="23"/>
                <w:sz w:val="20"/>
                <w:szCs w:val="20"/>
              </w:rPr>
              <w:t>费</w:t>
            </w:r>
          </w:p>
        </w:tc>
        <w:tc>
          <w:tcPr>
            <w:tcW w:w="3657" w:type="dxa"/>
            <w:gridSpan w:val="3"/>
            <w:vAlign w:val="top"/>
          </w:tcPr>
          <w:p>
            <w:pPr>
              <w:spacing w:before="95" w:line="228" w:lineRule="auto"/>
              <w:ind w:left="799"/>
              <w:rPr>
                <w:rFonts w:ascii="仿宋" w:hAnsi="仿宋" w:eastAsia="仿宋" w:cs="仿宋"/>
                <w:sz w:val="20"/>
                <w:szCs w:val="20"/>
              </w:rPr>
            </w:pPr>
            <w:r>
              <w:rPr>
                <w:rFonts w:ascii="仿宋" w:hAnsi="仿宋" w:eastAsia="仿宋" w:cs="仿宋"/>
                <w:spacing w:val="8"/>
                <w:sz w:val="20"/>
                <w:szCs w:val="20"/>
              </w:rPr>
              <w:t>公务用车购置及运行</w:t>
            </w:r>
            <w:r>
              <w:rPr>
                <w:rFonts w:ascii="仿宋" w:hAnsi="仿宋" w:eastAsia="仿宋" w:cs="仿宋"/>
                <w:spacing w:val="7"/>
                <w:sz w:val="20"/>
                <w:szCs w:val="20"/>
              </w:rPr>
              <w:t>费</w:t>
            </w:r>
          </w:p>
        </w:tc>
        <w:tc>
          <w:tcPr>
            <w:tcW w:w="1228" w:type="dxa"/>
            <w:vMerge w:val="restart"/>
            <w:tcBorders>
              <w:bottom w:val="nil"/>
              <w:right w:val="single" w:color="000000" w:sz="6" w:space="0"/>
            </w:tcBorders>
            <w:vAlign w:val="top"/>
          </w:tcPr>
          <w:p>
            <w:pPr>
              <w:spacing w:before="256" w:line="312" w:lineRule="exact"/>
              <w:ind w:left="420"/>
              <w:rPr>
                <w:rFonts w:ascii="仿宋" w:hAnsi="仿宋" w:eastAsia="仿宋" w:cs="仿宋"/>
                <w:sz w:val="20"/>
                <w:szCs w:val="20"/>
              </w:rPr>
            </w:pPr>
            <w:r>
              <w:rPr>
                <w:rFonts w:ascii="仿宋" w:hAnsi="仿宋" w:eastAsia="仿宋" w:cs="仿宋"/>
                <w:spacing w:val="-1"/>
                <w:position w:val="7"/>
                <w:sz w:val="20"/>
                <w:szCs w:val="20"/>
              </w:rPr>
              <w:t>公</w:t>
            </w:r>
            <w:r>
              <w:rPr>
                <w:rFonts w:ascii="仿宋" w:hAnsi="仿宋" w:eastAsia="仿宋" w:cs="仿宋"/>
                <w:position w:val="7"/>
                <w:sz w:val="20"/>
                <w:szCs w:val="20"/>
              </w:rPr>
              <w:t>务</w:t>
            </w:r>
          </w:p>
          <w:p>
            <w:pPr>
              <w:spacing w:line="230" w:lineRule="auto"/>
              <w:ind w:left="312"/>
              <w:rPr>
                <w:rFonts w:ascii="仿宋" w:hAnsi="仿宋" w:eastAsia="仿宋" w:cs="仿宋"/>
                <w:sz w:val="20"/>
                <w:szCs w:val="20"/>
              </w:rPr>
            </w:pPr>
            <w:r>
              <w:rPr>
                <w:rFonts w:ascii="仿宋" w:hAnsi="仿宋" w:eastAsia="仿宋" w:cs="仿宋"/>
                <w:spacing w:val="6"/>
                <w:sz w:val="20"/>
                <w:szCs w:val="20"/>
              </w:rPr>
              <w:t>接</w:t>
            </w:r>
            <w:r>
              <w:rPr>
                <w:rFonts w:ascii="仿宋" w:hAnsi="仿宋" w:eastAsia="仿宋" w:cs="仿宋"/>
                <w:spacing w:val="4"/>
                <w:sz w:val="20"/>
                <w:szCs w:val="20"/>
              </w:rPr>
              <w:t>待费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28" w:type="dxa"/>
            <w:vMerge w:val="continue"/>
            <w:tcBorders>
              <w:top w:val="nil"/>
              <w:left w:val="single" w:color="000000" w:sz="6" w:space="0"/>
            </w:tcBorders>
            <w:vAlign w:val="top"/>
          </w:tcPr>
          <w:p>
            <w:pPr>
              <w:rPr>
                <w:rFonts w:ascii="Arial"/>
                <w:sz w:val="21"/>
              </w:rPr>
            </w:pPr>
          </w:p>
        </w:tc>
        <w:tc>
          <w:tcPr>
            <w:tcW w:w="1218" w:type="dxa"/>
            <w:vMerge w:val="continue"/>
            <w:tcBorders>
              <w:top w:val="nil"/>
            </w:tcBorders>
            <w:vAlign w:val="top"/>
          </w:tcPr>
          <w:p>
            <w:pPr>
              <w:rPr>
                <w:rFonts w:ascii="Arial"/>
                <w:sz w:val="21"/>
              </w:rPr>
            </w:pPr>
          </w:p>
        </w:tc>
        <w:tc>
          <w:tcPr>
            <w:tcW w:w="1219" w:type="dxa"/>
            <w:vAlign w:val="top"/>
          </w:tcPr>
          <w:p>
            <w:pPr>
              <w:spacing w:before="210" w:line="231" w:lineRule="auto"/>
              <w:ind w:left="406"/>
              <w:rPr>
                <w:rFonts w:ascii="仿宋" w:hAnsi="仿宋" w:eastAsia="仿宋" w:cs="仿宋"/>
                <w:sz w:val="20"/>
                <w:szCs w:val="20"/>
              </w:rPr>
            </w:pPr>
            <w:r>
              <w:rPr>
                <w:rFonts w:ascii="仿宋" w:hAnsi="仿宋" w:eastAsia="仿宋" w:cs="仿宋"/>
                <w:spacing w:val="2"/>
                <w:sz w:val="20"/>
                <w:szCs w:val="20"/>
              </w:rPr>
              <w:t>小计</w:t>
            </w:r>
          </w:p>
        </w:tc>
        <w:tc>
          <w:tcPr>
            <w:tcW w:w="1218" w:type="dxa"/>
            <w:vAlign w:val="top"/>
          </w:tcPr>
          <w:p>
            <w:pPr>
              <w:spacing w:before="54" w:line="260" w:lineRule="auto"/>
              <w:ind w:left="303" w:right="190" w:hanging="101"/>
              <w:rPr>
                <w:rFonts w:ascii="仿宋" w:hAnsi="仿宋" w:eastAsia="仿宋" w:cs="仿宋"/>
                <w:sz w:val="20"/>
                <w:szCs w:val="20"/>
              </w:rPr>
            </w:pPr>
            <w:r>
              <w:rPr>
                <w:rFonts w:ascii="仿宋" w:hAnsi="仿宋" w:eastAsia="仿宋" w:cs="仿宋"/>
                <w:spacing w:val="5"/>
                <w:sz w:val="20"/>
                <w:szCs w:val="20"/>
              </w:rPr>
              <w:t>公务用</w:t>
            </w:r>
            <w:r>
              <w:rPr>
                <w:rFonts w:ascii="仿宋" w:hAnsi="仿宋" w:eastAsia="仿宋" w:cs="仿宋"/>
                <w:spacing w:val="4"/>
                <w:sz w:val="20"/>
                <w:szCs w:val="20"/>
              </w:rPr>
              <w:t>车</w:t>
            </w:r>
            <w:r>
              <w:rPr>
                <w:rFonts w:ascii="仿宋" w:hAnsi="仿宋" w:eastAsia="仿宋" w:cs="仿宋"/>
                <w:sz w:val="20"/>
                <w:szCs w:val="20"/>
              </w:rPr>
              <w:t xml:space="preserve"> </w:t>
            </w:r>
            <w:r>
              <w:rPr>
                <w:rFonts w:ascii="仿宋" w:hAnsi="仿宋" w:eastAsia="仿宋" w:cs="仿宋"/>
                <w:spacing w:val="5"/>
                <w:sz w:val="20"/>
                <w:szCs w:val="20"/>
              </w:rPr>
              <w:t>购置费</w:t>
            </w:r>
          </w:p>
        </w:tc>
        <w:tc>
          <w:tcPr>
            <w:tcW w:w="1219" w:type="dxa"/>
            <w:vAlign w:val="top"/>
          </w:tcPr>
          <w:p>
            <w:pPr>
              <w:spacing w:before="53" w:line="259" w:lineRule="auto"/>
              <w:ind w:left="306" w:right="190" w:hanging="103"/>
              <w:rPr>
                <w:rFonts w:ascii="仿宋" w:hAnsi="仿宋" w:eastAsia="仿宋" w:cs="仿宋"/>
                <w:sz w:val="20"/>
                <w:szCs w:val="20"/>
              </w:rPr>
            </w:pPr>
            <w:r>
              <w:rPr>
                <w:rFonts w:ascii="仿宋" w:hAnsi="仿宋" w:eastAsia="仿宋" w:cs="仿宋"/>
                <w:spacing w:val="5"/>
                <w:sz w:val="20"/>
                <w:szCs w:val="20"/>
              </w:rPr>
              <w:t>公务用</w:t>
            </w:r>
            <w:r>
              <w:rPr>
                <w:rFonts w:ascii="仿宋" w:hAnsi="仿宋" w:eastAsia="仿宋" w:cs="仿宋"/>
                <w:spacing w:val="4"/>
                <w:sz w:val="20"/>
                <w:szCs w:val="20"/>
              </w:rPr>
              <w:t>车</w:t>
            </w:r>
            <w:r>
              <w:rPr>
                <w:rFonts w:ascii="仿宋" w:hAnsi="仿宋" w:eastAsia="仿宋" w:cs="仿宋"/>
                <w:sz w:val="20"/>
                <w:szCs w:val="20"/>
              </w:rPr>
              <w:t xml:space="preserve"> </w:t>
            </w:r>
            <w:r>
              <w:rPr>
                <w:rFonts w:ascii="仿宋" w:hAnsi="仿宋" w:eastAsia="仿宋" w:cs="仿宋"/>
                <w:spacing w:val="5"/>
                <w:sz w:val="20"/>
                <w:szCs w:val="20"/>
              </w:rPr>
              <w:t>运</w:t>
            </w:r>
            <w:r>
              <w:rPr>
                <w:rFonts w:ascii="仿宋" w:hAnsi="仿宋" w:eastAsia="仿宋" w:cs="仿宋"/>
                <w:spacing w:val="4"/>
                <w:sz w:val="20"/>
                <w:szCs w:val="20"/>
              </w:rPr>
              <w:t>行费</w:t>
            </w:r>
          </w:p>
        </w:tc>
        <w:tc>
          <w:tcPr>
            <w:tcW w:w="1219" w:type="dxa"/>
            <w:vMerge w:val="continue"/>
            <w:tcBorders>
              <w:top w:val="nil"/>
            </w:tcBorders>
            <w:vAlign w:val="top"/>
          </w:tcPr>
          <w:p>
            <w:pPr>
              <w:rPr>
                <w:rFonts w:ascii="Arial"/>
                <w:sz w:val="21"/>
              </w:rPr>
            </w:pPr>
          </w:p>
        </w:tc>
        <w:tc>
          <w:tcPr>
            <w:tcW w:w="1219" w:type="dxa"/>
            <w:vMerge w:val="continue"/>
            <w:tcBorders>
              <w:top w:val="nil"/>
            </w:tcBorders>
            <w:vAlign w:val="top"/>
          </w:tcPr>
          <w:p>
            <w:pPr>
              <w:rPr>
                <w:rFonts w:ascii="Arial"/>
                <w:sz w:val="21"/>
              </w:rPr>
            </w:pPr>
          </w:p>
        </w:tc>
        <w:tc>
          <w:tcPr>
            <w:tcW w:w="1219" w:type="dxa"/>
            <w:vMerge w:val="continue"/>
            <w:tcBorders>
              <w:top w:val="nil"/>
            </w:tcBorders>
            <w:vAlign w:val="top"/>
          </w:tcPr>
          <w:p>
            <w:pPr>
              <w:rPr>
                <w:rFonts w:ascii="Arial"/>
                <w:sz w:val="21"/>
              </w:rPr>
            </w:pPr>
          </w:p>
        </w:tc>
        <w:tc>
          <w:tcPr>
            <w:tcW w:w="1219" w:type="dxa"/>
            <w:vAlign w:val="top"/>
          </w:tcPr>
          <w:p>
            <w:pPr>
              <w:spacing w:before="210" w:line="231" w:lineRule="auto"/>
              <w:ind w:left="413"/>
              <w:rPr>
                <w:rFonts w:ascii="仿宋" w:hAnsi="仿宋" w:eastAsia="仿宋" w:cs="仿宋"/>
                <w:sz w:val="20"/>
                <w:szCs w:val="20"/>
              </w:rPr>
            </w:pPr>
            <w:r>
              <w:rPr>
                <w:rFonts w:ascii="仿宋" w:hAnsi="仿宋" w:eastAsia="仿宋" w:cs="仿宋"/>
                <w:spacing w:val="2"/>
                <w:sz w:val="20"/>
                <w:szCs w:val="20"/>
              </w:rPr>
              <w:t>小计</w:t>
            </w:r>
          </w:p>
        </w:tc>
        <w:tc>
          <w:tcPr>
            <w:tcW w:w="1219" w:type="dxa"/>
            <w:vAlign w:val="top"/>
          </w:tcPr>
          <w:p>
            <w:pPr>
              <w:spacing w:before="54" w:line="260" w:lineRule="auto"/>
              <w:ind w:left="310" w:right="184" w:hanging="101"/>
              <w:rPr>
                <w:rFonts w:ascii="仿宋" w:hAnsi="仿宋" w:eastAsia="仿宋" w:cs="仿宋"/>
                <w:sz w:val="20"/>
                <w:szCs w:val="20"/>
              </w:rPr>
            </w:pPr>
            <w:r>
              <w:rPr>
                <w:rFonts w:ascii="仿宋" w:hAnsi="仿宋" w:eastAsia="仿宋" w:cs="仿宋"/>
                <w:spacing w:val="5"/>
                <w:sz w:val="20"/>
                <w:szCs w:val="20"/>
              </w:rPr>
              <w:t>公务用</w:t>
            </w:r>
            <w:r>
              <w:rPr>
                <w:rFonts w:ascii="仿宋" w:hAnsi="仿宋" w:eastAsia="仿宋" w:cs="仿宋"/>
                <w:spacing w:val="4"/>
                <w:sz w:val="20"/>
                <w:szCs w:val="20"/>
              </w:rPr>
              <w:t>车</w:t>
            </w:r>
            <w:r>
              <w:rPr>
                <w:rFonts w:ascii="仿宋" w:hAnsi="仿宋" w:eastAsia="仿宋" w:cs="仿宋"/>
                <w:sz w:val="20"/>
                <w:szCs w:val="20"/>
              </w:rPr>
              <w:t xml:space="preserve"> </w:t>
            </w:r>
            <w:r>
              <w:rPr>
                <w:rFonts w:ascii="仿宋" w:hAnsi="仿宋" w:eastAsia="仿宋" w:cs="仿宋"/>
                <w:spacing w:val="5"/>
                <w:sz w:val="20"/>
                <w:szCs w:val="20"/>
              </w:rPr>
              <w:t>购置费</w:t>
            </w:r>
          </w:p>
        </w:tc>
        <w:tc>
          <w:tcPr>
            <w:tcW w:w="1219" w:type="dxa"/>
            <w:vAlign w:val="top"/>
          </w:tcPr>
          <w:p>
            <w:pPr>
              <w:spacing w:before="53" w:line="259" w:lineRule="auto"/>
              <w:ind w:left="312" w:right="184" w:hanging="103"/>
              <w:rPr>
                <w:rFonts w:ascii="仿宋" w:hAnsi="仿宋" w:eastAsia="仿宋" w:cs="仿宋"/>
                <w:sz w:val="20"/>
                <w:szCs w:val="20"/>
              </w:rPr>
            </w:pPr>
            <w:r>
              <w:rPr>
                <w:rFonts w:ascii="仿宋" w:hAnsi="仿宋" w:eastAsia="仿宋" w:cs="仿宋"/>
                <w:spacing w:val="5"/>
                <w:sz w:val="20"/>
                <w:szCs w:val="20"/>
              </w:rPr>
              <w:t>公务用</w:t>
            </w:r>
            <w:r>
              <w:rPr>
                <w:rFonts w:ascii="仿宋" w:hAnsi="仿宋" w:eastAsia="仿宋" w:cs="仿宋"/>
                <w:spacing w:val="4"/>
                <w:sz w:val="20"/>
                <w:szCs w:val="20"/>
              </w:rPr>
              <w:t>车</w:t>
            </w:r>
            <w:r>
              <w:rPr>
                <w:rFonts w:ascii="仿宋" w:hAnsi="仿宋" w:eastAsia="仿宋" w:cs="仿宋"/>
                <w:sz w:val="20"/>
                <w:szCs w:val="20"/>
              </w:rPr>
              <w:t xml:space="preserve"> </w:t>
            </w:r>
            <w:r>
              <w:rPr>
                <w:rFonts w:ascii="仿宋" w:hAnsi="仿宋" w:eastAsia="仿宋" w:cs="仿宋"/>
                <w:spacing w:val="5"/>
                <w:sz w:val="20"/>
                <w:szCs w:val="20"/>
              </w:rPr>
              <w:t>运</w:t>
            </w:r>
            <w:r>
              <w:rPr>
                <w:rFonts w:ascii="仿宋" w:hAnsi="仿宋" w:eastAsia="仿宋" w:cs="仿宋"/>
                <w:spacing w:val="4"/>
                <w:sz w:val="20"/>
                <w:szCs w:val="20"/>
              </w:rPr>
              <w:t>行费</w:t>
            </w:r>
          </w:p>
        </w:tc>
        <w:tc>
          <w:tcPr>
            <w:tcW w:w="1228"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28" w:type="dxa"/>
            <w:tcBorders>
              <w:left w:val="single" w:color="000000" w:sz="6" w:space="0"/>
            </w:tcBorders>
            <w:vAlign w:val="top"/>
          </w:tcPr>
          <w:p>
            <w:pPr>
              <w:spacing w:before="131" w:line="195" w:lineRule="auto"/>
              <w:ind w:left="57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18" w:type="dxa"/>
            <w:vAlign w:val="top"/>
          </w:tcPr>
          <w:p>
            <w:pPr>
              <w:spacing w:before="131" w:line="195" w:lineRule="auto"/>
              <w:ind w:left="55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19" w:type="dxa"/>
            <w:vAlign w:val="top"/>
          </w:tcPr>
          <w:p>
            <w:pPr>
              <w:spacing w:before="131" w:line="195" w:lineRule="auto"/>
              <w:ind w:left="55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18" w:type="dxa"/>
            <w:vAlign w:val="top"/>
          </w:tcPr>
          <w:p>
            <w:pPr>
              <w:spacing w:before="131" w:line="195" w:lineRule="auto"/>
              <w:ind w:left="55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219" w:type="dxa"/>
            <w:vAlign w:val="top"/>
          </w:tcPr>
          <w:p>
            <w:pPr>
              <w:spacing w:before="134" w:line="192" w:lineRule="auto"/>
              <w:ind w:left="56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19" w:type="dxa"/>
            <w:vAlign w:val="top"/>
          </w:tcPr>
          <w:p>
            <w:pPr>
              <w:spacing w:before="131" w:line="195" w:lineRule="auto"/>
              <w:ind w:left="56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19" w:type="dxa"/>
            <w:vAlign w:val="top"/>
          </w:tcPr>
          <w:p>
            <w:pPr>
              <w:spacing w:before="134" w:line="192" w:lineRule="auto"/>
              <w:ind w:left="56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19" w:type="dxa"/>
            <w:vAlign w:val="top"/>
          </w:tcPr>
          <w:p>
            <w:pPr>
              <w:spacing w:before="131" w:line="195" w:lineRule="auto"/>
              <w:ind w:left="56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19" w:type="dxa"/>
            <w:vAlign w:val="top"/>
          </w:tcPr>
          <w:p>
            <w:pPr>
              <w:spacing w:before="131" w:line="195" w:lineRule="auto"/>
              <w:ind w:left="56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219" w:type="dxa"/>
            <w:vAlign w:val="top"/>
          </w:tcPr>
          <w:p>
            <w:pPr>
              <w:spacing w:before="131"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219" w:type="dxa"/>
            <w:vAlign w:val="top"/>
          </w:tcPr>
          <w:p>
            <w:pPr>
              <w:spacing w:before="131" w:line="195" w:lineRule="auto"/>
              <w:ind w:left="5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1</w:t>
            </w:r>
          </w:p>
        </w:tc>
        <w:tc>
          <w:tcPr>
            <w:tcW w:w="1228" w:type="dxa"/>
            <w:tcBorders>
              <w:right w:val="single" w:color="000000" w:sz="6" w:space="0"/>
            </w:tcBorders>
            <w:vAlign w:val="top"/>
          </w:tcPr>
          <w:p>
            <w:pPr>
              <w:spacing w:before="131" w:line="195" w:lineRule="auto"/>
              <w:ind w:left="53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228" w:type="dxa"/>
            <w:tcBorders>
              <w:left w:val="single" w:color="000000" w:sz="6" w:space="0"/>
            </w:tcBorders>
            <w:vAlign w:val="top"/>
          </w:tcPr>
          <w:p>
            <w:pPr>
              <w:spacing w:before="133"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.00</w:t>
            </w:r>
          </w:p>
        </w:tc>
        <w:tc>
          <w:tcPr>
            <w:tcW w:w="1218" w:type="dxa"/>
            <w:vAlign w:val="top"/>
          </w:tcPr>
          <w:p>
            <w:pPr>
              <w:rPr>
                <w:rFonts w:ascii="Arial"/>
                <w:sz w:val="21"/>
              </w:rPr>
            </w:pPr>
          </w:p>
        </w:tc>
        <w:tc>
          <w:tcPr>
            <w:tcW w:w="1219" w:type="dxa"/>
            <w:vAlign w:val="top"/>
          </w:tcPr>
          <w:p>
            <w:pPr>
              <w:rPr>
                <w:rFonts w:ascii="Arial"/>
                <w:sz w:val="21"/>
              </w:rPr>
            </w:pPr>
          </w:p>
        </w:tc>
        <w:tc>
          <w:tcPr>
            <w:tcW w:w="1218" w:type="dxa"/>
            <w:vAlign w:val="top"/>
          </w:tcPr>
          <w:p>
            <w:pPr>
              <w:rPr>
                <w:rFonts w:ascii="Arial"/>
                <w:sz w:val="21"/>
              </w:rPr>
            </w:pPr>
          </w:p>
        </w:tc>
        <w:tc>
          <w:tcPr>
            <w:tcW w:w="1219" w:type="dxa"/>
            <w:vAlign w:val="top"/>
          </w:tcPr>
          <w:p>
            <w:pPr>
              <w:spacing w:before="133" w:line="195" w:lineRule="auto"/>
              <w:ind w:left="3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w:t>
            </w:r>
            <w:r>
              <w:rPr>
                <w:rFonts w:ascii="Times New Roman" w:hAnsi="Times New Roman" w:eastAsia="Times New Roman" w:cs="Times New Roman"/>
                <w:spacing w:val="1"/>
                <w:sz w:val="20"/>
                <w:szCs w:val="20"/>
              </w:rPr>
              <w:t>0</w:t>
            </w:r>
          </w:p>
        </w:tc>
        <w:tc>
          <w:tcPr>
            <w:tcW w:w="1219" w:type="dxa"/>
            <w:vAlign w:val="top"/>
          </w:tcPr>
          <w:p>
            <w:pPr>
              <w:rPr>
                <w:rFonts w:ascii="Arial"/>
                <w:sz w:val="21"/>
              </w:rPr>
            </w:pPr>
          </w:p>
        </w:tc>
        <w:tc>
          <w:tcPr>
            <w:tcW w:w="1219" w:type="dxa"/>
            <w:vAlign w:val="top"/>
          </w:tcPr>
          <w:p>
            <w:pPr>
              <w:rPr>
                <w:rFonts w:ascii="Arial"/>
                <w:sz w:val="21"/>
              </w:rPr>
            </w:pPr>
          </w:p>
        </w:tc>
        <w:tc>
          <w:tcPr>
            <w:tcW w:w="1219" w:type="dxa"/>
            <w:vAlign w:val="top"/>
          </w:tcPr>
          <w:p>
            <w:pPr>
              <w:rPr>
                <w:rFonts w:ascii="Arial"/>
                <w:sz w:val="21"/>
              </w:rPr>
            </w:pPr>
          </w:p>
        </w:tc>
        <w:tc>
          <w:tcPr>
            <w:tcW w:w="1219" w:type="dxa"/>
            <w:vAlign w:val="top"/>
          </w:tcPr>
          <w:p>
            <w:pPr>
              <w:spacing w:before="133" w:line="198" w:lineRule="auto"/>
              <w:ind w:left="32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w:t>
            </w:r>
            <w:r>
              <w:rPr>
                <w:rFonts w:ascii="Times New Roman" w:hAnsi="Times New Roman" w:eastAsia="Times New Roman" w:cs="Times New Roman"/>
                <w:spacing w:val="2"/>
                <w:sz w:val="20"/>
                <w:szCs w:val="20"/>
              </w:rPr>
              <w:t>3</w:t>
            </w:r>
          </w:p>
        </w:tc>
        <w:tc>
          <w:tcPr>
            <w:tcW w:w="1219" w:type="dxa"/>
            <w:vAlign w:val="top"/>
          </w:tcPr>
          <w:p>
            <w:pPr>
              <w:rPr>
                <w:rFonts w:ascii="Arial"/>
                <w:sz w:val="21"/>
              </w:rPr>
            </w:pPr>
          </w:p>
        </w:tc>
        <w:tc>
          <w:tcPr>
            <w:tcW w:w="1219" w:type="dxa"/>
            <w:vAlign w:val="top"/>
          </w:tcPr>
          <w:p>
            <w:pPr>
              <w:spacing w:before="133" w:line="198" w:lineRule="auto"/>
              <w:ind w:left="32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w:t>
            </w:r>
            <w:r>
              <w:rPr>
                <w:rFonts w:ascii="Times New Roman" w:hAnsi="Times New Roman" w:eastAsia="Times New Roman" w:cs="Times New Roman"/>
                <w:spacing w:val="2"/>
                <w:sz w:val="20"/>
                <w:szCs w:val="20"/>
              </w:rPr>
              <w:t>3</w:t>
            </w:r>
          </w:p>
        </w:tc>
        <w:tc>
          <w:tcPr>
            <w:tcW w:w="1228" w:type="dxa"/>
            <w:tcBorders>
              <w:right w:val="single" w:color="000000" w:sz="6" w:space="0"/>
            </w:tcBorders>
            <w:vAlign w:val="top"/>
          </w:tcPr>
          <w:p>
            <w:pPr>
              <w:rPr>
                <w:rFonts w:ascii="Arial"/>
                <w:sz w:val="21"/>
              </w:rPr>
            </w:pPr>
          </w:p>
        </w:tc>
      </w:tr>
    </w:tbl>
    <w:p>
      <w:pPr>
        <w:spacing w:before="37" w:line="265" w:lineRule="auto"/>
        <w:rPr>
          <w:rFonts w:ascii="宋体" w:hAnsi="宋体" w:eastAsia="宋体" w:cs="宋体"/>
          <w:sz w:val="23"/>
          <w:szCs w:val="23"/>
        </w:rPr>
      </w:pPr>
      <w:r>
        <w:rPr>
          <w:rFonts w:ascii="宋体" w:hAnsi="宋体" w:eastAsia="宋体" w:cs="宋体"/>
          <w:spacing w:val="10"/>
          <w:sz w:val="23"/>
          <w:szCs w:val="23"/>
        </w:rPr>
        <w:t>注：本表反映部门本年度“三公”经费支出预决算情况。其中，预算数为“三公”经费全年预算数，反映按规定程序调整后的预算数；决算数是</w:t>
      </w:r>
      <w:r>
        <w:rPr>
          <w:rFonts w:ascii="宋体" w:hAnsi="宋体" w:eastAsia="宋体" w:cs="宋体"/>
          <w:sz w:val="23"/>
          <w:szCs w:val="23"/>
        </w:rPr>
        <w:t xml:space="preserve">包 </w:t>
      </w:r>
      <w:r>
        <w:rPr>
          <w:rFonts w:ascii="宋体" w:hAnsi="宋体" w:eastAsia="宋体" w:cs="宋体"/>
          <w:spacing w:val="18"/>
          <w:sz w:val="23"/>
          <w:szCs w:val="23"/>
        </w:rPr>
        <w:t>括</w:t>
      </w:r>
      <w:r>
        <w:rPr>
          <w:rFonts w:ascii="宋体" w:hAnsi="宋体" w:eastAsia="宋体" w:cs="宋体"/>
          <w:spacing w:val="10"/>
          <w:sz w:val="23"/>
          <w:szCs w:val="23"/>
        </w:rPr>
        <w:t>当</w:t>
      </w:r>
      <w:r>
        <w:rPr>
          <w:rFonts w:ascii="宋体" w:hAnsi="宋体" w:eastAsia="宋体" w:cs="宋体"/>
          <w:spacing w:val="9"/>
          <w:sz w:val="23"/>
          <w:szCs w:val="23"/>
        </w:rPr>
        <w:t>年一般公共预算财政拨款和以前年度结转资金安排的实际支出。</w:t>
      </w:r>
    </w:p>
    <w:p>
      <w:pPr>
        <w:sectPr>
          <w:pgSz w:w="16839" w:h="11906"/>
          <w:pgMar w:top="1012" w:right="758" w:bottom="0" w:left="729" w:header="0" w:footer="0" w:gutter="0"/>
          <w:cols w:space="720" w:num="1"/>
        </w:sectPr>
      </w:pPr>
    </w:p>
    <w:p>
      <w:pPr>
        <w:spacing w:line="68" w:lineRule="exact"/>
      </w:pPr>
    </w:p>
    <w:p>
      <w:pPr>
        <w:sectPr>
          <w:pgSz w:w="16839" w:h="11906"/>
          <w:pgMar w:top="1012" w:right="719" w:bottom="0" w:left="728" w:header="0" w:footer="0" w:gutter="0"/>
          <w:cols w:equalWidth="0" w:num="1">
            <w:col w:w="15391"/>
          </w:cols>
        </w:sectPr>
      </w:pPr>
    </w:p>
    <w:p>
      <w:pPr>
        <w:spacing w:before="71" w:line="187" w:lineRule="auto"/>
        <w:ind w:left="4455"/>
        <w:rPr>
          <w:rFonts w:ascii="微软雅黑" w:hAnsi="微软雅黑" w:eastAsia="微软雅黑" w:cs="微软雅黑"/>
          <w:sz w:val="35"/>
          <w:szCs w:val="35"/>
        </w:rPr>
      </w:pPr>
      <w:r>
        <w:rPr>
          <w:rFonts w:ascii="微软雅黑" w:hAnsi="微软雅黑" w:eastAsia="微软雅黑" w:cs="微软雅黑"/>
          <w:spacing w:val="18"/>
          <w:sz w:val="35"/>
          <w:szCs w:val="35"/>
        </w:rPr>
        <w:t>政</w:t>
      </w:r>
      <w:r>
        <w:rPr>
          <w:rFonts w:ascii="微软雅黑" w:hAnsi="微软雅黑" w:eastAsia="微软雅黑" w:cs="微软雅黑"/>
          <w:spacing w:val="12"/>
          <w:sz w:val="35"/>
          <w:szCs w:val="35"/>
        </w:rPr>
        <w:t>府</w:t>
      </w:r>
      <w:r>
        <w:rPr>
          <w:rFonts w:ascii="微软雅黑" w:hAnsi="微软雅黑" w:eastAsia="微软雅黑" w:cs="微软雅黑"/>
          <w:spacing w:val="9"/>
          <w:sz w:val="35"/>
          <w:szCs w:val="35"/>
        </w:rPr>
        <w:t>性基金预算财政拨款收入支出决算表</w:t>
      </w:r>
    </w:p>
    <w:p>
      <w:pPr>
        <w:spacing w:before="59" w:line="230" w:lineRule="auto"/>
        <w:ind w:left="390"/>
        <w:rPr>
          <w:rFonts w:ascii="仿宋" w:hAnsi="仿宋" w:eastAsia="仿宋" w:cs="仿宋"/>
          <w:sz w:val="20"/>
          <w:szCs w:val="20"/>
        </w:rPr>
      </w:pPr>
      <w:r>
        <w:rPr>
          <w:rFonts w:ascii="仿宋" w:hAnsi="仿宋" w:eastAsia="仿宋" w:cs="仿宋"/>
          <w:spacing w:val="16"/>
          <w:sz w:val="20"/>
          <w:szCs w:val="20"/>
        </w:rPr>
        <w:t>部</w:t>
      </w:r>
      <w:r>
        <w:rPr>
          <w:rFonts w:ascii="仿宋" w:hAnsi="仿宋" w:eastAsia="仿宋" w:cs="仿宋"/>
          <w:spacing w:val="11"/>
          <w:sz w:val="20"/>
          <w:szCs w:val="20"/>
        </w:rPr>
        <w:t>门</w:t>
      </w:r>
      <w:r>
        <w:rPr>
          <w:rFonts w:ascii="仿宋" w:hAnsi="仿宋" w:eastAsia="仿宋" w:cs="仿宋"/>
          <w:spacing w:val="8"/>
          <w:sz w:val="20"/>
          <w:szCs w:val="20"/>
        </w:rPr>
        <w:t>：湖南省京剧保护传承中心</w:t>
      </w:r>
    </w:p>
    <w:p>
      <w:pPr>
        <w:spacing w:line="14" w:lineRule="auto"/>
        <w:rPr>
          <w:rFonts w:ascii="Arial"/>
          <w:sz w:val="2"/>
        </w:rPr>
      </w:pPr>
      <w:r>
        <w:rPr>
          <w:rFonts w:ascii="Arial" w:hAnsi="Arial" w:eastAsia="Arial" w:cs="Arial"/>
          <w:sz w:val="2"/>
          <w:szCs w:val="2"/>
        </w:rPr>
        <w:br w:type="column"/>
      </w:r>
    </w:p>
    <w:p>
      <w:pPr>
        <w:spacing w:line="264" w:lineRule="auto"/>
        <w:rPr>
          <w:rFonts w:ascii="Arial"/>
          <w:sz w:val="21"/>
        </w:rPr>
      </w:pPr>
    </w:p>
    <w:p>
      <w:pPr>
        <w:spacing w:line="264" w:lineRule="auto"/>
        <w:rPr>
          <w:rFonts w:ascii="Arial"/>
          <w:sz w:val="21"/>
        </w:rPr>
      </w:pPr>
    </w:p>
    <w:p>
      <w:pPr>
        <w:spacing w:before="65" w:line="243" w:lineRule="auto"/>
        <w:ind w:firstLine="105"/>
        <w:rPr>
          <w:rFonts w:ascii="仿宋" w:hAnsi="仿宋" w:eastAsia="仿宋" w:cs="仿宋"/>
          <w:sz w:val="20"/>
          <w:szCs w:val="20"/>
        </w:rPr>
      </w:pPr>
      <w:r>
        <w:rPr>
          <w:rFonts w:ascii="仿宋" w:hAnsi="仿宋" w:eastAsia="仿宋" w:cs="仿宋"/>
          <w:spacing w:val="-5"/>
          <w:sz w:val="20"/>
          <w:szCs w:val="20"/>
        </w:rPr>
        <w:t>公</w:t>
      </w:r>
      <w:r>
        <w:rPr>
          <w:rFonts w:ascii="仿宋" w:hAnsi="仿宋" w:eastAsia="仿宋" w:cs="仿宋"/>
          <w:spacing w:val="-3"/>
          <w:sz w:val="20"/>
          <w:szCs w:val="20"/>
        </w:rPr>
        <w:t xml:space="preserve">开 </w:t>
      </w:r>
      <w:r>
        <w:rPr>
          <w:rFonts w:ascii="Times New Roman" w:hAnsi="Times New Roman" w:eastAsia="Times New Roman" w:cs="Times New Roman"/>
          <w:spacing w:val="-3"/>
          <w:sz w:val="20"/>
          <w:szCs w:val="20"/>
        </w:rPr>
        <w:t xml:space="preserve">08 </w:t>
      </w:r>
      <w:r>
        <w:rPr>
          <w:rFonts w:ascii="仿宋" w:hAnsi="仿宋" w:eastAsia="仿宋" w:cs="仿宋"/>
          <w:spacing w:val="-3"/>
          <w:sz w:val="20"/>
          <w:szCs w:val="20"/>
        </w:rPr>
        <w:t>表</w:t>
      </w:r>
      <w:r>
        <w:rPr>
          <w:rFonts w:ascii="仿宋" w:hAnsi="仿宋" w:eastAsia="仿宋" w:cs="仿宋"/>
          <w:sz w:val="20"/>
          <w:szCs w:val="20"/>
        </w:rPr>
        <w:t xml:space="preserve"> </w:t>
      </w:r>
      <w:r>
        <w:rPr>
          <w:rFonts w:ascii="仿宋" w:hAnsi="仿宋" w:eastAsia="仿宋" w:cs="仿宋"/>
          <w:spacing w:val="6"/>
          <w:sz w:val="20"/>
          <w:szCs w:val="20"/>
        </w:rPr>
        <w:t>单位：万元</w:t>
      </w:r>
    </w:p>
    <w:p>
      <w:pPr>
        <w:sectPr>
          <w:type w:val="continuous"/>
          <w:pgSz w:w="16839" w:h="11906"/>
          <w:pgMar w:top="1012" w:right="719" w:bottom="0" w:left="728" w:header="0" w:footer="0" w:gutter="0"/>
          <w:cols w:equalWidth="0" w:num="2">
            <w:col w:w="14257" w:space="100"/>
            <w:col w:w="1034"/>
          </w:cols>
        </w:sectPr>
      </w:pPr>
    </w:p>
    <w:p>
      <w:pPr>
        <w:spacing w:line="47" w:lineRule="exact"/>
      </w:pPr>
    </w:p>
    <w:tbl>
      <w:tblPr>
        <w:tblStyle w:val="4"/>
        <w:tblW w:w="14444" w:type="dxa"/>
        <w:tblInd w:w="4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28"/>
        <w:gridCol w:w="1319"/>
        <w:gridCol w:w="1998"/>
        <w:gridCol w:w="1998"/>
        <w:gridCol w:w="1998"/>
        <w:gridCol w:w="1998"/>
        <w:gridCol w:w="1998"/>
        <w:gridCol w:w="2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2447" w:type="dxa"/>
            <w:gridSpan w:val="2"/>
            <w:tcBorders>
              <w:top w:val="single" w:color="000000" w:sz="2" w:space="0"/>
              <w:bottom w:val="single" w:color="000000" w:sz="2" w:space="0"/>
            </w:tcBorders>
            <w:vAlign w:val="top"/>
          </w:tcPr>
          <w:p>
            <w:pPr>
              <w:spacing w:before="137" w:line="232" w:lineRule="auto"/>
              <w:ind w:left="809"/>
              <w:rPr>
                <w:rFonts w:ascii="仿宋" w:hAnsi="仿宋" w:eastAsia="仿宋" w:cs="仿宋"/>
                <w:sz w:val="20"/>
                <w:szCs w:val="20"/>
              </w:rPr>
            </w:pPr>
            <w:r>
              <w:rPr>
                <w:rFonts w:ascii="仿宋" w:hAnsi="仿宋" w:eastAsia="仿宋" w:cs="仿宋"/>
                <w:spacing w:val="14"/>
                <w:sz w:val="20"/>
                <w:szCs w:val="20"/>
                <w14:textOutline w14:w="3795" w14:cap="sq" w14:cmpd="sng">
                  <w14:solidFill>
                    <w14:srgbClr w14:val="000000"/>
                  </w14:solidFill>
                  <w14:prstDash w14:val="solid"/>
                  <w14:bevel/>
                </w14:textOutline>
              </w:rPr>
              <w:t>项</w:t>
            </w:r>
            <w:r>
              <w:rPr>
                <w:rFonts w:ascii="仿宋" w:hAnsi="仿宋" w:eastAsia="仿宋" w:cs="仿宋"/>
                <w:spacing w:val="10"/>
                <w:sz w:val="20"/>
                <w:szCs w:val="20"/>
              </w:rPr>
              <w:t xml:space="preserve">    </w:t>
            </w:r>
            <w:r>
              <w:rPr>
                <w:rFonts w:ascii="仿宋" w:hAnsi="仿宋" w:eastAsia="仿宋" w:cs="仿宋"/>
                <w:spacing w:val="10"/>
                <w:sz w:val="20"/>
                <w:szCs w:val="20"/>
                <w14:textOutline w14:w="3795" w14:cap="sq" w14:cmpd="sng">
                  <w14:solidFill>
                    <w14:srgbClr w14:val="000000"/>
                  </w14:solidFill>
                  <w14:prstDash w14:val="solid"/>
                  <w14:bevel/>
                </w14:textOutline>
              </w:rPr>
              <w:t>目</w:t>
            </w:r>
          </w:p>
        </w:tc>
        <w:tc>
          <w:tcPr>
            <w:tcW w:w="1998" w:type="dxa"/>
            <w:vMerge w:val="restart"/>
            <w:tcBorders>
              <w:top w:val="single" w:color="000000" w:sz="2" w:space="0"/>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5" w:line="227" w:lineRule="auto"/>
              <w:ind w:left="27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年初结转和结</w:t>
            </w:r>
            <w:r>
              <w:rPr>
                <w:rFonts w:ascii="仿宋" w:hAnsi="仿宋" w:eastAsia="仿宋" w:cs="仿宋"/>
                <w:spacing w:val="7"/>
                <w:sz w:val="20"/>
                <w:szCs w:val="20"/>
                <w14:textOutline w14:w="3795" w14:cap="sq" w14:cmpd="sng">
                  <w14:solidFill>
                    <w14:srgbClr w14:val="000000"/>
                  </w14:solidFill>
                  <w14:prstDash w14:val="solid"/>
                  <w14:bevel/>
                </w14:textOutline>
              </w:rPr>
              <w:t>余</w:t>
            </w:r>
          </w:p>
        </w:tc>
        <w:tc>
          <w:tcPr>
            <w:tcW w:w="1998" w:type="dxa"/>
            <w:vMerge w:val="restart"/>
            <w:tcBorders>
              <w:top w:val="single" w:color="000000" w:sz="2" w:space="0"/>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65" w:line="231" w:lineRule="auto"/>
              <w:ind w:left="58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本年收</w:t>
            </w:r>
            <w:r>
              <w:rPr>
                <w:rFonts w:ascii="仿宋" w:hAnsi="仿宋" w:eastAsia="仿宋" w:cs="仿宋"/>
                <w:spacing w:val="6"/>
                <w:sz w:val="20"/>
                <w:szCs w:val="20"/>
                <w14:textOutline w14:w="3795" w14:cap="sq" w14:cmpd="sng">
                  <w14:solidFill>
                    <w14:srgbClr w14:val="000000"/>
                  </w14:solidFill>
                  <w14:prstDash w14:val="solid"/>
                  <w14:bevel/>
                </w14:textOutline>
              </w:rPr>
              <w:t>入</w:t>
            </w:r>
          </w:p>
        </w:tc>
        <w:tc>
          <w:tcPr>
            <w:tcW w:w="5994" w:type="dxa"/>
            <w:gridSpan w:val="3"/>
            <w:tcBorders>
              <w:top w:val="single" w:color="000000" w:sz="2" w:space="0"/>
              <w:bottom w:val="single" w:color="000000" w:sz="2" w:space="0"/>
            </w:tcBorders>
            <w:vAlign w:val="top"/>
          </w:tcPr>
          <w:p>
            <w:pPr>
              <w:spacing w:before="137" w:line="231" w:lineRule="auto"/>
              <w:ind w:left="2586"/>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本年支</w:t>
            </w:r>
            <w:r>
              <w:rPr>
                <w:rFonts w:ascii="仿宋" w:hAnsi="仿宋" w:eastAsia="仿宋" w:cs="仿宋"/>
                <w:spacing w:val="6"/>
                <w:sz w:val="20"/>
                <w:szCs w:val="20"/>
                <w14:textOutline w14:w="3795" w14:cap="sq" w14:cmpd="sng">
                  <w14:solidFill>
                    <w14:srgbClr w14:val="000000"/>
                  </w14:solidFill>
                  <w14:prstDash w14:val="solid"/>
                  <w14:bevel/>
                </w14:textOutline>
              </w:rPr>
              <w:t>出</w:t>
            </w:r>
          </w:p>
        </w:tc>
        <w:tc>
          <w:tcPr>
            <w:tcW w:w="2007" w:type="dxa"/>
            <w:vMerge w:val="restart"/>
            <w:tcBorders>
              <w:top w:val="single" w:color="000000" w:sz="2" w:space="0"/>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5" w:line="227" w:lineRule="auto"/>
              <w:ind w:left="279"/>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年末结转和结</w:t>
            </w:r>
            <w:r>
              <w:rPr>
                <w:rFonts w:ascii="仿宋" w:hAnsi="仿宋" w:eastAsia="仿宋" w:cs="仿宋"/>
                <w:spacing w:val="7"/>
                <w:sz w:val="20"/>
                <w:szCs w:val="20"/>
                <w14:textOutline w14:w="3795" w14:cap="sq" w14:cmpd="sng">
                  <w14:solidFill>
                    <w14:srgbClr w14:val="000000"/>
                  </w14:solidFill>
                  <w14:prstDash w14:val="solid"/>
                  <w14:bevel/>
                </w14:textOutline>
              </w:rPr>
              <w:t>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6" w:hRule="atLeast"/>
        </w:trPr>
        <w:tc>
          <w:tcPr>
            <w:tcW w:w="1128" w:type="dxa"/>
            <w:tcBorders>
              <w:top w:val="single" w:color="000000" w:sz="2" w:space="0"/>
              <w:bottom w:val="single" w:color="000000" w:sz="2" w:space="0"/>
            </w:tcBorders>
            <w:vAlign w:val="top"/>
          </w:tcPr>
          <w:p>
            <w:pPr>
              <w:spacing w:line="379" w:lineRule="auto"/>
              <w:rPr>
                <w:rFonts w:ascii="Arial"/>
                <w:sz w:val="21"/>
              </w:rPr>
            </w:pPr>
          </w:p>
          <w:p>
            <w:pPr>
              <w:spacing w:before="65" w:line="300" w:lineRule="auto"/>
              <w:ind w:left="149" w:right="135" w:firstLine="3"/>
              <w:rPr>
                <w:rFonts w:ascii="仿宋" w:hAnsi="仿宋" w:eastAsia="仿宋" w:cs="仿宋"/>
                <w:sz w:val="20"/>
                <w:szCs w:val="20"/>
              </w:rPr>
            </w:pPr>
            <w:r>
              <w:rPr>
                <w:rFonts w:ascii="仿宋" w:hAnsi="仿宋" w:eastAsia="仿宋" w:cs="仿宋"/>
                <w:spacing w:val="6"/>
                <w:sz w:val="20"/>
                <w:szCs w:val="20"/>
                <w14:textOutline w14:w="3795" w14:cap="sq" w14:cmpd="sng">
                  <w14:solidFill>
                    <w14:srgbClr w14:val="000000"/>
                  </w14:solidFill>
                  <w14:prstDash w14:val="solid"/>
                  <w14:bevel/>
                </w14:textOutline>
              </w:rPr>
              <w:t>功能分类</w:t>
            </w:r>
            <w:r>
              <w:rPr>
                <w:rFonts w:ascii="仿宋" w:hAnsi="仿宋" w:eastAsia="仿宋" w:cs="仿宋"/>
                <w:sz w:val="20"/>
                <w:szCs w:val="20"/>
              </w:rPr>
              <w:t xml:space="preserve"> </w:t>
            </w:r>
            <w:r>
              <w:rPr>
                <w:rFonts w:ascii="仿宋" w:hAnsi="仿宋" w:eastAsia="仿宋" w:cs="仿宋"/>
                <w:spacing w:val="7"/>
                <w:sz w:val="20"/>
                <w:szCs w:val="20"/>
                <w14:textOutline w14:w="3795" w14:cap="sq" w14:cmpd="sng">
                  <w14:solidFill>
                    <w14:srgbClr w14:val="000000"/>
                  </w14:solidFill>
                  <w14:prstDash w14:val="solid"/>
                  <w14:bevel/>
                </w14:textOutline>
              </w:rPr>
              <w:t>科目编</w:t>
            </w:r>
            <w:r>
              <w:rPr>
                <w:rFonts w:ascii="仿宋" w:hAnsi="仿宋" w:eastAsia="仿宋" w:cs="仿宋"/>
                <w:spacing w:val="6"/>
                <w:sz w:val="20"/>
                <w:szCs w:val="20"/>
                <w14:textOutline w14:w="3795" w14:cap="sq" w14:cmpd="sng">
                  <w14:solidFill>
                    <w14:srgbClr w14:val="000000"/>
                  </w14:solidFill>
                  <w14:prstDash w14:val="solid"/>
                  <w14:bevel/>
                </w14:textOutline>
              </w:rPr>
              <w:t>码</w:t>
            </w:r>
          </w:p>
        </w:tc>
        <w:tc>
          <w:tcPr>
            <w:tcW w:w="1319"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before="65" w:line="229" w:lineRule="auto"/>
              <w:ind w:left="240"/>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科目名</w:t>
            </w:r>
            <w:r>
              <w:rPr>
                <w:rFonts w:ascii="仿宋" w:hAnsi="仿宋" w:eastAsia="仿宋" w:cs="仿宋"/>
                <w:spacing w:val="6"/>
                <w:sz w:val="20"/>
                <w:szCs w:val="20"/>
                <w14:textOutline w14:w="3795" w14:cap="sq" w14:cmpd="sng">
                  <w14:solidFill>
                    <w14:srgbClr w14:val="000000"/>
                  </w14:solidFill>
                  <w14:prstDash w14:val="solid"/>
                  <w14:bevel/>
                </w14:textOutline>
              </w:rPr>
              <w:t>称</w:t>
            </w:r>
          </w:p>
        </w:tc>
        <w:tc>
          <w:tcPr>
            <w:tcW w:w="1998" w:type="dxa"/>
            <w:vMerge w:val="continue"/>
            <w:tcBorders>
              <w:top w:val="nil"/>
              <w:bottom w:val="single" w:color="000000" w:sz="2" w:space="0"/>
            </w:tcBorders>
            <w:vAlign w:val="top"/>
          </w:tcPr>
          <w:p>
            <w:pPr>
              <w:rPr>
                <w:rFonts w:ascii="Arial"/>
                <w:sz w:val="21"/>
              </w:rPr>
            </w:pPr>
          </w:p>
        </w:tc>
        <w:tc>
          <w:tcPr>
            <w:tcW w:w="1998" w:type="dxa"/>
            <w:vMerge w:val="continue"/>
            <w:tcBorders>
              <w:top w:val="nil"/>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before="65" w:line="231" w:lineRule="auto"/>
              <w:ind w:left="795"/>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小计</w:t>
            </w:r>
          </w:p>
        </w:tc>
        <w:tc>
          <w:tcPr>
            <w:tcW w:w="1998"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before="65" w:line="231" w:lineRule="auto"/>
              <w:ind w:left="587"/>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基本支出</w:t>
            </w:r>
          </w:p>
        </w:tc>
        <w:tc>
          <w:tcPr>
            <w:tcW w:w="1998"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before="65" w:line="232" w:lineRule="auto"/>
              <w:ind w:left="589"/>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项目支</w:t>
            </w:r>
            <w:r>
              <w:rPr>
                <w:rFonts w:ascii="仿宋" w:hAnsi="仿宋" w:eastAsia="仿宋" w:cs="仿宋"/>
                <w:spacing w:val="6"/>
                <w:sz w:val="20"/>
                <w:szCs w:val="20"/>
                <w14:textOutline w14:w="3795" w14:cap="sq" w14:cmpd="sng">
                  <w14:solidFill>
                    <w14:srgbClr w14:val="000000"/>
                  </w14:solidFill>
                  <w14:prstDash w14:val="solid"/>
                  <w14:bevel/>
                </w14:textOutline>
              </w:rPr>
              <w:t>出</w:t>
            </w:r>
          </w:p>
        </w:tc>
        <w:tc>
          <w:tcPr>
            <w:tcW w:w="2007"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2447" w:type="dxa"/>
            <w:gridSpan w:val="2"/>
            <w:tcBorders>
              <w:top w:val="single" w:color="000000" w:sz="2" w:space="0"/>
              <w:bottom w:val="single" w:color="000000" w:sz="2" w:space="0"/>
            </w:tcBorders>
            <w:vAlign w:val="top"/>
          </w:tcPr>
          <w:p>
            <w:pPr>
              <w:spacing w:before="129" w:line="231" w:lineRule="auto"/>
              <w:ind w:left="1016"/>
              <w:rPr>
                <w:rFonts w:ascii="仿宋" w:hAnsi="仿宋" w:eastAsia="仿宋" w:cs="仿宋"/>
                <w:sz w:val="20"/>
                <w:szCs w:val="20"/>
              </w:rPr>
            </w:pPr>
            <w:r>
              <w:rPr>
                <w:rFonts w:ascii="仿宋" w:hAnsi="仿宋" w:eastAsia="仿宋" w:cs="仿宋"/>
                <w:spacing w:val="2"/>
                <w:sz w:val="20"/>
                <w:szCs w:val="20"/>
              </w:rPr>
              <w:t>栏次</w:t>
            </w:r>
          </w:p>
        </w:tc>
        <w:tc>
          <w:tcPr>
            <w:tcW w:w="1998" w:type="dxa"/>
            <w:tcBorders>
              <w:top w:val="single" w:color="000000" w:sz="2" w:space="0"/>
              <w:bottom w:val="single" w:color="000000" w:sz="2" w:space="0"/>
            </w:tcBorders>
            <w:vAlign w:val="top"/>
          </w:tcPr>
          <w:p>
            <w:pPr>
              <w:spacing w:before="165" w:line="195" w:lineRule="auto"/>
              <w:ind w:left="95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98" w:type="dxa"/>
            <w:tcBorders>
              <w:top w:val="single" w:color="000000" w:sz="2" w:space="0"/>
              <w:bottom w:val="single" w:color="000000" w:sz="2" w:space="0"/>
            </w:tcBorders>
            <w:vAlign w:val="top"/>
          </w:tcPr>
          <w:p>
            <w:pPr>
              <w:spacing w:before="165" w:line="195" w:lineRule="auto"/>
              <w:ind w:left="94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98" w:type="dxa"/>
            <w:tcBorders>
              <w:top w:val="single" w:color="000000" w:sz="2" w:space="0"/>
              <w:bottom w:val="single" w:color="000000" w:sz="2" w:space="0"/>
            </w:tcBorders>
            <w:vAlign w:val="top"/>
          </w:tcPr>
          <w:p>
            <w:pPr>
              <w:spacing w:before="165" w:line="195" w:lineRule="auto"/>
              <w:ind w:left="94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98" w:type="dxa"/>
            <w:tcBorders>
              <w:top w:val="single" w:color="000000" w:sz="2" w:space="0"/>
              <w:bottom w:val="single" w:color="000000" w:sz="2" w:space="0"/>
            </w:tcBorders>
            <w:vAlign w:val="top"/>
          </w:tcPr>
          <w:p>
            <w:pPr>
              <w:spacing w:before="165" w:line="195" w:lineRule="auto"/>
              <w:ind w:left="94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998" w:type="dxa"/>
            <w:tcBorders>
              <w:top w:val="single" w:color="000000" w:sz="2" w:space="0"/>
              <w:bottom w:val="single" w:color="000000" w:sz="2" w:space="0"/>
            </w:tcBorders>
            <w:vAlign w:val="top"/>
          </w:tcPr>
          <w:p>
            <w:pPr>
              <w:spacing w:before="168" w:line="192" w:lineRule="auto"/>
              <w:ind w:left="95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007" w:type="dxa"/>
            <w:tcBorders>
              <w:top w:val="single" w:color="000000" w:sz="2" w:space="0"/>
              <w:bottom w:val="single" w:color="000000" w:sz="2" w:space="0"/>
            </w:tcBorders>
            <w:vAlign w:val="top"/>
          </w:tcPr>
          <w:p>
            <w:pPr>
              <w:spacing w:before="165" w:line="195" w:lineRule="auto"/>
              <w:ind w:left="95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2447" w:type="dxa"/>
            <w:gridSpan w:val="2"/>
            <w:tcBorders>
              <w:top w:val="single" w:color="000000" w:sz="2" w:space="0"/>
              <w:bottom w:val="single" w:color="000000" w:sz="2" w:space="0"/>
            </w:tcBorders>
            <w:vAlign w:val="top"/>
          </w:tcPr>
          <w:p>
            <w:pPr>
              <w:spacing w:before="130" w:line="231" w:lineRule="auto"/>
              <w:ind w:left="1023"/>
              <w:rPr>
                <w:rFonts w:ascii="仿宋" w:hAnsi="仿宋" w:eastAsia="仿宋" w:cs="仿宋"/>
                <w:sz w:val="20"/>
                <w:szCs w:val="20"/>
              </w:rPr>
            </w:pPr>
            <w:r>
              <w:rPr>
                <w:rFonts w:ascii="仿宋" w:hAnsi="仿宋" w:eastAsia="仿宋" w:cs="仿宋"/>
                <w:spacing w:val="-1"/>
                <w:sz w:val="20"/>
                <w:szCs w:val="20"/>
              </w:rPr>
              <w:t>合计</w:t>
            </w: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20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28" w:type="dxa"/>
            <w:tcBorders>
              <w:top w:val="single" w:color="000000" w:sz="2" w:space="0"/>
              <w:bottom w:val="single" w:color="000000" w:sz="2" w:space="0"/>
            </w:tcBorders>
            <w:vAlign w:val="top"/>
          </w:tcPr>
          <w:p>
            <w:pPr>
              <w:rPr>
                <w:rFonts w:ascii="Arial"/>
                <w:sz w:val="21"/>
              </w:rPr>
            </w:pPr>
          </w:p>
        </w:tc>
        <w:tc>
          <w:tcPr>
            <w:tcW w:w="1319"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20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28" w:type="dxa"/>
            <w:tcBorders>
              <w:top w:val="single" w:color="000000" w:sz="2" w:space="0"/>
              <w:bottom w:val="single" w:color="000000" w:sz="2" w:space="0"/>
            </w:tcBorders>
            <w:vAlign w:val="top"/>
          </w:tcPr>
          <w:p>
            <w:pPr>
              <w:rPr>
                <w:rFonts w:ascii="Arial"/>
                <w:sz w:val="21"/>
              </w:rPr>
            </w:pPr>
          </w:p>
        </w:tc>
        <w:tc>
          <w:tcPr>
            <w:tcW w:w="1319"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20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128" w:type="dxa"/>
            <w:tcBorders>
              <w:top w:val="single" w:color="000000" w:sz="2" w:space="0"/>
              <w:bottom w:val="single" w:color="000000" w:sz="2" w:space="0"/>
            </w:tcBorders>
            <w:vAlign w:val="top"/>
          </w:tcPr>
          <w:p>
            <w:pPr>
              <w:rPr>
                <w:rFonts w:ascii="Arial"/>
                <w:sz w:val="21"/>
              </w:rPr>
            </w:pPr>
          </w:p>
        </w:tc>
        <w:tc>
          <w:tcPr>
            <w:tcW w:w="1319"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20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128" w:type="dxa"/>
            <w:tcBorders>
              <w:top w:val="single" w:color="000000" w:sz="2" w:space="0"/>
              <w:bottom w:val="single" w:color="000000" w:sz="2" w:space="0"/>
            </w:tcBorders>
            <w:vAlign w:val="top"/>
          </w:tcPr>
          <w:p>
            <w:pPr>
              <w:rPr>
                <w:rFonts w:ascii="Arial"/>
                <w:sz w:val="21"/>
              </w:rPr>
            </w:pPr>
          </w:p>
        </w:tc>
        <w:tc>
          <w:tcPr>
            <w:tcW w:w="1319"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20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128" w:type="dxa"/>
            <w:tcBorders>
              <w:top w:val="single" w:color="000000" w:sz="2" w:space="0"/>
              <w:bottom w:val="single" w:color="000000" w:sz="2" w:space="0"/>
            </w:tcBorders>
            <w:vAlign w:val="top"/>
          </w:tcPr>
          <w:p>
            <w:pPr>
              <w:rPr>
                <w:rFonts w:ascii="Arial"/>
                <w:sz w:val="21"/>
              </w:rPr>
            </w:pPr>
          </w:p>
        </w:tc>
        <w:tc>
          <w:tcPr>
            <w:tcW w:w="1319"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200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1128" w:type="dxa"/>
            <w:tcBorders>
              <w:top w:val="single" w:color="000000" w:sz="2" w:space="0"/>
              <w:bottom w:val="single" w:color="000000" w:sz="2" w:space="0"/>
            </w:tcBorders>
            <w:vAlign w:val="top"/>
          </w:tcPr>
          <w:p>
            <w:pPr>
              <w:rPr>
                <w:rFonts w:ascii="Arial"/>
                <w:sz w:val="21"/>
              </w:rPr>
            </w:pPr>
          </w:p>
        </w:tc>
        <w:tc>
          <w:tcPr>
            <w:tcW w:w="1319"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1998" w:type="dxa"/>
            <w:tcBorders>
              <w:top w:val="single" w:color="000000" w:sz="2" w:space="0"/>
              <w:bottom w:val="single" w:color="000000" w:sz="2" w:space="0"/>
            </w:tcBorders>
            <w:vAlign w:val="top"/>
          </w:tcPr>
          <w:p>
            <w:pPr>
              <w:rPr>
                <w:rFonts w:ascii="Arial"/>
                <w:sz w:val="21"/>
              </w:rPr>
            </w:pPr>
          </w:p>
        </w:tc>
        <w:tc>
          <w:tcPr>
            <w:tcW w:w="2007" w:type="dxa"/>
            <w:tcBorders>
              <w:top w:val="single" w:color="000000" w:sz="2" w:space="0"/>
              <w:bottom w:val="single" w:color="000000" w:sz="2" w:space="0"/>
            </w:tcBorders>
            <w:vAlign w:val="top"/>
          </w:tcPr>
          <w:p>
            <w:pPr>
              <w:rPr>
                <w:rFonts w:ascii="Arial"/>
                <w:sz w:val="21"/>
              </w:rPr>
            </w:pPr>
          </w:p>
        </w:tc>
      </w:tr>
    </w:tbl>
    <w:p>
      <w:pPr>
        <w:spacing w:before="50" w:line="239" w:lineRule="auto"/>
        <w:ind w:left="11"/>
        <w:rPr>
          <w:rFonts w:ascii="仿宋" w:hAnsi="仿宋" w:eastAsia="仿宋" w:cs="仿宋"/>
          <w:sz w:val="20"/>
          <w:szCs w:val="20"/>
        </w:rPr>
      </w:pPr>
      <w:r>
        <w:rPr>
          <w:rFonts w:ascii="仿宋" w:hAnsi="仿宋" w:eastAsia="仿宋" w:cs="仿宋"/>
          <w:spacing w:val="18"/>
          <w:sz w:val="20"/>
          <w:szCs w:val="20"/>
        </w:rPr>
        <w:t>注</w:t>
      </w:r>
      <w:r>
        <w:rPr>
          <w:rFonts w:ascii="仿宋" w:hAnsi="仿宋" w:eastAsia="仿宋" w:cs="仿宋"/>
          <w:spacing w:val="14"/>
          <w:sz w:val="20"/>
          <w:szCs w:val="20"/>
        </w:rPr>
        <w:t>：</w:t>
      </w:r>
      <w:r>
        <w:rPr>
          <w:rFonts w:ascii="仿宋" w:hAnsi="仿宋" w:eastAsia="仿宋" w:cs="仿宋"/>
          <w:spacing w:val="9"/>
          <w:sz w:val="20"/>
          <w:szCs w:val="20"/>
        </w:rPr>
        <w:t>本表反映部门本年度政府性基金预算财政拨款收入、支出及结转和结余情况</w:t>
      </w:r>
    </w:p>
    <w:p>
      <w:pPr>
        <w:spacing w:before="15" w:line="281" w:lineRule="exact"/>
        <w:rPr>
          <w:rFonts w:ascii="仿宋" w:hAnsi="仿宋" w:eastAsia="仿宋" w:cs="仿宋"/>
          <w:sz w:val="20"/>
          <w:szCs w:val="20"/>
        </w:rPr>
      </w:pPr>
      <w:r>
        <w:rPr>
          <w:rFonts w:ascii="Times New Roman" w:hAnsi="Times New Roman" w:eastAsia="Times New Roman" w:cs="Times New Roman"/>
          <w:spacing w:val="18"/>
          <w:position w:val="2"/>
          <w:sz w:val="20"/>
          <w:szCs w:val="20"/>
        </w:rPr>
        <w:t>(</w:t>
      </w:r>
      <w:r>
        <w:rPr>
          <w:rFonts w:ascii="仿宋" w:hAnsi="仿宋" w:eastAsia="仿宋" w:cs="仿宋"/>
          <w:spacing w:val="12"/>
          <w:position w:val="2"/>
          <w:sz w:val="20"/>
          <w:szCs w:val="20"/>
        </w:rPr>
        <w:t>湖</w:t>
      </w:r>
      <w:r>
        <w:rPr>
          <w:rFonts w:ascii="仿宋" w:hAnsi="仿宋" w:eastAsia="仿宋" w:cs="仿宋"/>
          <w:spacing w:val="9"/>
          <w:position w:val="2"/>
          <w:sz w:val="20"/>
          <w:szCs w:val="20"/>
        </w:rPr>
        <w:t>南省京剧保护传承中心没有政府性基金收入，也没有使用政府性基金安排的支出，故本表无数据</w:t>
      </w:r>
      <w:r>
        <w:rPr>
          <w:rFonts w:ascii="Times New Roman" w:hAnsi="Times New Roman" w:eastAsia="Times New Roman" w:cs="Times New Roman"/>
          <w:spacing w:val="9"/>
          <w:position w:val="2"/>
          <w:sz w:val="20"/>
          <w:szCs w:val="20"/>
        </w:rPr>
        <w:t>)</w:t>
      </w:r>
      <w:r>
        <w:rPr>
          <w:rFonts w:ascii="仿宋" w:hAnsi="仿宋" w:eastAsia="仿宋" w:cs="仿宋"/>
          <w:spacing w:val="9"/>
          <w:position w:val="2"/>
          <w:sz w:val="20"/>
          <w:szCs w:val="20"/>
        </w:rPr>
        <w:t>。</w:t>
      </w:r>
    </w:p>
    <w:p>
      <w:pPr>
        <w:sectPr>
          <w:type w:val="continuous"/>
          <w:pgSz w:w="16839" w:h="11906"/>
          <w:pgMar w:top="1012" w:right="719" w:bottom="0" w:left="728" w:header="0" w:footer="0" w:gutter="0"/>
          <w:cols w:equalWidth="0" w:num="1">
            <w:col w:w="15391"/>
          </w:cols>
        </w:sectPr>
      </w:pPr>
    </w:p>
    <w:p>
      <w:pPr>
        <w:spacing w:before="63" w:line="224" w:lineRule="auto"/>
        <w:ind w:left="4429"/>
        <w:rPr>
          <w:rFonts w:ascii="宋体" w:hAnsi="宋体" w:eastAsia="宋体" w:cs="宋体"/>
          <w:sz w:val="31"/>
          <w:szCs w:val="31"/>
        </w:rPr>
      </w:pPr>
      <w:r>
        <w:rPr>
          <w:rFonts w:ascii="宋体" w:hAnsi="宋体" w:eastAsia="宋体" w:cs="宋体"/>
          <w:spacing w:val="12"/>
          <w:sz w:val="31"/>
          <w:szCs w:val="31"/>
        </w:rPr>
        <w:t>国</w:t>
      </w:r>
      <w:r>
        <w:rPr>
          <w:rFonts w:ascii="宋体" w:hAnsi="宋体" w:eastAsia="宋体" w:cs="宋体"/>
          <w:spacing w:val="7"/>
          <w:sz w:val="31"/>
          <w:szCs w:val="31"/>
        </w:rPr>
        <w:t>有资本经营预算财政拨款支出决算表</w:t>
      </w:r>
    </w:p>
    <w:p>
      <w:pPr>
        <w:spacing w:before="199" w:line="266" w:lineRule="auto"/>
        <w:ind w:left="13101" w:right="113" w:firstLine="102"/>
        <w:rPr>
          <w:rFonts w:ascii="宋体" w:hAnsi="宋体" w:eastAsia="宋体" w:cs="宋体"/>
          <w:sz w:val="19"/>
          <w:szCs w:val="19"/>
        </w:rPr>
      </w:pPr>
      <w:r>
        <w:pict>
          <v:shape id="_x0000_s1026" o:spid="_x0000_s1026" o:spt="202" type="#_x0000_t202" style="position:absolute;left:0pt;margin-left:5.4pt;margin-top:24.55pt;height:13.75pt;width:29pt;z-index:251659264;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19"/>
                      <w:szCs w:val="19"/>
                    </w:rPr>
                  </w:pPr>
                  <w:r>
                    <w:rPr>
                      <w:rFonts w:ascii="宋体" w:hAnsi="宋体" w:eastAsia="宋体" w:cs="宋体"/>
                      <w:spacing w:val="-11"/>
                      <w:sz w:val="19"/>
                      <w:szCs w:val="19"/>
                    </w:rPr>
                    <w:t>部</w:t>
                  </w:r>
                  <w:r>
                    <w:rPr>
                      <w:rFonts w:ascii="宋体" w:hAnsi="宋体" w:eastAsia="宋体" w:cs="宋体"/>
                      <w:spacing w:val="-10"/>
                      <w:sz w:val="19"/>
                      <w:szCs w:val="19"/>
                    </w:rPr>
                    <w:t>门：</w:t>
                  </w:r>
                </w:p>
              </w:txbxContent>
            </v:textbox>
          </v:shape>
        </w:pict>
      </w:r>
      <w:r>
        <w:rPr>
          <w:rFonts w:ascii="宋体" w:hAnsi="宋体" w:eastAsia="宋体" w:cs="宋体"/>
          <w:spacing w:val="-11"/>
          <w:sz w:val="19"/>
          <w:szCs w:val="19"/>
        </w:rPr>
        <w:t>公</w:t>
      </w:r>
      <w:r>
        <w:rPr>
          <w:rFonts w:ascii="宋体" w:hAnsi="宋体" w:eastAsia="宋体" w:cs="宋体"/>
          <w:spacing w:val="-9"/>
          <w:sz w:val="19"/>
          <w:szCs w:val="19"/>
        </w:rPr>
        <w:t>开 09 表</w:t>
      </w:r>
      <w:r>
        <w:rPr>
          <w:rFonts w:ascii="宋体" w:hAnsi="宋体" w:eastAsia="宋体" w:cs="宋体"/>
          <w:sz w:val="19"/>
          <w:szCs w:val="19"/>
        </w:rPr>
        <w:t xml:space="preserve"> </w:t>
      </w:r>
      <w:r>
        <w:rPr>
          <w:rFonts w:ascii="宋体" w:hAnsi="宋体" w:eastAsia="宋体" w:cs="宋体"/>
          <w:spacing w:val="10"/>
          <w:sz w:val="19"/>
          <w:szCs w:val="19"/>
        </w:rPr>
        <w:t>单</w:t>
      </w:r>
      <w:r>
        <w:rPr>
          <w:rFonts w:ascii="宋体" w:hAnsi="宋体" w:eastAsia="宋体" w:cs="宋体"/>
          <w:spacing w:val="7"/>
          <w:sz w:val="19"/>
          <w:szCs w:val="19"/>
        </w:rPr>
        <w:t>位：万元</w:t>
      </w:r>
    </w:p>
    <w:p>
      <w:pPr>
        <w:spacing w:line="19" w:lineRule="exact"/>
      </w:pPr>
    </w:p>
    <w:tbl>
      <w:tblPr>
        <w:tblStyle w:val="4"/>
        <w:tblW w:w="141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8"/>
        <w:gridCol w:w="1088"/>
        <w:gridCol w:w="2125"/>
        <w:gridCol w:w="2549"/>
        <w:gridCol w:w="2975"/>
        <w:gridCol w:w="38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4841" w:type="dxa"/>
            <w:gridSpan w:val="3"/>
            <w:tcBorders>
              <w:left w:val="single" w:color="000000" w:sz="6" w:space="0"/>
            </w:tcBorders>
            <w:vAlign w:val="top"/>
          </w:tcPr>
          <w:p>
            <w:pPr>
              <w:spacing w:before="96" w:line="228" w:lineRule="auto"/>
              <w:ind w:left="1959"/>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7"/>
                <w:sz w:val="23"/>
                <w:szCs w:val="23"/>
              </w:rPr>
              <w:t xml:space="preserve">    目</w:t>
            </w:r>
          </w:p>
        </w:tc>
        <w:tc>
          <w:tcPr>
            <w:tcW w:w="9353" w:type="dxa"/>
            <w:gridSpan w:val="3"/>
            <w:vAlign w:val="top"/>
          </w:tcPr>
          <w:p>
            <w:pPr>
              <w:spacing w:before="95" w:line="227" w:lineRule="auto"/>
              <w:ind w:left="4200"/>
              <w:rPr>
                <w:rFonts w:ascii="宋体" w:hAnsi="宋体" w:eastAsia="宋体" w:cs="宋体"/>
                <w:sz w:val="23"/>
                <w:szCs w:val="23"/>
              </w:rPr>
            </w:pPr>
            <w:r>
              <w:rPr>
                <w:rFonts w:ascii="宋体" w:hAnsi="宋体" w:eastAsia="宋体" w:cs="宋体"/>
                <w:spacing w:val="8"/>
                <w:sz w:val="23"/>
                <w:szCs w:val="23"/>
              </w:rPr>
              <w:t>本</w:t>
            </w:r>
            <w:r>
              <w:rPr>
                <w:rFonts w:ascii="宋体" w:hAnsi="宋体" w:eastAsia="宋体" w:cs="宋体"/>
                <w:spacing w:val="7"/>
                <w:sz w:val="23"/>
                <w:szCs w:val="23"/>
              </w:rPr>
              <w:t>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2716" w:type="dxa"/>
            <w:gridSpan w:val="2"/>
            <w:tcBorders>
              <w:left w:val="single" w:color="000000" w:sz="6" w:space="0"/>
            </w:tcBorders>
            <w:vAlign w:val="top"/>
          </w:tcPr>
          <w:p>
            <w:pPr>
              <w:spacing w:line="418" w:lineRule="auto"/>
              <w:rPr>
                <w:rFonts w:ascii="Arial"/>
                <w:sz w:val="21"/>
              </w:rPr>
            </w:pPr>
          </w:p>
          <w:p>
            <w:pPr>
              <w:spacing w:before="74" w:line="227" w:lineRule="auto"/>
              <w:ind w:left="401"/>
              <w:rPr>
                <w:rFonts w:ascii="宋体" w:hAnsi="宋体" w:eastAsia="宋体" w:cs="宋体"/>
                <w:sz w:val="23"/>
                <w:szCs w:val="23"/>
              </w:rPr>
            </w:pPr>
            <w:r>
              <w:rPr>
                <w:rFonts w:ascii="宋体" w:hAnsi="宋体" w:eastAsia="宋体" w:cs="宋体"/>
                <w:spacing w:val="10"/>
                <w:sz w:val="23"/>
                <w:szCs w:val="23"/>
              </w:rPr>
              <w:t>功</w:t>
            </w:r>
            <w:r>
              <w:rPr>
                <w:rFonts w:ascii="宋体" w:hAnsi="宋体" w:eastAsia="宋体" w:cs="宋体"/>
                <w:spacing w:val="8"/>
                <w:sz w:val="23"/>
                <w:szCs w:val="23"/>
              </w:rPr>
              <w:t>能分类科目编码</w:t>
            </w:r>
          </w:p>
        </w:tc>
        <w:tc>
          <w:tcPr>
            <w:tcW w:w="2125" w:type="dxa"/>
            <w:vAlign w:val="top"/>
          </w:tcPr>
          <w:p>
            <w:pPr>
              <w:spacing w:line="418" w:lineRule="auto"/>
              <w:rPr>
                <w:rFonts w:ascii="Arial"/>
                <w:sz w:val="21"/>
              </w:rPr>
            </w:pPr>
          </w:p>
          <w:p>
            <w:pPr>
              <w:spacing w:before="74" w:line="227" w:lineRule="auto"/>
              <w:ind w:left="583"/>
              <w:rPr>
                <w:rFonts w:ascii="宋体" w:hAnsi="宋体" w:eastAsia="宋体" w:cs="宋体"/>
                <w:sz w:val="23"/>
                <w:szCs w:val="23"/>
              </w:rPr>
            </w:pPr>
            <w:r>
              <w:rPr>
                <w:rFonts w:ascii="宋体" w:hAnsi="宋体" w:eastAsia="宋体" w:cs="宋体"/>
                <w:spacing w:val="9"/>
                <w:sz w:val="23"/>
                <w:szCs w:val="23"/>
              </w:rPr>
              <w:t>科</w:t>
            </w:r>
            <w:r>
              <w:rPr>
                <w:rFonts w:ascii="宋体" w:hAnsi="宋体" w:eastAsia="宋体" w:cs="宋体"/>
                <w:spacing w:val="7"/>
                <w:sz w:val="23"/>
                <w:szCs w:val="23"/>
              </w:rPr>
              <w:t>目名称</w:t>
            </w:r>
          </w:p>
        </w:tc>
        <w:tc>
          <w:tcPr>
            <w:tcW w:w="2549" w:type="dxa"/>
            <w:vAlign w:val="top"/>
          </w:tcPr>
          <w:p>
            <w:pPr>
              <w:spacing w:line="418" w:lineRule="auto"/>
              <w:rPr>
                <w:rFonts w:ascii="Arial"/>
                <w:sz w:val="21"/>
              </w:rPr>
            </w:pPr>
          </w:p>
          <w:p>
            <w:pPr>
              <w:spacing w:before="75" w:line="229" w:lineRule="auto"/>
              <w:ind w:left="1039"/>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2975" w:type="dxa"/>
            <w:vAlign w:val="top"/>
          </w:tcPr>
          <w:p>
            <w:pPr>
              <w:spacing w:line="418" w:lineRule="auto"/>
              <w:rPr>
                <w:rFonts w:ascii="Arial"/>
                <w:sz w:val="21"/>
              </w:rPr>
            </w:pPr>
          </w:p>
          <w:p>
            <w:pPr>
              <w:spacing w:before="74" w:line="227" w:lineRule="auto"/>
              <w:ind w:left="1012"/>
              <w:rPr>
                <w:rFonts w:ascii="宋体" w:hAnsi="宋体" w:eastAsia="宋体" w:cs="宋体"/>
                <w:sz w:val="23"/>
                <w:szCs w:val="23"/>
              </w:rPr>
            </w:pPr>
            <w:r>
              <w:rPr>
                <w:rFonts w:ascii="宋体" w:hAnsi="宋体" w:eastAsia="宋体" w:cs="宋体"/>
                <w:spacing w:val="9"/>
                <w:sz w:val="23"/>
                <w:szCs w:val="23"/>
              </w:rPr>
              <w:t>基</w:t>
            </w:r>
            <w:r>
              <w:rPr>
                <w:rFonts w:ascii="宋体" w:hAnsi="宋体" w:eastAsia="宋体" w:cs="宋体"/>
                <w:spacing w:val="7"/>
                <w:sz w:val="23"/>
                <w:szCs w:val="23"/>
              </w:rPr>
              <w:t>本支出</w:t>
            </w:r>
          </w:p>
        </w:tc>
        <w:tc>
          <w:tcPr>
            <w:tcW w:w="3829" w:type="dxa"/>
            <w:vAlign w:val="top"/>
          </w:tcPr>
          <w:p>
            <w:pPr>
              <w:spacing w:line="418" w:lineRule="auto"/>
              <w:rPr>
                <w:rFonts w:ascii="Arial"/>
                <w:sz w:val="21"/>
              </w:rPr>
            </w:pPr>
          </w:p>
          <w:p>
            <w:pPr>
              <w:spacing w:before="75" w:line="228" w:lineRule="auto"/>
              <w:ind w:left="1444"/>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4841" w:type="dxa"/>
            <w:gridSpan w:val="3"/>
            <w:tcBorders>
              <w:left w:val="single" w:color="000000" w:sz="6" w:space="0"/>
            </w:tcBorders>
            <w:vAlign w:val="top"/>
          </w:tcPr>
          <w:p>
            <w:pPr>
              <w:spacing w:before="84" w:line="227" w:lineRule="auto"/>
              <w:ind w:left="2181"/>
              <w:rPr>
                <w:rFonts w:ascii="宋体" w:hAnsi="宋体" w:eastAsia="宋体" w:cs="宋体"/>
                <w:sz w:val="23"/>
                <w:szCs w:val="23"/>
              </w:rPr>
            </w:pPr>
            <w:r>
              <w:rPr>
                <w:rFonts w:ascii="宋体" w:hAnsi="宋体" w:eastAsia="宋体" w:cs="宋体"/>
                <w:spacing w:val="5"/>
                <w:sz w:val="23"/>
                <w:szCs w:val="23"/>
              </w:rPr>
              <w:t>栏次</w:t>
            </w:r>
          </w:p>
        </w:tc>
        <w:tc>
          <w:tcPr>
            <w:tcW w:w="2549" w:type="dxa"/>
            <w:vAlign w:val="top"/>
          </w:tcPr>
          <w:p>
            <w:pPr>
              <w:spacing w:before="121" w:line="192" w:lineRule="auto"/>
              <w:ind w:left="1236"/>
              <w:rPr>
                <w:rFonts w:ascii="宋体" w:hAnsi="宋体" w:eastAsia="宋体" w:cs="宋体"/>
                <w:sz w:val="23"/>
                <w:szCs w:val="23"/>
              </w:rPr>
            </w:pPr>
            <w:r>
              <w:rPr>
                <w:rFonts w:ascii="宋体" w:hAnsi="宋体" w:eastAsia="宋体" w:cs="宋体"/>
                <w:sz w:val="23"/>
                <w:szCs w:val="23"/>
              </w:rPr>
              <w:t>1</w:t>
            </w:r>
          </w:p>
        </w:tc>
        <w:tc>
          <w:tcPr>
            <w:tcW w:w="2975" w:type="dxa"/>
            <w:vAlign w:val="top"/>
          </w:tcPr>
          <w:p>
            <w:pPr>
              <w:spacing w:before="121" w:line="192" w:lineRule="auto"/>
              <w:ind w:left="1435"/>
              <w:rPr>
                <w:rFonts w:ascii="宋体" w:hAnsi="宋体" w:eastAsia="宋体" w:cs="宋体"/>
                <w:sz w:val="23"/>
                <w:szCs w:val="23"/>
              </w:rPr>
            </w:pPr>
            <w:r>
              <w:rPr>
                <w:rFonts w:ascii="宋体" w:hAnsi="宋体" w:eastAsia="宋体" w:cs="宋体"/>
                <w:sz w:val="23"/>
                <w:szCs w:val="23"/>
              </w:rPr>
              <w:t>2</w:t>
            </w:r>
          </w:p>
        </w:tc>
        <w:tc>
          <w:tcPr>
            <w:tcW w:w="3829" w:type="dxa"/>
            <w:vAlign w:val="top"/>
          </w:tcPr>
          <w:p>
            <w:pPr>
              <w:spacing w:before="122" w:line="190" w:lineRule="auto"/>
              <w:ind w:left="1865"/>
              <w:rPr>
                <w:rFonts w:ascii="宋体" w:hAnsi="宋体" w:eastAsia="宋体" w:cs="宋体"/>
                <w:sz w:val="23"/>
                <w:szCs w:val="23"/>
              </w:rPr>
            </w:pPr>
            <w:r>
              <w:rPr>
                <w:rFonts w:ascii="宋体" w:hAnsi="宋体" w:eastAsia="宋体" w:cs="宋体"/>
                <w:sz w:val="23"/>
                <w:szCs w:val="2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841" w:type="dxa"/>
            <w:gridSpan w:val="3"/>
            <w:tcBorders>
              <w:left w:val="single" w:color="000000" w:sz="6" w:space="0"/>
            </w:tcBorders>
            <w:vAlign w:val="top"/>
          </w:tcPr>
          <w:p>
            <w:pPr>
              <w:spacing w:before="85" w:line="229" w:lineRule="auto"/>
              <w:ind w:left="2182"/>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2549" w:type="dxa"/>
            <w:vAlign w:val="top"/>
          </w:tcPr>
          <w:p>
            <w:pPr>
              <w:rPr>
                <w:rFonts w:ascii="Arial"/>
                <w:sz w:val="21"/>
              </w:rPr>
            </w:pPr>
          </w:p>
        </w:tc>
        <w:tc>
          <w:tcPr>
            <w:tcW w:w="2975" w:type="dxa"/>
            <w:vAlign w:val="top"/>
          </w:tcPr>
          <w:p>
            <w:pPr>
              <w:rPr>
                <w:rFonts w:ascii="Arial"/>
                <w:sz w:val="21"/>
              </w:rPr>
            </w:pPr>
          </w:p>
        </w:tc>
        <w:tc>
          <w:tcPr>
            <w:tcW w:w="38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628" w:type="dxa"/>
            <w:tcBorders>
              <w:left w:val="single" w:color="000000" w:sz="6" w:space="0"/>
            </w:tcBorders>
            <w:vAlign w:val="top"/>
          </w:tcPr>
          <w:p>
            <w:pPr>
              <w:rPr>
                <w:rFonts w:ascii="Arial"/>
                <w:sz w:val="21"/>
              </w:rPr>
            </w:pPr>
          </w:p>
        </w:tc>
        <w:tc>
          <w:tcPr>
            <w:tcW w:w="3213" w:type="dxa"/>
            <w:gridSpan w:val="2"/>
            <w:vAlign w:val="top"/>
          </w:tcPr>
          <w:p>
            <w:pPr>
              <w:rPr>
                <w:rFonts w:ascii="Arial"/>
                <w:sz w:val="21"/>
              </w:rPr>
            </w:pPr>
          </w:p>
        </w:tc>
        <w:tc>
          <w:tcPr>
            <w:tcW w:w="2549" w:type="dxa"/>
            <w:vAlign w:val="top"/>
          </w:tcPr>
          <w:p>
            <w:pPr>
              <w:rPr>
                <w:rFonts w:ascii="Arial"/>
                <w:sz w:val="21"/>
              </w:rPr>
            </w:pPr>
          </w:p>
        </w:tc>
        <w:tc>
          <w:tcPr>
            <w:tcW w:w="2975" w:type="dxa"/>
            <w:vAlign w:val="top"/>
          </w:tcPr>
          <w:p>
            <w:pPr>
              <w:rPr>
                <w:rFonts w:ascii="Arial"/>
                <w:sz w:val="21"/>
              </w:rPr>
            </w:pPr>
          </w:p>
        </w:tc>
        <w:tc>
          <w:tcPr>
            <w:tcW w:w="38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628" w:type="dxa"/>
            <w:tcBorders>
              <w:left w:val="single" w:color="000000" w:sz="6" w:space="0"/>
            </w:tcBorders>
            <w:vAlign w:val="top"/>
          </w:tcPr>
          <w:p>
            <w:pPr>
              <w:rPr>
                <w:rFonts w:ascii="Arial"/>
                <w:sz w:val="21"/>
              </w:rPr>
            </w:pPr>
          </w:p>
        </w:tc>
        <w:tc>
          <w:tcPr>
            <w:tcW w:w="3213" w:type="dxa"/>
            <w:gridSpan w:val="2"/>
            <w:vAlign w:val="top"/>
          </w:tcPr>
          <w:p>
            <w:pPr>
              <w:rPr>
                <w:rFonts w:ascii="Arial"/>
                <w:sz w:val="21"/>
              </w:rPr>
            </w:pPr>
          </w:p>
        </w:tc>
        <w:tc>
          <w:tcPr>
            <w:tcW w:w="2549" w:type="dxa"/>
            <w:vAlign w:val="top"/>
          </w:tcPr>
          <w:p>
            <w:pPr>
              <w:rPr>
                <w:rFonts w:ascii="Arial"/>
                <w:sz w:val="21"/>
              </w:rPr>
            </w:pPr>
          </w:p>
        </w:tc>
        <w:tc>
          <w:tcPr>
            <w:tcW w:w="2975" w:type="dxa"/>
            <w:vAlign w:val="top"/>
          </w:tcPr>
          <w:p>
            <w:pPr>
              <w:rPr>
                <w:rFonts w:ascii="Arial"/>
                <w:sz w:val="21"/>
              </w:rPr>
            </w:pPr>
          </w:p>
        </w:tc>
        <w:tc>
          <w:tcPr>
            <w:tcW w:w="38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628" w:type="dxa"/>
            <w:tcBorders>
              <w:left w:val="single" w:color="000000" w:sz="6" w:space="0"/>
            </w:tcBorders>
            <w:vAlign w:val="top"/>
          </w:tcPr>
          <w:p>
            <w:pPr>
              <w:rPr>
                <w:rFonts w:ascii="Arial"/>
                <w:sz w:val="21"/>
              </w:rPr>
            </w:pPr>
          </w:p>
        </w:tc>
        <w:tc>
          <w:tcPr>
            <w:tcW w:w="3213" w:type="dxa"/>
            <w:gridSpan w:val="2"/>
            <w:vAlign w:val="top"/>
          </w:tcPr>
          <w:p>
            <w:pPr>
              <w:rPr>
                <w:rFonts w:ascii="Arial"/>
                <w:sz w:val="21"/>
              </w:rPr>
            </w:pPr>
          </w:p>
        </w:tc>
        <w:tc>
          <w:tcPr>
            <w:tcW w:w="2549" w:type="dxa"/>
            <w:vAlign w:val="top"/>
          </w:tcPr>
          <w:p>
            <w:pPr>
              <w:rPr>
                <w:rFonts w:ascii="Arial"/>
                <w:sz w:val="21"/>
              </w:rPr>
            </w:pPr>
          </w:p>
        </w:tc>
        <w:tc>
          <w:tcPr>
            <w:tcW w:w="2975" w:type="dxa"/>
            <w:vAlign w:val="top"/>
          </w:tcPr>
          <w:p>
            <w:pPr>
              <w:rPr>
                <w:rFonts w:ascii="Arial"/>
                <w:sz w:val="21"/>
              </w:rPr>
            </w:pPr>
          </w:p>
        </w:tc>
        <w:tc>
          <w:tcPr>
            <w:tcW w:w="38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628" w:type="dxa"/>
            <w:tcBorders>
              <w:left w:val="single" w:color="000000" w:sz="6" w:space="0"/>
            </w:tcBorders>
            <w:vAlign w:val="top"/>
          </w:tcPr>
          <w:p>
            <w:pPr>
              <w:rPr>
                <w:rFonts w:ascii="Arial"/>
                <w:sz w:val="21"/>
              </w:rPr>
            </w:pPr>
          </w:p>
        </w:tc>
        <w:tc>
          <w:tcPr>
            <w:tcW w:w="3213" w:type="dxa"/>
            <w:gridSpan w:val="2"/>
            <w:vAlign w:val="top"/>
          </w:tcPr>
          <w:p>
            <w:pPr>
              <w:rPr>
                <w:rFonts w:ascii="Arial"/>
                <w:sz w:val="21"/>
              </w:rPr>
            </w:pPr>
          </w:p>
        </w:tc>
        <w:tc>
          <w:tcPr>
            <w:tcW w:w="2549" w:type="dxa"/>
            <w:vAlign w:val="top"/>
          </w:tcPr>
          <w:p>
            <w:pPr>
              <w:rPr>
                <w:rFonts w:ascii="Arial"/>
                <w:sz w:val="21"/>
              </w:rPr>
            </w:pPr>
          </w:p>
        </w:tc>
        <w:tc>
          <w:tcPr>
            <w:tcW w:w="2975" w:type="dxa"/>
            <w:vAlign w:val="top"/>
          </w:tcPr>
          <w:p>
            <w:pPr>
              <w:rPr>
                <w:rFonts w:ascii="Arial"/>
                <w:sz w:val="21"/>
              </w:rPr>
            </w:pPr>
          </w:p>
        </w:tc>
        <w:tc>
          <w:tcPr>
            <w:tcW w:w="38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628" w:type="dxa"/>
            <w:tcBorders>
              <w:left w:val="single" w:color="000000" w:sz="6" w:space="0"/>
            </w:tcBorders>
            <w:vAlign w:val="top"/>
          </w:tcPr>
          <w:p>
            <w:pPr>
              <w:rPr>
                <w:rFonts w:ascii="Arial"/>
                <w:sz w:val="21"/>
              </w:rPr>
            </w:pPr>
          </w:p>
        </w:tc>
        <w:tc>
          <w:tcPr>
            <w:tcW w:w="3213" w:type="dxa"/>
            <w:gridSpan w:val="2"/>
            <w:vAlign w:val="top"/>
          </w:tcPr>
          <w:p>
            <w:pPr>
              <w:rPr>
                <w:rFonts w:ascii="Arial"/>
                <w:sz w:val="21"/>
              </w:rPr>
            </w:pPr>
          </w:p>
        </w:tc>
        <w:tc>
          <w:tcPr>
            <w:tcW w:w="2549" w:type="dxa"/>
            <w:vAlign w:val="top"/>
          </w:tcPr>
          <w:p>
            <w:pPr>
              <w:rPr>
                <w:rFonts w:ascii="Arial"/>
                <w:sz w:val="21"/>
              </w:rPr>
            </w:pPr>
          </w:p>
        </w:tc>
        <w:tc>
          <w:tcPr>
            <w:tcW w:w="2975" w:type="dxa"/>
            <w:vAlign w:val="top"/>
          </w:tcPr>
          <w:p>
            <w:pPr>
              <w:rPr>
                <w:rFonts w:ascii="Arial"/>
                <w:sz w:val="21"/>
              </w:rPr>
            </w:pPr>
          </w:p>
        </w:tc>
        <w:tc>
          <w:tcPr>
            <w:tcW w:w="38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628" w:type="dxa"/>
            <w:tcBorders>
              <w:left w:val="single" w:color="000000" w:sz="6" w:space="0"/>
            </w:tcBorders>
            <w:vAlign w:val="top"/>
          </w:tcPr>
          <w:p>
            <w:pPr>
              <w:rPr>
                <w:rFonts w:ascii="Arial"/>
                <w:sz w:val="21"/>
              </w:rPr>
            </w:pPr>
          </w:p>
        </w:tc>
        <w:tc>
          <w:tcPr>
            <w:tcW w:w="3213" w:type="dxa"/>
            <w:gridSpan w:val="2"/>
            <w:vAlign w:val="top"/>
          </w:tcPr>
          <w:p>
            <w:pPr>
              <w:rPr>
                <w:rFonts w:ascii="Arial"/>
                <w:sz w:val="21"/>
              </w:rPr>
            </w:pPr>
          </w:p>
        </w:tc>
        <w:tc>
          <w:tcPr>
            <w:tcW w:w="2549" w:type="dxa"/>
            <w:vAlign w:val="top"/>
          </w:tcPr>
          <w:p>
            <w:pPr>
              <w:rPr>
                <w:rFonts w:ascii="Arial"/>
                <w:sz w:val="21"/>
              </w:rPr>
            </w:pPr>
          </w:p>
        </w:tc>
        <w:tc>
          <w:tcPr>
            <w:tcW w:w="2975" w:type="dxa"/>
            <w:vAlign w:val="top"/>
          </w:tcPr>
          <w:p>
            <w:pPr>
              <w:rPr>
                <w:rFonts w:ascii="Arial"/>
                <w:sz w:val="21"/>
              </w:rPr>
            </w:pPr>
          </w:p>
        </w:tc>
        <w:tc>
          <w:tcPr>
            <w:tcW w:w="3829" w:type="dxa"/>
            <w:vAlign w:val="top"/>
          </w:tcPr>
          <w:p>
            <w:pPr>
              <w:rPr>
                <w:rFonts w:ascii="Arial"/>
                <w:sz w:val="21"/>
              </w:rPr>
            </w:pPr>
          </w:p>
        </w:tc>
      </w:tr>
    </w:tbl>
    <w:p>
      <w:pPr>
        <w:spacing w:before="242" w:line="232" w:lineRule="auto"/>
        <w:ind w:left="127"/>
        <w:rPr>
          <w:rFonts w:ascii="宋体" w:hAnsi="宋体" w:eastAsia="宋体" w:cs="宋体"/>
          <w:sz w:val="23"/>
          <w:szCs w:val="23"/>
        </w:rPr>
      </w:pPr>
      <w:r>
        <w:rPr>
          <w:rFonts w:ascii="宋体" w:hAnsi="宋体" w:eastAsia="宋体" w:cs="宋体"/>
          <w:spacing w:val="17"/>
          <w:sz w:val="23"/>
          <w:szCs w:val="23"/>
        </w:rPr>
        <w:t>注</w:t>
      </w:r>
      <w:r>
        <w:rPr>
          <w:rFonts w:ascii="宋体" w:hAnsi="宋体" w:eastAsia="宋体" w:cs="宋体"/>
          <w:spacing w:val="9"/>
          <w:sz w:val="23"/>
          <w:szCs w:val="23"/>
        </w:rPr>
        <w:t>：本表反映部门本年度国有资本经营预算财政拨款支出情况。</w:t>
      </w:r>
    </w:p>
    <w:p>
      <w:pPr>
        <w:sectPr>
          <w:pgSz w:w="16839" w:h="11906"/>
          <w:pgMar w:top="829" w:right="1938" w:bottom="0" w:left="695" w:header="0" w:footer="0"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231" w:line="492" w:lineRule="auto"/>
        <w:ind w:firstLine="2766"/>
        <w:rPr>
          <w:rFonts w:ascii="黑体" w:hAnsi="黑体" w:eastAsia="黑体" w:cs="黑体"/>
          <w:sz w:val="70"/>
          <w:szCs w:val="70"/>
        </w:rPr>
      </w:pPr>
      <w:r>
        <w:rPr>
          <w:rFonts w:ascii="黑体" w:hAnsi="黑体" w:eastAsia="黑体" w:cs="黑体"/>
          <w:spacing w:val="3"/>
          <w:sz w:val="71"/>
          <w:szCs w:val="71"/>
        </w:rPr>
        <w:t>第三部</w:t>
      </w:r>
      <w:r>
        <w:rPr>
          <w:rFonts w:ascii="黑体" w:hAnsi="黑体" w:eastAsia="黑体" w:cs="黑体"/>
          <w:spacing w:val="2"/>
          <w:sz w:val="71"/>
          <w:szCs w:val="71"/>
        </w:rPr>
        <w:t>分</w:t>
      </w:r>
      <w:r>
        <w:rPr>
          <w:rFonts w:ascii="黑体" w:hAnsi="黑体" w:eastAsia="黑体" w:cs="黑体"/>
          <w:sz w:val="71"/>
          <w:szCs w:val="71"/>
        </w:rPr>
        <w:t xml:space="preserve">       </w:t>
      </w:r>
      <w:r>
        <w:rPr>
          <w:rFonts w:ascii="黑体" w:hAnsi="黑体" w:eastAsia="黑体" w:cs="黑体"/>
          <w:spacing w:val="-2"/>
          <w:sz w:val="70"/>
          <w:szCs w:val="70"/>
        </w:rPr>
        <w:t>2020年度</w:t>
      </w:r>
      <w:r>
        <w:rPr>
          <w:rFonts w:ascii="黑体" w:hAnsi="黑体" w:eastAsia="黑体" w:cs="黑体"/>
          <w:spacing w:val="-1"/>
          <w:sz w:val="70"/>
          <w:szCs w:val="70"/>
        </w:rPr>
        <w:t>部门决算情况说明</w:t>
      </w:r>
    </w:p>
    <w:p>
      <w:pPr>
        <w:sectPr>
          <w:pgSz w:w="11906" w:h="16839"/>
          <w:pgMar w:top="1431" w:right="1751" w:bottom="0" w:left="1773" w:header="0" w:footer="0" w:gutter="0"/>
          <w:cols w:space="720" w:num="1"/>
        </w:sectPr>
      </w:pPr>
    </w:p>
    <w:p>
      <w:pPr>
        <w:spacing w:line="276" w:lineRule="auto"/>
        <w:rPr>
          <w:rFonts w:ascii="Arial"/>
          <w:sz w:val="21"/>
        </w:rPr>
      </w:pPr>
    </w:p>
    <w:p>
      <w:pPr>
        <w:spacing w:before="101" w:line="513" w:lineRule="exact"/>
        <w:ind w:left="7"/>
        <w:outlineLvl w:val="0"/>
        <w:rPr>
          <w:rFonts w:ascii="黑体" w:hAnsi="黑体" w:eastAsia="黑体" w:cs="黑体"/>
          <w:sz w:val="31"/>
          <w:szCs w:val="31"/>
        </w:rPr>
      </w:pPr>
      <w:r>
        <w:rPr>
          <w:rFonts w:ascii="黑体" w:hAnsi="黑体" w:eastAsia="黑体" w:cs="黑体"/>
          <w:spacing w:val="10"/>
          <w:position w:val="4"/>
          <w:sz w:val="31"/>
          <w:szCs w:val="31"/>
          <w14:textOutline w14:w="5793" w14:cap="sq" w14:cmpd="sng">
            <w14:solidFill>
              <w14:srgbClr w14:val="000000"/>
            </w14:solidFill>
            <w14:prstDash w14:val="solid"/>
            <w14:bevel/>
          </w14:textOutline>
        </w:rPr>
        <w:t>一、收入支出决算总体情况说</w:t>
      </w:r>
      <w:r>
        <w:rPr>
          <w:rFonts w:ascii="黑体" w:hAnsi="黑体" w:eastAsia="黑体" w:cs="黑体"/>
          <w:spacing w:val="7"/>
          <w:position w:val="4"/>
          <w:sz w:val="31"/>
          <w:szCs w:val="31"/>
          <w14:textOutline w14:w="5793" w14:cap="sq" w14:cmpd="sng">
            <w14:solidFill>
              <w14:srgbClr w14:val="000000"/>
            </w14:solidFill>
            <w14:prstDash w14:val="solid"/>
            <w14:bevel/>
          </w14:textOutline>
        </w:rPr>
        <w:t>明</w:t>
      </w:r>
    </w:p>
    <w:p>
      <w:pPr>
        <w:spacing w:before="109" w:line="372" w:lineRule="auto"/>
        <w:ind w:left="5" w:right="81" w:firstLine="642"/>
        <w:rPr>
          <w:rFonts w:ascii="宋体" w:hAnsi="宋体" w:eastAsia="宋体" w:cs="宋体"/>
          <w:sz w:val="31"/>
          <w:szCs w:val="31"/>
        </w:rPr>
      </w:pPr>
      <w:r>
        <w:rPr>
          <w:rFonts w:ascii="宋体" w:hAnsi="宋体" w:eastAsia="宋体" w:cs="宋体"/>
          <w:spacing w:val="14"/>
          <w:sz w:val="31"/>
          <w:szCs w:val="31"/>
        </w:rPr>
        <w:t>20</w:t>
      </w:r>
      <w:r>
        <w:rPr>
          <w:rFonts w:ascii="宋体" w:hAnsi="宋体" w:eastAsia="宋体" w:cs="宋体"/>
          <w:spacing w:val="13"/>
          <w:sz w:val="31"/>
          <w:szCs w:val="31"/>
        </w:rPr>
        <w:t>2</w:t>
      </w:r>
      <w:r>
        <w:rPr>
          <w:rFonts w:ascii="宋体" w:hAnsi="宋体" w:eastAsia="宋体" w:cs="宋体"/>
          <w:spacing w:val="7"/>
          <w:sz w:val="31"/>
          <w:szCs w:val="31"/>
        </w:rPr>
        <w:t>0年度收、支总计4093.36万元。与上年相比，减少7.19万元，减少</w:t>
      </w:r>
      <w:r>
        <w:rPr>
          <w:rFonts w:ascii="宋体" w:hAnsi="宋体" w:eastAsia="宋体" w:cs="宋体"/>
          <w:sz w:val="31"/>
          <w:szCs w:val="31"/>
        </w:rPr>
        <w:t xml:space="preserve"> </w:t>
      </w:r>
      <w:r>
        <w:rPr>
          <w:rFonts w:ascii="宋体" w:hAnsi="宋体" w:eastAsia="宋体" w:cs="宋体"/>
          <w:spacing w:val="8"/>
          <w:sz w:val="31"/>
          <w:szCs w:val="31"/>
        </w:rPr>
        <w:t>0.18%，主要是因为疫情原因，其他收入减少</w:t>
      </w:r>
      <w:r>
        <w:rPr>
          <w:rFonts w:ascii="宋体" w:hAnsi="宋体" w:eastAsia="宋体" w:cs="宋体"/>
          <w:spacing w:val="3"/>
          <w:sz w:val="31"/>
          <w:szCs w:val="31"/>
        </w:rPr>
        <w:t>。</w:t>
      </w:r>
    </w:p>
    <w:p>
      <w:pPr>
        <w:spacing w:line="416" w:lineRule="exact"/>
        <w:ind w:left="7"/>
        <w:outlineLvl w:val="0"/>
        <w:rPr>
          <w:rFonts w:ascii="黑体" w:hAnsi="黑体" w:eastAsia="黑体" w:cs="黑体"/>
          <w:sz w:val="31"/>
          <w:szCs w:val="31"/>
        </w:rPr>
      </w:pPr>
      <w:r>
        <w:rPr>
          <w:rFonts w:ascii="黑体" w:hAnsi="黑体" w:eastAsia="黑体" w:cs="黑体"/>
          <w:spacing w:val="12"/>
          <w:position w:val="2"/>
          <w:sz w:val="31"/>
          <w:szCs w:val="31"/>
          <w14:textOutline w14:w="5793" w14:cap="sq" w14:cmpd="sng">
            <w14:solidFill>
              <w14:srgbClr w14:val="000000"/>
            </w14:solidFill>
            <w14:prstDash w14:val="solid"/>
            <w14:bevel/>
          </w14:textOutline>
        </w:rPr>
        <w:t>二</w:t>
      </w:r>
      <w:r>
        <w:rPr>
          <w:rFonts w:ascii="黑体" w:hAnsi="黑体" w:eastAsia="黑体" w:cs="黑体"/>
          <w:spacing w:val="9"/>
          <w:position w:val="2"/>
          <w:sz w:val="31"/>
          <w:szCs w:val="31"/>
          <w14:textOutline w14:w="5793" w14:cap="sq" w14:cmpd="sng">
            <w14:solidFill>
              <w14:srgbClr w14:val="000000"/>
            </w14:solidFill>
            <w14:prstDash w14:val="solid"/>
            <w14:bevel/>
          </w14:textOutline>
        </w:rPr>
        <w:t>、收入决算情况说明</w:t>
      </w:r>
    </w:p>
    <w:p>
      <w:pPr>
        <w:spacing w:before="206" w:line="372" w:lineRule="auto"/>
        <w:ind w:left="3" w:right="451" w:firstLine="640"/>
        <w:rPr>
          <w:rFonts w:ascii="宋体" w:hAnsi="宋体" w:eastAsia="宋体" w:cs="宋体"/>
          <w:sz w:val="31"/>
          <w:szCs w:val="31"/>
        </w:rPr>
      </w:pPr>
      <w:r>
        <w:rPr>
          <w:rFonts w:ascii="宋体" w:hAnsi="宋体" w:eastAsia="宋体" w:cs="宋体"/>
          <w:spacing w:val="6"/>
          <w:sz w:val="31"/>
          <w:szCs w:val="31"/>
        </w:rPr>
        <w:t>本年</w:t>
      </w:r>
      <w:r>
        <w:rPr>
          <w:rFonts w:ascii="宋体" w:hAnsi="宋体" w:eastAsia="宋体" w:cs="宋体"/>
          <w:spacing w:val="5"/>
          <w:sz w:val="31"/>
          <w:szCs w:val="31"/>
        </w:rPr>
        <w:t>收</w:t>
      </w:r>
      <w:r>
        <w:rPr>
          <w:rFonts w:ascii="宋体" w:hAnsi="宋体" w:eastAsia="宋体" w:cs="宋体"/>
          <w:spacing w:val="3"/>
          <w:sz w:val="31"/>
          <w:szCs w:val="31"/>
        </w:rPr>
        <w:t>入合计2692.75万元，其中：财政拨款收入2615.47万元， 占</w:t>
      </w:r>
      <w:r>
        <w:rPr>
          <w:rFonts w:ascii="宋体" w:hAnsi="宋体" w:eastAsia="宋体" w:cs="宋体"/>
          <w:sz w:val="31"/>
          <w:szCs w:val="31"/>
        </w:rPr>
        <w:t xml:space="preserve"> </w:t>
      </w:r>
      <w:r>
        <w:rPr>
          <w:rFonts w:ascii="宋体" w:hAnsi="宋体" w:eastAsia="宋体" w:cs="宋体"/>
          <w:spacing w:val="-2"/>
          <w:sz w:val="31"/>
          <w:szCs w:val="31"/>
        </w:rPr>
        <w:t>97.13%；事业收入66.</w:t>
      </w:r>
      <w:r>
        <w:rPr>
          <w:rFonts w:ascii="宋体" w:hAnsi="宋体" w:eastAsia="宋体" w:cs="宋体"/>
          <w:spacing w:val="-1"/>
          <w:sz w:val="31"/>
          <w:szCs w:val="31"/>
        </w:rPr>
        <w:t>47万元， 占2.47%；其他收入10.80万元， 占0.4%。</w:t>
      </w:r>
    </w:p>
    <w:p>
      <w:pPr>
        <w:spacing w:before="1"/>
        <w:ind w:left="8"/>
        <w:outlineLvl w:val="0"/>
        <w:rPr>
          <w:rFonts w:ascii="黑体" w:hAnsi="黑体" w:eastAsia="黑体" w:cs="黑体"/>
          <w:sz w:val="31"/>
          <w:szCs w:val="31"/>
        </w:rPr>
      </w:pPr>
      <w:r>
        <w:rPr>
          <w:rFonts w:ascii="黑体" w:hAnsi="黑体" w:eastAsia="黑体" w:cs="黑体"/>
          <w:spacing w:val="11"/>
          <w:sz w:val="31"/>
          <w:szCs w:val="31"/>
          <w14:textOutline w14:w="5793" w14:cap="sq" w14:cmpd="sng">
            <w14:solidFill>
              <w14:srgbClr w14:val="000000"/>
            </w14:solidFill>
            <w14:prstDash w14:val="solid"/>
            <w14:bevel/>
          </w14:textOutline>
        </w:rPr>
        <w:t>三</w:t>
      </w:r>
      <w:r>
        <w:rPr>
          <w:rFonts w:ascii="黑体" w:hAnsi="黑体" w:eastAsia="黑体" w:cs="黑体"/>
          <w:spacing w:val="9"/>
          <w:sz w:val="31"/>
          <w:szCs w:val="31"/>
          <w14:textOutline w14:w="5793" w14:cap="sq" w14:cmpd="sng">
            <w14:solidFill>
              <w14:srgbClr w14:val="000000"/>
            </w14:solidFill>
            <w14:prstDash w14:val="solid"/>
            <w14:bevel/>
          </w14:textOutline>
        </w:rPr>
        <w:t>、支出决算情况说明</w:t>
      </w:r>
    </w:p>
    <w:p>
      <w:pPr>
        <w:spacing w:before="218" w:line="372" w:lineRule="auto"/>
        <w:ind w:left="7" w:firstLine="636"/>
        <w:rPr>
          <w:rFonts w:ascii="宋体" w:hAnsi="宋体" w:eastAsia="宋体" w:cs="宋体"/>
          <w:sz w:val="31"/>
          <w:szCs w:val="31"/>
        </w:rPr>
      </w:pPr>
      <w:r>
        <w:rPr>
          <w:rFonts w:ascii="宋体" w:hAnsi="宋体" w:eastAsia="宋体" w:cs="宋体"/>
          <w:spacing w:val="2"/>
          <w:sz w:val="31"/>
          <w:szCs w:val="31"/>
        </w:rPr>
        <w:t>本年支出合计3819.95万元，其中：</w:t>
      </w:r>
      <w:r>
        <w:rPr>
          <w:rFonts w:ascii="宋体" w:hAnsi="宋体" w:eastAsia="宋体" w:cs="宋体"/>
          <w:spacing w:val="1"/>
          <w:sz w:val="31"/>
          <w:szCs w:val="31"/>
        </w:rPr>
        <w:t>基本支出1334.29万元， 占34.93%；</w:t>
      </w:r>
      <w:r>
        <w:rPr>
          <w:rFonts w:ascii="宋体" w:hAnsi="宋体" w:eastAsia="宋体" w:cs="宋体"/>
          <w:sz w:val="31"/>
          <w:szCs w:val="31"/>
        </w:rPr>
        <w:t xml:space="preserve"> </w:t>
      </w:r>
      <w:r>
        <w:rPr>
          <w:rFonts w:ascii="宋体" w:hAnsi="宋体" w:eastAsia="宋体" w:cs="宋体"/>
          <w:spacing w:val="-2"/>
          <w:sz w:val="31"/>
          <w:szCs w:val="31"/>
        </w:rPr>
        <w:t>项目支出2</w:t>
      </w:r>
      <w:r>
        <w:rPr>
          <w:rFonts w:ascii="宋体" w:hAnsi="宋体" w:eastAsia="宋体" w:cs="宋体"/>
          <w:spacing w:val="-1"/>
          <w:sz w:val="31"/>
          <w:szCs w:val="31"/>
        </w:rPr>
        <w:t>485.67万元， 占65.07%。</w:t>
      </w:r>
    </w:p>
    <w:p>
      <w:pPr>
        <w:spacing w:line="232" w:lineRule="auto"/>
        <w:ind w:left="21"/>
        <w:outlineLvl w:val="0"/>
        <w:rPr>
          <w:rFonts w:ascii="黑体" w:hAnsi="黑体" w:eastAsia="黑体" w:cs="黑体"/>
          <w:sz w:val="31"/>
          <w:szCs w:val="31"/>
        </w:rPr>
      </w:pPr>
      <w:r>
        <w:rPr>
          <w:rFonts w:ascii="黑体" w:hAnsi="黑体" w:eastAsia="黑体" w:cs="黑体"/>
          <w:spacing w:val="17"/>
          <w:sz w:val="31"/>
          <w:szCs w:val="31"/>
          <w14:textOutline w14:w="5793" w14:cap="sq" w14:cmpd="sng">
            <w14:solidFill>
              <w14:srgbClr w14:val="000000"/>
            </w14:solidFill>
            <w14:prstDash w14:val="solid"/>
            <w14:bevel/>
          </w14:textOutline>
        </w:rPr>
        <w:t>四</w:t>
      </w:r>
      <w:r>
        <w:rPr>
          <w:rFonts w:ascii="黑体" w:hAnsi="黑体" w:eastAsia="黑体" w:cs="黑体"/>
          <w:spacing w:val="9"/>
          <w:sz w:val="31"/>
          <w:szCs w:val="31"/>
          <w14:textOutline w14:w="5793" w14:cap="sq" w14:cmpd="sng">
            <w14:solidFill>
              <w14:srgbClr w14:val="000000"/>
            </w14:solidFill>
            <w14:prstDash w14:val="solid"/>
            <w14:bevel/>
          </w14:textOutline>
        </w:rPr>
        <w:t>、财政拨款收入支出决算总体情况说明</w:t>
      </w:r>
    </w:p>
    <w:p>
      <w:pPr>
        <w:spacing w:before="233" w:line="372" w:lineRule="auto"/>
        <w:ind w:left="10" w:right="241" w:firstLine="636"/>
        <w:rPr>
          <w:rFonts w:ascii="宋体" w:hAnsi="宋体" w:eastAsia="宋体" w:cs="宋体"/>
          <w:sz w:val="31"/>
          <w:szCs w:val="31"/>
        </w:rPr>
      </w:pPr>
      <w:r>
        <w:rPr>
          <w:rFonts w:ascii="宋体" w:hAnsi="宋体" w:eastAsia="宋体" w:cs="宋体"/>
          <w:spacing w:val="14"/>
          <w:sz w:val="31"/>
          <w:szCs w:val="31"/>
        </w:rPr>
        <w:t>20</w:t>
      </w:r>
      <w:r>
        <w:rPr>
          <w:rFonts w:ascii="宋体" w:hAnsi="宋体" w:eastAsia="宋体" w:cs="宋体"/>
          <w:spacing w:val="9"/>
          <w:sz w:val="31"/>
          <w:szCs w:val="31"/>
        </w:rPr>
        <w:t>2</w:t>
      </w:r>
      <w:r>
        <w:rPr>
          <w:rFonts w:ascii="宋体" w:hAnsi="宋体" w:eastAsia="宋体" w:cs="宋体"/>
          <w:spacing w:val="7"/>
          <w:sz w:val="31"/>
          <w:szCs w:val="31"/>
        </w:rPr>
        <w:t>0年度财政拨款收、支总计4014.87万元，与上年相比，增加20.39</w:t>
      </w:r>
      <w:r>
        <w:rPr>
          <w:rFonts w:ascii="宋体" w:hAnsi="宋体" w:eastAsia="宋体" w:cs="宋体"/>
          <w:sz w:val="31"/>
          <w:szCs w:val="31"/>
        </w:rPr>
        <w:t xml:space="preserve"> </w:t>
      </w:r>
      <w:r>
        <w:rPr>
          <w:rFonts w:ascii="宋体" w:hAnsi="宋体" w:eastAsia="宋体" w:cs="宋体"/>
          <w:spacing w:val="14"/>
          <w:sz w:val="31"/>
          <w:szCs w:val="31"/>
        </w:rPr>
        <w:t>万</w:t>
      </w:r>
      <w:r>
        <w:rPr>
          <w:rFonts w:ascii="宋体" w:hAnsi="宋体" w:eastAsia="宋体" w:cs="宋体"/>
          <w:spacing w:val="10"/>
          <w:sz w:val="31"/>
          <w:szCs w:val="31"/>
        </w:rPr>
        <w:t>元</w:t>
      </w:r>
      <w:r>
        <w:rPr>
          <w:rFonts w:ascii="宋体" w:hAnsi="宋体" w:eastAsia="宋体" w:cs="宋体"/>
          <w:spacing w:val="7"/>
          <w:sz w:val="31"/>
          <w:szCs w:val="31"/>
        </w:rPr>
        <w:t>,增长0.51%，主要是因为预算基数的调整。</w:t>
      </w:r>
    </w:p>
    <w:p>
      <w:pPr>
        <w:spacing w:before="2" w:line="239" w:lineRule="auto"/>
        <w:ind w:left="11"/>
        <w:outlineLvl w:val="0"/>
        <w:rPr>
          <w:rFonts w:ascii="黑体" w:hAnsi="黑体" w:eastAsia="黑体" w:cs="黑体"/>
          <w:sz w:val="31"/>
          <w:szCs w:val="31"/>
        </w:rPr>
      </w:pPr>
      <w:r>
        <w:rPr>
          <w:rFonts w:ascii="黑体" w:hAnsi="黑体" w:eastAsia="黑体" w:cs="黑体"/>
          <w:spacing w:val="11"/>
          <w:sz w:val="31"/>
          <w:szCs w:val="31"/>
          <w14:textOutline w14:w="5793" w14:cap="sq" w14:cmpd="sng">
            <w14:solidFill>
              <w14:srgbClr w14:val="000000"/>
            </w14:solidFill>
            <w14:prstDash w14:val="solid"/>
            <w14:bevel/>
          </w14:textOutline>
        </w:rPr>
        <w:t>五</w:t>
      </w:r>
      <w:r>
        <w:rPr>
          <w:rFonts w:ascii="黑体" w:hAnsi="黑体" w:eastAsia="黑体" w:cs="黑体"/>
          <w:spacing w:val="10"/>
          <w:sz w:val="31"/>
          <w:szCs w:val="31"/>
          <w14:textOutline w14:w="5793" w14:cap="sq" w14:cmpd="sng">
            <w14:solidFill>
              <w14:srgbClr w14:val="000000"/>
            </w14:solidFill>
            <w14:prstDash w14:val="solid"/>
            <w14:bevel/>
          </w14:textOutline>
        </w:rPr>
        <w:t>、一般公共预算财政拨款支出决算情况说明</w:t>
      </w:r>
    </w:p>
    <w:p>
      <w:pPr>
        <w:spacing w:before="220" w:line="225" w:lineRule="auto"/>
        <w:ind w:left="656"/>
        <w:rPr>
          <w:rFonts w:ascii="宋体" w:hAnsi="宋体" w:eastAsia="宋体" w:cs="宋体"/>
          <w:sz w:val="31"/>
          <w:szCs w:val="31"/>
        </w:rPr>
      </w:pPr>
      <w:r>
        <w:rPr>
          <w:rFonts w:ascii="宋体" w:hAnsi="宋体" w:eastAsia="宋体" w:cs="宋体"/>
          <w:spacing w:val="12"/>
          <w:sz w:val="31"/>
          <w:szCs w:val="31"/>
          <w14:textOutline w14:w="5793" w14:cap="sq" w14:cmpd="sng">
            <w14:solidFill>
              <w14:srgbClr w14:val="000000"/>
            </w14:solidFill>
            <w14:prstDash w14:val="solid"/>
            <w14:bevel/>
          </w14:textOutline>
        </w:rPr>
        <w:t>(</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一)</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财政拨款支出决算总体情况</w:t>
      </w:r>
    </w:p>
    <w:p>
      <w:pPr>
        <w:spacing w:before="244" w:line="372" w:lineRule="auto"/>
        <w:ind w:left="2" w:right="16" w:firstLine="803"/>
        <w:rPr>
          <w:rFonts w:ascii="宋体" w:hAnsi="宋体" w:eastAsia="宋体" w:cs="宋体"/>
          <w:sz w:val="31"/>
          <w:szCs w:val="31"/>
        </w:rPr>
      </w:pPr>
      <w:r>
        <w:rPr>
          <w:rFonts w:ascii="宋体" w:hAnsi="宋体" w:eastAsia="宋体" w:cs="宋体"/>
          <w:spacing w:val="6"/>
          <w:sz w:val="31"/>
          <w:szCs w:val="31"/>
        </w:rPr>
        <w:t>2020</w:t>
      </w:r>
      <w:r>
        <w:rPr>
          <w:rFonts w:ascii="宋体" w:hAnsi="宋体" w:eastAsia="宋体" w:cs="宋体"/>
          <w:spacing w:val="5"/>
          <w:sz w:val="31"/>
          <w:szCs w:val="31"/>
        </w:rPr>
        <w:t>年</w:t>
      </w:r>
      <w:r>
        <w:rPr>
          <w:rFonts w:ascii="宋体" w:hAnsi="宋体" w:eastAsia="宋体" w:cs="宋体"/>
          <w:spacing w:val="3"/>
          <w:sz w:val="31"/>
          <w:szCs w:val="31"/>
        </w:rPr>
        <w:t>度财政拨款支出3743.90万元， 占本年支出合计的98%，与上年</w:t>
      </w:r>
      <w:r>
        <w:rPr>
          <w:rFonts w:ascii="宋体" w:hAnsi="宋体" w:eastAsia="宋体" w:cs="宋体"/>
          <w:sz w:val="31"/>
          <w:szCs w:val="31"/>
        </w:rPr>
        <w:t xml:space="preserve"> </w:t>
      </w:r>
      <w:r>
        <w:rPr>
          <w:rFonts w:ascii="宋体" w:hAnsi="宋体" w:eastAsia="宋体" w:cs="宋体"/>
          <w:spacing w:val="10"/>
          <w:sz w:val="31"/>
          <w:szCs w:val="31"/>
        </w:rPr>
        <w:t>相比，财政</w:t>
      </w:r>
      <w:r>
        <w:rPr>
          <w:rFonts w:ascii="宋体" w:hAnsi="宋体" w:eastAsia="宋体" w:cs="宋体"/>
          <w:spacing w:val="6"/>
          <w:sz w:val="31"/>
          <w:szCs w:val="31"/>
        </w:rPr>
        <w:t>拨</w:t>
      </w:r>
      <w:r>
        <w:rPr>
          <w:rFonts w:ascii="宋体" w:hAnsi="宋体" w:eastAsia="宋体" w:cs="宋体"/>
          <w:spacing w:val="5"/>
          <w:sz w:val="31"/>
          <w:szCs w:val="31"/>
        </w:rPr>
        <w:t>款支出增加1308.12万元，增长53.7%，主要是因为本年财政拨</w:t>
      </w:r>
      <w:r>
        <w:rPr>
          <w:rFonts w:ascii="宋体" w:hAnsi="宋体" w:eastAsia="宋体" w:cs="宋体"/>
          <w:sz w:val="31"/>
          <w:szCs w:val="31"/>
        </w:rPr>
        <w:t xml:space="preserve"> </w:t>
      </w:r>
      <w:r>
        <w:rPr>
          <w:rFonts w:ascii="宋体" w:hAnsi="宋体" w:eastAsia="宋体" w:cs="宋体"/>
          <w:spacing w:val="16"/>
          <w:sz w:val="31"/>
          <w:szCs w:val="31"/>
        </w:rPr>
        <w:t>款支</w:t>
      </w:r>
      <w:r>
        <w:rPr>
          <w:rFonts w:ascii="宋体" w:hAnsi="宋体" w:eastAsia="宋体" w:cs="宋体"/>
          <w:spacing w:val="15"/>
          <w:sz w:val="31"/>
          <w:szCs w:val="31"/>
        </w:rPr>
        <w:t>出</w:t>
      </w:r>
      <w:r>
        <w:rPr>
          <w:rFonts w:ascii="宋体" w:hAnsi="宋体" w:eastAsia="宋体" w:cs="宋体"/>
          <w:spacing w:val="8"/>
          <w:sz w:val="31"/>
          <w:szCs w:val="31"/>
        </w:rPr>
        <w:t>中有1399.40万元上年度财政结转剧场改造、业务项目专项资金在本</w:t>
      </w:r>
      <w:r>
        <w:rPr>
          <w:rFonts w:ascii="宋体" w:hAnsi="宋体" w:eastAsia="宋体" w:cs="宋体"/>
          <w:sz w:val="31"/>
          <w:szCs w:val="31"/>
        </w:rPr>
        <w:t xml:space="preserve"> </w:t>
      </w:r>
      <w:r>
        <w:rPr>
          <w:rFonts w:ascii="宋体" w:hAnsi="宋体" w:eastAsia="宋体" w:cs="宋体"/>
          <w:spacing w:val="5"/>
          <w:sz w:val="31"/>
          <w:szCs w:val="31"/>
        </w:rPr>
        <w:t>年</w:t>
      </w:r>
      <w:r>
        <w:rPr>
          <w:rFonts w:ascii="宋体" w:hAnsi="宋体" w:eastAsia="宋体" w:cs="宋体"/>
          <w:spacing w:val="4"/>
          <w:sz w:val="31"/>
          <w:szCs w:val="31"/>
        </w:rPr>
        <w:t>支出。</w:t>
      </w:r>
    </w:p>
    <w:p>
      <w:pPr>
        <w:spacing w:before="1" w:line="224" w:lineRule="auto"/>
        <w:ind w:left="495"/>
        <w:rPr>
          <w:rFonts w:ascii="宋体" w:hAnsi="宋体" w:eastAsia="宋体" w:cs="宋体"/>
          <w:sz w:val="31"/>
          <w:szCs w:val="31"/>
        </w:rPr>
      </w:pPr>
      <w:r>
        <w:rPr>
          <w:rFonts w:ascii="宋体" w:hAnsi="宋体" w:eastAsia="宋体" w:cs="宋体"/>
          <w:spacing w:val="25"/>
          <w:sz w:val="31"/>
          <w:szCs w:val="31"/>
          <w14:textOutline w14:w="5793" w14:cap="sq" w14:cmpd="sng">
            <w14:solidFill>
              <w14:srgbClr w14:val="000000"/>
            </w14:solidFill>
            <w14:prstDash w14:val="solid"/>
            <w14:bevel/>
          </w14:textOutline>
        </w:rPr>
        <w:t>(</w:t>
      </w:r>
      <w:r>
        <w:rPr>
          <w:rFonts w:ascii="宋体" w:hAnsi="宋体" w:eastAsia="宋体" w:cs="宋体"/>
          <w:spacing w:val="18"/>
          <w:sz w:val="31"/>
          <w:szCs w:val="31"/>
          <w14:textOutline w14:w="5793" w14:cap="sq" w14:cmpd="sng">
            <w14:solidFill>
              <w14:srgbClr w14:val="000000"/>
            </w14:solidFill>
            <w14:prstDash w14:val="solid"/>
            <w14:bevel/>
          </w14:textOutline>
        </w:rPr>
        <w:t>二)</w:t>
      </w:r>
      <w:r>
        <w:rPr>
          <w:rFonts w:ascii="宋体" w:hAnsi="宋体" w:eastAsia="宋体" w:cs="宋体"/>
          <w:spacing w:val="18"/>
          <w:sz w:val="31"/>
          <w:szCs w:val="31"/>
        </w:rPr>
        <w:t xml:space="preserve"> </w:t>
      </w:r>
      <w:r>
        <w:rPr>
          <w:rFonts w:ascii="宋体" w:hAnsi="宋体" w:eastAsia="宋体" w:cs="宋体"/>
          <w:spacing w:val="18"/>
          <w:sz w:val="31"/>
          <w:szCs w:val="31"/>
          <w14:textOutline w14:w="5793" w14:cap="sq" w14:cmpd="sng">
            <w14:solidFill>
              <w14:srgbClr w14:val="000000"/>
            </w14:solidFill>
            <w14:prstDash w14:val="solid"/>
            <w14:bevel/>
          </w14:textOutline>
        </w:rPr>
        <w:t>财政拨款支出决算结构情况</w:t>
      </w:r>
    </w:p>
    <w:p>
      <w:pPr>
        <w:spacing w:before="248" w:line="376" w:lineRule="auto"/>
        <w:ind w:right="15" w:firstLine="647"/>
        <w:rPr>
          <w:rFonts w:ascii="宋体" w:hAnsi="宋体" w:eastAsia="宋体" w:cs="宋体"/>
          <w:sz w:val="31"/>
          <w:szCs w:val="31"/>
        </w:rPr>
      </w:pPr>
      <w:r>
        <w:rPr>
          <w:rFonts w:ascii="宋体" w:hAnsi="宋体" w:eastAsia="宋体" w:cs="宋体"/>
          <w:spacing w:val="8"/>
          <w:sz w:val="31"/>
          <w:szCs w:val="31"/>
        </w:rPr>
        <w:t>2020年度财政拨款支出3743.90万元，主要用于以下方面：文化体育</w:t>
      </w:r>
      <w:r>
        <w:rPr>
          <w:rFonts w:ascii="宋体" w:hAnsi="宋体" w:eastAsia="宋体" w:cs="宋体"/>
          <w:spacing w:val="6"/>
          <w:sz w:val="31"/>
          <w:szCs w:val="31"/>
        </w:rPr>
        <w:t>与</w:t>
      </w:r>
      <w:r>
        <w:rPr>
          <w:rFonts w:ascii="宋体" w:hAnsi="宋体" w:eastAsia="宋体" w:cs="宋体"/>
          <w:sz w:val="31"/>
          <w:szCs w:val="31"/>
        </w:rPr>
        <w:t xml:space="preserve"> </w:t>
      </w:r>
      <w:r>
        <w:rPr>
          <w:rFonts w:ascii="宋体" w:hAnsi="宋体" w:eastAsia="宋体" w:cs="宋体"/>
          <w:spacing w:val="5"/>
          <w:sz w:val="31"/>
          <w:szCs w:val="31"/>
        </w:rPr>
        <w:t>传媒 (类) 支出3474.38万元，占92.8%；社会保障和就业 (类) 支出158.8</w:t>
      </w:r>
      <w:r>
        <w:rPr>
          <w:rFonts w:ascii="宋体" w:hAnsi="宋体" w:eastAsia="宋体" w:cs="宋体"/>
          <w:sz w:val="31"/>
          <w:szCs w:val="31"/>
        </w:rPr>
        <w:t xml:space="preserve">2 </w:t>
      </w:r>
      <w:r>
        <w:rPr>
          <w:rFonts w:ascii="宋体" w:hAnsi="宋体" w:eastAsia="宋体" w:cs="宋体"/>
          <w:spacing w:val="1"/>
          <w:sz w:val="31"/>
          <w:szCs w:val="31"/>
        </w:rPr>
        <w:t xml:space="preserve">万元， </w:t>
      </w:r>
      <w:r>
        <w:rPr>
          <w:rFonts w:ascii="宋体" w:hAnsi="宋体" w:eastAsia="宋体" w:cs="宋体"/>
          <w:sz w:val="31"/>
          <w:szCs w:val="31"/>
        </w:rPr>
        <w:t xml:space="preserve">占4.24%;卫生健康 (类) 支出2万元， 占0.05%;住房保障 (类) 支出 </w:t>
      </w:r>
      <w:r>
        <w:rPr>
          <w:rFonts w:ascii="宋体" w:hAnsi="宋体" w:eastAsia="宋体" w:cs="宋体"/>
          <w:spacing w:val="-8"/>
          <w:sz w:val="31"/>
          <w:szCs w:val="31"/>
        </w:rPr>
        <w:t>108</w:t>
      </w:r>
      <w:r>
        <w:rPr>
          <w:rFonts w:ascii="宋体" w:hAnsi="宋体" w:eastAsia="宋体" w:cs="宋体"/>
          <w:spacing w:val="-5"/>
          <w:sz w:val="31"/>
          <w:szCs w:val="31"/>
        </w:rPr>
        <w:t>.</w:t>
      </w:r>
      <w:r>
        <w:rPr>
          <w:rFonts w:ascii="宋体" w:hAnsi="宋体" w:eastAsia="宋体" w:cs="宋体"/>
          <w:spacing w:val="-4"/>
          <w:sz w:val="31"/>
          <w:szCs w:val="31"/>
        </w:rPr>
        <w:t>70万元， 占2.9%。</w:t>
      </w:r>
    </w:p>
    <w:p>
      <w:pPr>
        <w:sectPr>
          <w:pgSz w:w="11906" w:h="16839"/>
          <w:pgMar w:top="1431" w:right="705" w:bottom="0" w:left="729" w:header="0" w:footer="0" w:gutter="0"/>
          <w:cols w:space="720" w:num="1"/>
        </w:sectPr>
      </w:pPr>
    </w:p>
    <w:p>
      <w:pPr>
        <w:spacing w:before="63" w:line="225" w:lineRule="auto"/>
        <w:ind w:left="811"/>
        <w:rPr>
          <w:rFonts w:ascii="宋体" w:hAnsi="宋体" w:eastAsia="宋体" w:cs="宋体"/>
          <w:sz w:val="31"/>
          <w:szCs w:val="31"/>
        </w:rPr>
      </w:pPr>
      <w:r>
        <w:rPr>
          <w:rFonts w:ascii="宋体" w:hAnsi="宋体" w:eastAsia="宋体" w:cs="宋体"/>
          <w:spacing w:val="25"/>
          <w:sz w:val="31"/>
          <w:szCs w:val="31"/>
          <w14:textOutline w14:w="5793" w14:cap="sq" w14:cmpd="sng">
            <w14:solidFill>
              <w14:srgbClr w14:val="000000"/>
            </w14:solidFill>
            <w14:prstDash w14:val="solid"/>
            <w14:bevel/>
          </w14:textOutline>
        </w:rPr>
        <w:t>(</w:t>
      </w:r>
      <w:r>
        <w:rPr>
          <w:rFonts w:ascii="宋体" w:hAnsi="宋体" w:eastAsia="宋体" w:cs="宋体"/>
          <w:spacing w:val="18"/>
          <w:sz w:val="31"/>
          <w:szCs w:val="31"/>
          <w14:textOutline w14:w="5793" w14:cap="sq" w14:cmpd="sng">
            <w14:solidFill>
              <w14:srgbClr w14:val="000000"/>
            </w14:solidFill>
            <w14:prstDash w14:val="solid"/>
            <w14:bevel/>
          </w14:textOutline>
        </w:rPr>
        <w:t>三)</w:t>
      </w:r>
      <w:r>
        <w:rPr>
          <w:rFonts w:ascii="宋体" w:hAnsi="宋体" w:eastAsia="宋体" w:cs="宋体"/>
          <w:spacing w:val="18"/>
          <w:sz w:val="31"/>
          <w:szCs w:val="31"/>
        </w:rPr>
        <w:t xml:space="preserve"> </w:t>
      </w:r>
      <w:r>
        <w:rPr>
          <w:rFonts w:ascii="宋体" w:hAnsi="宋体" w:eastAsia="宋体" w:cs="宋体"/>
          <w:spacing w:val="18"/>
          <w:sz w:val="31"/>
          <w:szCs w:val="31"/>
          <w14:textOutline w14:w="5793" w14:cap="sq" w14:cmpd="sng">
            <w14:solidFill>
              <w14:srgbClr w14:val="000000"/>
            </w14:solidFill>
            <w14:prstDash w14:val="solid"/>
            <w14:bevel/>
          </w14:textOutline>
        </w:rPr>
        <w:t>财政拨款支出决算具体情况</w:t>
      </w:r>
    </w:p>
    <w:p>
      <w:pPr>
        <w:spacing w:before="245" w:line="372" w:lineRule="auto"/>
        <w:ind w:left="5" w:right="680" w:firstLine="796"/>
        <w:rPr>
          <w:rFonts w:ascii="宋体" w:hAnsi="宋体" w:eastAsia="宋体" w:cs="宋体"/>
          <w:sz w:val="31"/>
          <w:szCs w:val="31"/>
        </w:rPr>
      </w:pPr>
      <w:r>
        <w:rPr>
          <w:rFonts w:ascii="宋体" w:hAnsi="宋体" w:eastAsia="宋体" w:cs="宋体"/>
          <w:spacing w:val="8"/>
          <w:sz w:val="31"/>
          <w:szCs w:val="31"/>
        </w:rPr>
        <w:t>2020年度财政拨款支出年初预算数为1176.43万元，支出决算数</w:t>
      </w:r>
      <w:r>
        <w:rPr>
          <w:rFonts w:ascii="宋体" w:hAnsi="宋体" w:eastAsia="宋体" w:cs="宋体"/>
          <w:spacing w:val="4"/>
          <w:sz w:val="31"/>
          <w:szCs w:val="31"/>
        </w:rPr>
        <w:t>为</w:t>
      </w:r>
      <w:r>
        <w:rPr>
          <w:rFonts w:ascii="宋体" w:hAnsi="宋体" w:eastAsia="宋体" w:cs="宋体"/>
          <w:sz w:val="31"/>
          <w:szCs w:val="31"/>
        </w:rPr>
        <w:t xml:space="preserve"> </w:t>
      </w:r>
      <w:r>
        <w:rPr>
          <w:rFonts w:ascii="宋体" w:hAnsi="宋体" w:eastAsia="宋体" w:cs="宋体"/>
          <w:spacing w:val="12"/>
          <w:sz w:val="31"/>
          <w:szCs w:val="31"/>
        </w:rPr>
        <w:t>37</w:t>
      </w:r>
      <w:r>
        <w:rPr>
          <w:rFonts w:ascii="宋体" w:hAnsi="宋体" w:eastAsia="宋体" w:cs="宋体"/>
          <w:spacing w:val="7"/>
          <w:sz w:val="31"/>
          <w:szCs w:val="31"/>
        </w:rPr>
        <w:t>4</w:t>
      </w:r>
      <w:r>
        <w:rPr>
          <w:rFonts w:ascii="宋体" w:hAnsi="宋体" w:eastAsia="宋体" w:cs="宋体"/>
          <w:spacing w:val="6"/>
          <w:sz w:val="31"/>
          <w:szCs w:val="31"/>
        </w:rPr>
        <w:t>3.90万元，完成年初预算的318.25%，其中：</w:t>
      </w:r>
    </w:p>
    <w:p>
      <w:pPr>
        <w:spacing w:line="413" w:lineRule="exact"/>
        <w:ind w:left="821"/>
        <w:rPr>
          <w:rFonts w:ascii="宋体" w:hAnsi="宋体" w:eastAsia="宋体" w:cs="宋体"/>
          <w:sz w:val="31"/>
          <w:szCs w:val="31"/>
        </w:rPr>
      </w:pPr>
      <w:r>
        <w:rPr>
          <w:rFonts w:ascii="宋体" w:hAnsi="宋体" w:eastAsia="宋体" w:cs="宋体"/>
          <w:spacing w:val="16"/>
          <w:position w:val="1"/>
          <w:sz w:val="31"/>
          <w:szCs w:val="31"/>
        </w:rPr>
        <w:t>1</w:t>
      </w:r>
      <w:r>
        <w:rPr>
          <w:rFonts w:ascii="宋体" w:hAnsi="宋体" w:eastAsia="宋体" w:cs="宋体"/>
          <w:spacing w:val="11"/>
          <w:position w:val="1"/>
          <w:sz w:val="31"/>
          <w:szCs w:val="31"/>
        </w:rPr>
        <w:t>、</w:t>
      </w:r>
      <w:r>
        <w:rPr>
          <w:rFonts w:ascii="宋体" w:hAnsi="宋体" w:eastAsia="宋体" w:cs="宋体"/>
          <w:spacing w:val="8"/>
          <w:position w:val="1"/>
          <w:sz w:val="31"/>
          <w:szCs w:val="31"/>
        </w:rPr>
        <w:t>文化旅游体育与传媒支出(类)文化和旅游(款)艺术表演团体(项)。</w:t>
      </w:r>
    </w:p>
    <w:p>
      <w:pPr>
        <w:spacing w:before="208" w:line="372" w:lineRule="auto"/>
        <w:ind w:right="200" w:firstLine="799"/>
        <w:rPr>
          <w:rFonts w:ascii="宋体" w:hAnsi="宋体" w:eastAsia="宋体" w:cs="宋体"/>
          <w:sz w:val="31"/>
          <w:szCs w:val="31"/>
        </w:rPr>
      </w:pPr>
      <w:r>
        <w:rPr>
          <w:rFonts w:ascii="宋体" w:hAnsi="宋体" w:eastAsia="宋体" w:cs="宋体"/>
          <w:spacing w:val="8"/>
          <w:sz w:val="31"/>
          <w:szCs w:val="31"/>
        </w:rPr>
        <w:t>年初预算为904.91万元，支出决算为988.71万元，完成年初预算</w:t>
      </w:r>
      <w:r>
        <w:rPr>
          <w:rFonts w:ascii="宋体" w:hAnsi="宋体" w:eastAsia="宋体" w:cs="宋体"/>
          <w:spacing w:val="4"/>
          <w:sz w:val="31"/>
          <w:szCs w:val="31"/>
        </w:rPr>
        <w:t>的</w:t>
      </w:r>
      <w:r>
        <w:rPr>
          <w:rFonts w:ascii="宋体" w:hAnsi="宋体" w:eastAsia="宋体" w:cs="宋体"/>
          <w:sz w:val="31"/>
          <w:szCs w:val="31"/>
        </w:rPr>
        <w:t xml:space="preserve">  </w:t>
      </w:r>
      <w:r>
        <w:rPr>
          <w:rFonts w:ascii="宋体" w:hAnsi="宋体" w:eastAsia="宋体" w:cs="宋体"/>
          <w:spacing w:val="16"/>
          <w:sz w:val="31"/>
          <w:szCs w:val="31"/>
        </w:rPr>
        <w:t>10</w:t>
      </w:r>
      <w:r>
        <w:rPr>
          <w:rFonts w:ascii="宋体" w:hAnsi="宋体" w:eastAsia="宋体" w:cs="宋体"/>
          <w:spacing w:val="14"/>
          <w:sz w:val="31"/>
          <w:szCs w:val="31"/>
        </w:rPr>
        <w:t>9</w:t>
      </w:r>
      <w:r>
        <w:rPr>
          <w:rFonts w:ascii="宋体" w:hAnsi="宋体" w:eastAsia="宋体" w:cs="宋体"/>
          <w:spacing w:val="8"/>
          <w:sz w:val="31"/>
          <w:szCs w:val="31"/>
        </w:rPr>
        <w:t>.26%，决算数大于年初预算数的主要原因是：单位演出收入在该项目下</w:t>
      </w:r>
      <w:r>
        <w:rPr>
          <w:rFonts w:ascii="宋体" w:hAnsi="宋体" w:eastAsia="宋体" w:cs="宋体"/>
          <w:sz w:val="31"/>
          <w:szCs w:val="31"/>
        </w:rPr>
        <w:t xml:space="preserve"> </w:t>
      </w:r>
      <w:r>
        <w:rPr>
          <w:rFonts w:ascii="宋体" w:hAnsi="宋体" w:eastAsia="宋体" w:cs="宋体"/>
          <w:spacing w:val="2"/>
          <w:sz w:val="31"/>
          <w:szCs w:val="31"/>
        </w:rPr>
        <w:t>开</w:t>
      </w:r>
      <w:r>
        <w:rPr>
          <w:rFonts w:ascii="宋体" w:hAnsi="宋体" w:eastAsia="宋体" w:cs="宋体"/>
          <w:spacing w:val="1"/>
          <w:sz w:val="31"/>
          <w:szCs w:val="31"/>
        </w:rPr>
        <w:t>支。</w:t>
      </w:r>
    </w:p>
    <w:p>
      <w:pPr>
        <w:spacing w:before="2" w:line="371" w:lineRule="auto"/>
        <w:ind w:left="11" w:right="135" w:firstLine="789"/>
        <w:rPr>
          <w:rFonts w:ascii="宋体" w:hAnsi="宋体" w:eastAsia="宋体" w:cs="宋体"/>
          <w:sz w:val="31"/>
          <w:szCs w:val="31"/>
        </w:rPr>
      </w:pPr>
      <w:r>
        <w:rPr>
          <w:rFonts w:ascii="宋体" w:hAnsi="宋体" w:eastAsia="宋体" w:cs="宋体"/>
          <w:spacing w:val="10"/>
          <w:sz w:val="31"/>
          <w:szCs w:val="31"/>
        </w:rPr>
        <w:t>2、文</w:t>
      </w:r>
      <w:r>
        <w:rPr>
          <w:rFonts w:ascii="宋体" w:hAnsi="宋体" w:eastAsia="宋体" w:cs="宋体"/>
          <w:spacing w:val="8"/>
          <w:sz w:val="31"/>
          <w:szCs w:val="31"/>
        </w:rPr>
        <w:t>化</w:t>
      </w:r>
      <w:r>
        <w:rPr>
          <w:rFonts w:ascii="宋体" w:hAnsi="宋体" w:eastAsia="宋体" w:cs="宋体"/>
          <w:spacing w:val="5"/>
          <w:sz w:val="31"/>
          <w:szCs w:val="31"/>
        </w:rPr>
        <w:t>旅游体育与传媒支出 (类) 文化和旅游 (款) 文化创作与保护</w:t>
      </w:r>
      <w:r>
        <w:rPr>
          <w:rFonts w:ascii="宋体" w:hAnsi="宋体" w:eastAsia="宋体" w:cs="宋体"/>
          <w:sz w:val="31"/>
          <w:szCs w:val="31"/>
        </w:rPr>
        <w:t xml:space="preserve"> </w:t>
      </w:r>
      <w:r>
        <w:rPr>
          <w:rFonts w:ascii="宋体" w:hAnsi="宋体" w:eastAsia="宋体" w:cs="宋体"/>
          <w:spacing w:val="32"/>
          <w:sz w:val="31"/>
          <w:szCs w:val="31"/>
        </w:rPr>
        <w:t>(项) 。</w:t>
      </w:r>
    </w:p>
    <w:p>
      <w:pPr>
        <w:spacing w:before="2" w:line="371" w:lineRule="auto"/>
        <w:ind w:left="5" w:right="200" w:firstLine="794"/>
        <w:rPr>
          <w:rFonts w:ascii="宋体" w:hAnsi="宋体" w:eastAsia="宋体" w:cs="宋体"/>
          <w:sz w:val="31"/>
          <w:szCs w:val="31"/>
        </w:rPr>
      </w:pPr>
      <w:r>
        <w:rPr>
          <w:rFonts w:ascii="宋体" w:hAnsi="宋体" w:eastAsia="宋体" w:cs="宋体"/>
          <w:spacing w:val="16"/>
          <w:sz w:val="31"/>
          <w:szCs w:val="31"/>
        </w:rPr>
        <w:t>年初</w:t>
      </w:r>
      <w:r>
        <w:rPr>
          <w:rFonts w:ascii="宋体" w:hAnsi="宋体" w:eastAsia="宋体" w:cs="宋体"/>
          <w:spacing w:val="14"/>
          <w:sz w:val="31"/>
          <w:szCs w:val="31"/>
        </w:rPr>
        <w:t>预</w:t>
      </w:r>
      <w:r>
        <w:rPr>
          <w:rFonts w:ascii="宋体" w:hAnsi="宋体" w:eastAsia="宋体" w:cs="宋体"/>
          <w:spacing w:val="8"/>
          <w:sz w:val="31"/>
          <w:szCs w:val="31"/>
        </w:rPr>
        <w:t>算为2万元，支出决算为2万元，完成年初预算的100%，决算数</w:t>
      </w:r>
      <w:r>
        <w:rPr>
          <w:rFonts w:ascii="宋体" w:hAnsi="宋体" w:eastAsia="宋体" w:cs="宋体"/>
          <w:sz w:val="31"/>
          <w:szCs w:val="31"/>
        </w:rPr>
        <w:t xml:space="preserve"> </w:t>
      </w:r>
      <w:r>
        <w:rPr>
          <w:rFonts w:ascii="宋体" w:hAnsi="宋体" w:eastAsia="宋体" w:cs="宋体"/>
          <w:spacing w:val="8"/>
          <w:sz w:val="31"/>
          <w:szCs w:val="31"/>
        </w:rPr>
        <w:t>与</w:t>
      </w:r>
      <w:r>
        <w:rPr>
          <w:rFonts w:ascii="宋体" w:hAnsi="宋体" w:eastAsia="宋体" w:cs="宋体"/>
          <w:spacing w:val="5"/>
          <w:sz w:val="31"/>
          <w:szCs w:val="31"/>
        </w:rPr>
        <w:t>预算数持平。</w:t>
      </w:r>
    </w:p>
    <w:p>
      <w:pPr>
        <w:spacing w:before="2" w:line="371" w:lineRule="auto"/>
        <w:ind w:right="135" w:firstLine="804"/>
        <w:rPr>
          <w:rFonts w:ascii="宋体" w:hAnsi="宋体" w:eastAsia="宋体" w:cs="宋体"/>
          <w:sz w:val="31"/>
          <w:szCs w:val="31"/>
        </w:rPr>
      </w:pPr>
      <w:r>
        <w:rPr>
          <w:rFonts w:ascii="宋体" w:hAnsi="宋体" w:eastAsia="宋体" w:cs="宋体"/>
          <w:spacing w:val="10"/>
          <w:sz w:val="31"/>
          <w:szCs w:val="31"/>
        </w:rPr>
        <w:t>3、文</w:t>
      </w:r>
      <w:r>
        <w:rPr>
          <w:rFonts w:ascii="宋体" w:hAnsi="宋体" w:eastAsia="宋体" w:cs="宋体"/>
          <w:spacing w:val="5"/>
          <w:sz w:val="31"/>
          <w:szCs w:val="31"/>
        </w:rPr>
        <w:t>化旅游体育与传媒支出 (类) 文化和旅游 (款) 其他文化和旅游</w:t>
      </w:r>
      <w:r>
        <w:rPr>
          <w:rFonts w:ascii="宋体" w:hAnsi="宋体" w:eastAsia="宋体" w:cs="宋体"/>
          <w:sz w:val="31"/>
          <w:szCs w:val="31"/>
        </w:rPr>
        <w:t xml:space="preserve"> </w:t>
      </w:r>
      <w:r>
        <w:rPr>
          <w:rFonts w:ascii="宋体" w:hAnsi="宋体" w:eastAsia="宋体" w:cs="宋体"/>
          <w:spacing w:val="8"/>
          <w:sz w:val="31"/>
          <w:szCs w:val="31"/>
        </w:rPr>
        <w:t>支</w:t>
      </w:r>
      <w:r>
        <w:rPr>
          <w:rFonts w:ascii="宋体" w:hAnsi="宋体" w:eastAsia="宋体" w:cs="宋体"/>
          <w:spacing w:val="6"/>
          <w:sz w:val="31"/>
          <w:szCs w:val="31"/>
        </w:rPr>
        <w:t>出</w:t>
      </w:r>
      <w:r>
        <w:rPr>
          <w:rFonts w:ascii="宋体" w:hAnsi="宋体" w:eastAsia="宋体" w:cs="宋体"/>
          <w:spacing w:val="4"/>
          <w:sz w:val="31"/>
          <w:szCs w:val="31"/>
        </w:rPr>
        <w:t xml:space="preserve"> (项) 。</w:t>
      </w:r>
    </w:p>
    <w:p>
      <w:pPr>
        <w:spacing w:before="3" w:line="371" w:lineRule="auto"/>
        <w:ind w:left="1" w:right="132" w:firstLine="797"/>
        <w:rPr>
          <w:rFonts w:ascii="宋体" w:hAnsi="宋体" w:eastAsia="宋体" w:cs="宋体"/>
          <w:sz w:val="31"/>
          <w:szCs w:val="31"/>
        </w:rPr>
      </w:pPr>
      <w:r>
        <w:rPr>
          <w:rFonts w:ascii="宋体" w:hAnsi="宋体" w:eastAsia="宋体" w:cs="宋体"/>
          <w:spacing w:val="13"/>
          <w:sz w:val="31"/>
          <w:szCs w:val="31"/>
        </w:rPr>
        <w:t>年</w:t>
      </w:r>
      <w:r>
        <w:rPr>
          <w:rFonts w:ascii="宋体" w:hAnsi="宋体" w:eastAsia="宋体" w:cs="宋体"/>
          <w:spacing w:val="8"/>
          <w:sz w:val="31"/>
          <w:szCs w:val="31"/>
        </w:rPr>
        <w:t>初预算为0.00万元，支出决算为1134.3万元，决算数大于年初预算</w:t>
      </w:r>
      <w:r>
        <w:rPr>
          <w:rFonts w:ascii="宋体" w:hAnsi="宋体" w:eastAsia="宋体" w:cs="宋体"/>
          <w:sz w:val="31"/>
          <w:szCs w:val="31"/>
        </w:rPr>
        <w:t xml:space="preserve"> </w:t>
      </w:r>
      <w:r>
        <w:rPr>
          <w:rFonts w:ascii="宋体" w:hAnsi="宋体" w:eastAsia="宋体" w:cs="宋体"/>
          <w:spacing w:val="12"/>
          <w:sz w:val="31"/>
          <w:szCs w:val="31"/>
        </w:rPr>
        <w:t>数</w:t>
      </w:r>
      <w:r>
        <w:rPr>
          <w:rFonts w:ascii="宋体" w:hAnsi="宋体" w:eastAsia="宋体" w:cs="宋体"/>
          <w:spacing w:val="11"/>
          <w:sz w:val="31"/>
          <w:szCs w:val="31"/>
        </w:rPr>
        <w:t>的</w:t>
      </w:r>
      <w:r>
        <w:rPr>
          <w:rFonts w:ascii="宋体" w:hAnsi="宋体" w:eastAsia="宋体" w:cs="宋体"/>
          <w:spacing w:val="6"/>
          <w:sz w:val="31"/>
          <w:szCs w:val="31"/>
        </w:rPr>
        <w:t>主要原因是：该项支出为2020年度追加的文化综合发展、旅游发展等专</w:t>
      </w:r>
      <w:r>
        <w:rPr>
          <w:rFonts w:ascii="宋体" w:hAnsi="宋体" w:eastAsia="宋体" w:cs="宋体"/>
          <w:sz w:val="31"/>
          <w:szCs w:val="31"/>
        </w:rPr>
        <w:t xml:space="preserve"> </w:t>
      </w:r>
      <w:r>
        <w:rPr>
          <w:rFonts w:ascii="宋体" w:hAnsi="宋体" w:eastAsia="宋体" w:cs="宋体"/>
          <w:spacing w:val="5"/>
          <w:sz w:val="31"/>
          <w:szCs w:val="31"/>
        </w:rPr>
        <w:t>项</w:t>
      </w:r>
      <w:r>
        <w:rPr>
          <w:rFonts w:ascii="宋体" w:hAnsi="宋体" w:eastAsia="宋体" w:cs="宋体"/>
          <w:spacing w:val="3"/>
          <w:sz w:val="31"/>
          <w:szCs w:val="31"/>
        </w:rPr>
        <w:t>资金。</w:t>
      </w:r>
    </w:p>
    <w:p>
      <w:pPr>
        <w:spacing w:before="2" w:line="371" w:lineRule="auto"/>
        <w:ind w:firstLine="796"/>
        <w:rPr>
          <w:rFonts w:ascii="宋体" w:hAnsi="宋体" w:eastAsia="宋体" w:cs="宋体"/>
          <w:sz w:val="31"/>
          <w:szCs w:val="31"/>
        </w:rPr>
      </w:pPr>
      <w:r>
        <w:rPr>
          <w:rFonts w:ascii="宋体" w:hAnsi="宋体" w:eastAsia="宋体" w:cs="宋体"/>
          <w:spacing w:val="1"/>
          <w:sz w:val="31"/>
          <w:szCs w:val="31"/>
        </w:rPr>
        <w:t>4、文化旅游体育与传媒支出 (类) 其他文化旅</w:t>
      </w:r>
      <w:r>
        <w:rPr>
          <w:rFonts w:ascii="宋体" w:hAnsi="宋体" w:eastAsia="宋体" w:cs="宋体"/>
          <w:sz w:val="31"/>
          <w:szCs w:val="31"/>
        </w:rPr>
        <w:t xml:space="preserve">游体育与传媒支出 (款) </w:t>
      </w:r>
      <w:r>
        <w:rPr>
          <w:rFonts w:ascii="宋体" w:hAnsi="宋体" w:eastAsia="宋体" w:cs="宋体"/>
          <w:spacing w:val="14"/>
          <w:sz w:val="31"/>
          <w:szCs w:val="31"/>
        </w:rPr>
        <w:t>其</w:t>
      </w:r>
      <w:r>
        <w:rPr>
          <w:rFonts w:ascii="宋体" w:hAnsi="宋体" w:eastAsia="宋体" w:cs="宋体"/>
          <w:spacing w:val="13"/>
          <w:sz w:val="31"/>
          <w:szCs w:val="31"/>
        </w:rPr>
        <w:t>他</w:t>
      </w:r>
      <w:r>
        <w:rPr>
          <w:rFonts w:ascii="宋体" w:hAnsi="宋体" w:eastAsia="宋体" w:cs="宋体"/>
          <w:spacing w:val="7"/>
          <w:sz w:val="31"/>
          <w:szCs w:val="31"/>
        </w:rPr>
        <w:t>文化旅游体育与传媒支出 (项) 。</w:t>
      </w:r>
    </w:p>
    <w:p>
      <w:pPr>
        <w:spacing w:before="3" w:line="371" w:lineRule="auto"/>
        <w:ind w:left="1" w:right="132" w:firstLine="797"/>
        <w:rPr>
          <w:rFonts w:ascii="宋体" w:hAnsi="宋体" w:eastAsia="宋体" w:cs="宋体"/>
          <w:sz w:val="31"/>
          <w:szCs w:val="31"/>
        </w:rPr>
      </w:pPr>
      <w:r>
        <w:rPr>
          <w:rFonts w:ascii="宋体" w:hAnsi="宋体" w:eastAsia="宋体" w:cs="宋体"/>
          <w:spacing w:val="10"/>
          <w:sz w:val="31"/>
          <w:szCs w:val="31"/>
        </w:rPr>
        <w:t>年初预</w:t>
      </w:r>
      <w:r>
        <w:rPr>
          <w:rFonts w:ascii="宋体" w:hAnsi="宋体" w:eastAsia="宋体" w:cs="宋体"/>
          <w:spacing w:val="8"/>
          <w:sz w:val="31"/>
          <w:szCs w:val="31"/>
        </w:rPr>
        <w:t>算</w:t>
      </w:r>
      <w:r>
        <w:rPr>
          <w:rFonts w:ascii="宋体" w:hAnsi="宋体" w:eastAsia="宋体" w:cs="宋体"/>
          <w:spacing w:val="5"/>
          <w:sz w:val="31"/>
          <w:szCs w:val="31"/>
        </w:rPr>
        <w:t>为0.00万元，支出决算为1349.37万元，决算数大于年初预算</w:t>
      </w:r>
      <w:r>
        <w:rPr>
          <w:rFonts w:ascii="宋体" w:hAnsi="宋体" w:eastAsia="宋体" w:cs="宋体"/>
          <w:sz w:val="31"/>
          <w:szCs w:val="31"/>
        </w:rPr>
        <w:t xml:space="preserve"> </w:t>
      </w:r>
      <w:r>
        <w:rPr>
          <w:rFonts w:ascii="宋体" w:hAnsi="宋体" w:eastAsia="宋体" w:cs="宋体"/>
          <w:spacing w:val="12"/>
          <w:sz w:val="31"/>
          <w:szCs w:val="31"/>
        </w:rPr>
        <w:t>数</w:t>
      </w:r>
      <w:r>
        <w:rPr>
          <w:rFonts w:ascii="宋体" w:hAnsi="宋体" w:eastAsia="宋体" w:cs="宋体"/>
          <w:spacing w:val="8"/>
          <w:sz w:val="31"/>
          <w:szCs w:val="31"/>
        </w:rPr>
        <w:t>的</w:t>
      </w:r>
      <w:r>
        <w:rPr>
          <w:rFonts w:ascii="宋体" w:hAnsi="宋体" w:eastAsia="宋体" w:cs="宋体"/>
          <w:spacing w:val="6"/>
          <w:sz w:val="31"/>
          <w:szCs w:val="31"/>
        </w:rPr>
        <w:t>主要原因是：上年度结转项目资金及2020年度追加的文化事业发展专项</w:t>
      </w:r>
      <w:r>
        <w:rPr>
          <w:rFonts w:ascii="宋体" w:hAnsi="宋体" w:eastAsia="宋体" w:cs="宋体"/>
          <w:sz w:val="31"/>
          <w:szCs w:val="31"/>
        </w:rPr>
        <w:t xml:space="preserve"> </w:t>
      </w:r>
      <w:r>
        <w:rPr>
          <w:rFonts w:ascii="宋体" w:hAnsi="宋体" w:eastAsia="宋体" w:cs="宋体"/>
          <w:spacing w:val="7"/>
          <w:sz w:val="31"/>
          <w:szCs w:val="31"/>
        </w:rPr>
        <w:t>资金在本年度开支。</w:t>
      </w:r>
    </w:p>
    <w:p>
      <w:pPr>
        <w:spacing w:before="2" w:line="371" w:lineRule="auto"/>
        <w:ind w:left="1" w:right="135" w:firstLine="803"/>
        <w:rPr>
          <w:rFonts w:ascii="宋体" w:hAnsi="宋体" w:eastAsia="宋体" w:cs="宋体"/>
          <w:sz w:val="31"/>
          <w:szCs w:val="31"/>
        </w:rPr>
      </w:pPr>
      <w:r>
        <w:rPr>
          <w:rFonts w:ascii="宋体" w:hAnsi="宋体" w:eastAsia="宋体" w:cs="宋体"/>
          <w:spacing w:val="10"/>
          <w:sz w:val="31"/>
          <w:szCs w:val="31"/>
        </w:rPr>
        <w:t>5、社</w:t>
      </w:r>
      <w:r>
        <w:rPr>
          <w:rFonts w:ascii="宋体" w:hAnsi="宋体" w:eastAsia="宋体" w:cs="宋体"/>
          <w:spacing w:val="5"/>
          <w:sz w:val="31"/>
          <w:szCs w:val="31"/>
        </w:rPr>
        <w:t>会保障和就业支出 (类) 行政事业单位养老支出 (款) 机关事业</w:t>
      </w:r>
      <w:r>
        <w:rPr>
          <w:rFonts w:ascii="宋体" w:hAnsi="宋体" w:eastAsia="宋体" w:cs="宋体"/>
          <w:sz w:val="31"/>
          <w:szCs w:val="31"/>
        </w:rPr>
        <w:t xml:space="preserve"> </w:t>
      </w:r>
      <w:r>
        <w:rPr>
          <w:rFonts w:ascii="宋体" w:hAnsi="宋体" w:eastAsia="宋体" w:cs="宋体"/>
          <w:spacing w:val="14"/>
          <w:sz w:val="31"/>
          <w:szCs w:val="31"/>
        </w:rPr>
        <w:t>单</w:t>
      </w:r>
      <w:r>
        <w:rPr>
          <w:rFonts w:ascii="宋体" w:hAnsi="宋体" w:eastAsia="宋体" w:cs="宋体"/>
          <w:spacing w:val="10"/>
          <w:sz w:val="31"/>
          <w:szCs w:val="31"/>
        </w:rPr>
        <w:t>位</w:t>
      </w:r>
      <w:r>
        <w:rPr>
          <w:rFonts w:ascii="宋体" w:hAnsi="宋体" w:eastAsia="宋体" w:cs="宋体"/>
          <w:spacing w:val="7"/>
          <w:sz w:val="31"/>
          <w:szCs w:val="31"/>
        </w:rPr>
        <w:t>基本养老保险缴费支出 (项) 。</w:t>
      </w:r>
    </w:p>
    <w:p>
      <w:pPr>
        <w:spacing w:before="1" w:line="224" w:lineRule="auto"/>
        <w:ind w:left="799"/>
        <w:rPr>
          <w:rFonts w:ascii="宋体" w:hAnsi="宋体" w:eastAsia="宋体" w:cs="宋体"/>
          <w:sz w:val="31"/>
          <w:szCs w:val="31"/>
        </w:rPr>
      </w:pPr>
      <w:r>
        <w:rPr>
          <w:rFonts w:ascii="宋体" w:hAnsi="宋体" w:eastAsia="宋体" w:cs="宋体"/>
          <w:spacing w:val="8"/>
          <w:sz w:val="31"/>
          <w:szCs w:val="31"/>
        </w:rPr>
        <w:t>年初预算为112.42万元，支出决算为112.42万元，完成年初预算</w:t>
      </w:r>
      <w:r>
        <w:rPr>
          <w:rFonts w:ascii="宋体" w:hAnsi="宋体" w:eastAsia="宋体" w:cs="宋体"/>
          <w:spacing w:val="4"/>
          <w:sz w:val="31"/>
          <w:szCs w:val="31"/>
        </w:rPr>
        <w:t>的</w:t>
      </w:r>
    </w:p>
    <w:p>
      <w:pPr>
        <w:sectPr>
          <w:pgSz w:w="11906" w:h="16839"/>
          <w:pgMar w:top="810" w:right="586" w:bottom="0" w:left="733" w:header="0" w:footer="0" w:gutter="0"/>
          <w:cols w:space="720" w:num="1"/>
        </w:sectPr>
      </w:pPr>
    </w:p>
    <w:p>
      <w:pPr>
        <w:spacing w:before="63" w:line="411" w:lineRule="exact"/>
        <w:ind w:left="24"/>
        <w:rPr>
          <w:rFonts w:ascii="宋体" w:hAnsi="宋体" w:eastAsia="宋体" w:cs="宋体"/>
          <w:sz w:val="31"/>
          <w:szCs w:val="31"/>
        </w:rPr>
      </w:pPr>
      <w:r>
        <w:rPr>
          <w:rFonts w:ascii="宋体" w:hAnsi="宋体" w:eastAsia="宋体" w:cs="宋体"/>
          <w:spacing w:val="10"/>
          <w:position w:val="1"/>
          <w:sz w:val="31"/>
          <w:szCs w:val="31"/>
        </w:rPr>
        <w:t>1</w:t>
      </w:r>
      <w:r>
        <w:rPr>
          <w:rFonts w:ascii="宋体" w:hAnsi="宋体" w:eastAsia="宋体" w:cs="宋体"/>
          <w:spacing w:val="6"/>
          <w:position w:val="1"/>
          <w:sz w:val="31"/>
          <w:szCs w:val="31"/>
        </w:rPr>
        <w:t>0</w:t>
      </w:r>
      <w:r>
        <w:rPr>
          <w:rFonts w:ascii="宋体" w:hAnsi="宋体" w:eastAsia="宋体" w:cs="宋体"/>
          <w:spacing w:val="5"/>
          <w:position w:val="1"/>
          <w:sz w:val="31"/>
          <w:szCs w:val="31"/>
        </w:rPr>
        <w:t>0%，决算数与预算数持平。</w:t>
      </w:r>
    </w:p>
    <w:p>
      <w:pPr>
        <w:spacing w:before="211" w:line="372" w:lineRule="auto"/>
        <w:ind w:left="3" w:right="203" w:firstLine="799"/>
        <w:rPr>
          <w:rFonts w:ascii="宋体" w:hAnsi="宋体" w:eastAsia="宋体" w:cs="宋体"/>
          <w:sz w:val="31"/>
          <w:szCs w:val="31"/>
        </w:rPr>
      </w:pPr>
      <w:r>
        <w:rPr>
          <w:rFonts w:ascii="宋体" w:hAnsi="宋体" w:eastAsia="宋体" w:cs="宋体"/>
          <w:spacing w:val="10"/>
          <w:sz w:val="31"/>
          <w:szCs w:val="31"/>
        </w:rPr>
        <w:t>6、社</w:t>
      </w:r>
      <w:r>
        <w:rPr>
          <w:rFonts w:ascii="宋体" w:hAnsi="宋体" w:eastAsia="宋体" w:cs="宋体"/>
          <w:spacing w:val="9"/>
          <w:sz w:val="31"/>
          <w:szCs w:val="31"/>
        </w:rPr>
        <w:t>会</w:t>
      </w:r>
      <w:r>
        <w:rPr>
          <w:rFonts w:ascii="宋体" w:hAnsi="宋体" w:eastAsia="宋体" w:cs="宋体"/>
          <w:spacing w:val="5"/>
          <w:sz w:val="31"/>
          <w:szCs w:val="31"/>
        </w:rPr>
        <w:t>保障和就业支出 (类) 行政事业单位养老支出 (款) 机关事业</w:t>
      </w:r>
      <w:r>
        <w:rPr>
          <w:rFonts w:ascii="宋体" w:hAnsi="宋体" w:eastAsia="宋体" w:cs="宋体"/>
          <w:sz w:val="31"/>
          <w:szCs w:val="31"/>
        </w:rPr>
        <w:t xml:space="preserve"> </w:t>
      </w:r>
      <w:r>
        <w:rPr>
          <w:rFonts w:ascii="宋体" w:hAnsi="宋体" w:eastAsia="宋体" w:cs="宋体"/>
          <w:spacing w:val="10"/>
          <w:sz w:val="31"/>
          <w:szCs w:val="31"/>
        </w:rPr>
        <w:t>单</w:t>
      </w:r>
      <w:r>
        <w:rPr>
          <w:rFonts w:ascii="宋体" w:hAnsi="宋体" w:eastAsia="宋体" w:cs="宋体"/>
          <w:spacing w:val="7"/>
          <w:sz w:val="31"/>
          <w:szCs w:val="31"/>
        </w:rPr>
        <w:t>位职业年金缴费支出 (项) 。</w:t>
      </w:r>
    </w:p>
    <w:p>
      <w:pPr>
        <w:spacing w:before="2" w:line="371" w:lineRule="auto"/>
        <w:ind w:left="11" w:right="118" w:firstLine="790"/>
        <w:rPr>
          <w:rFonts w:ascii="宋体" w:hAnsi="宋体" w:eastAsia="宋体" w:cs="宋体"/>
          <w:sz w:val="31"/>
          <w:szCs w:val="31"/>
        </w:rPr>
      </w:pPr>
      <w:r>
        <w:rPr>
          <w:rFonts w:ascii="宋体" w:hAnsi="宋体" w:eastAsia="宋体" w:cs="宋体"/>
          <w:spacing w:val="6"/>
          <w:sz w:val="31"/>
          <w:szCs w:val="31"/>
        </w:rPr>
        <w:t>年初预算</w:t>
      </w:r>
      <w:r>
        <w:rPr>
          <w:rFonts w:ascii="宋体" w:hAnsi="宋体" w:eastAsia="宋体" w:cs="宋体"/>
          <w:spacing w:val="3"/>
          <w:sz w:val="31"/>
          <w:szCs w:val="31"/>
        </w:rPr>
        <w:t>为45.44万元，支出决算为45.44万元，完成年初预算的100%，</w:t>
      </w:r>
      <w:r>
        <w:rPr>
          <w:rFonts w:ascii="宋体" w:hAnsi="宋体" w:eastAsia="宋体" w:cs="宋体"/>
          <w:sz w:val="31"/>
          <w:szCs w:val="31"/>
        </w:rPr>
        <w:t xml:space="preserve"> </w:t>
      </w:r>
      <w:r>
        <w:rPr>
          <w:rFonts w:ascii="宋体" w:hAnsi="宋体" w:eastAsia="宋体" w:cs="宋体"/>
          <w:spacing w:val="11"/>
          <w:sz w:val="31"/>
          <w:szCs w:val="31"/>
        </w:rPr>
        <w:t>决</w:t>
      </w:r>
      <w:r>
        <w:rPr>
          <w:rFonts w:ascii="宋体" w:hAnsi="宋体" w:eastAsia="宋体" w:cs="宋体"/>
          <w:spacing w:val="6"/>
          <w:sz w:val="31"/>
          <w:szCs w:val="31"/>
        </w:rPr>
        <w:t>算数与预算数持平。</w:t>
      </w:r>
    </w:p>
    <w:p>
      <w:pPr>
        <w:spacing w:before="2" w:line="371" w:lineRule="auto"/>
        <w:ind w:right="201" w:firstLine="808"/>
        <w:rPr>
          <w:rFonts w:ascii="宋体" w:hAnsi="宋体" w:eastAsia="宋体" w:cs="宋体"/>
          <w:sz w:val="31"/>
          <w:szCs w:val="31"/>
        </w:rPr>
      </w:pPr>
      <w:r>
        <w:rPr>
          <w:rFonts w:ascii="宋体" w:hAnsi="宋体" w:eastAsia="宋体" w:cs="宋体"/>
          <w:spacing w:val="10"/>
          <w:sz w:val="31"/>
          <w:szCs w:val="31"/>
        </w:rPr>
        <w:t>7、社</w:t>
      </w:r>
      <w:r>
        <w:rPr>
          <w:rFonts w:ascii="宋体" w:hAnsi="宋体" w:eastAsia="宋体" w:cs="宋体"/>
          <w:spacing w:val="6"/>
          <w:sz w:val="31"/>
          <w:szCs w:val="31"/>
        </w:rPr>
        <w:t>会</w:t>
      </w:r>
      <w:r>
        <w:rPr>
          <w:rFonts w:ascii="宋体" w:hAnsi="宋体" w:eastAsia="宋体" w:cs="宋体"/>
          <w:spacing w:val="5"/>
          <w:sz w:val="31"/>
          <w:szCs w:val="31"/>
        </w:rPr>
        <w:t>保障和就业支出 (类) 其他社会保障和就业支出 (款) 其他社</w:t>
      </w:r>
      <w:r>
        <w:rPr>
          <w:rFonts w:ascii="宋体" w:hAnsi="宋体" w:eastAsia="宋体" w:cs="宋体"/>
          <w:sz w:val="31"/>
          <w:szCs w:val="31"/>
        </w:rPr>
        <w:t xml:space="preserve"> </w:t>
      </w:r>
      <w:r>
        <w:rPr>
          <w:rFonts w:ascii="宋体" w:hAnsi="宋体" w:eastAsia="宋体" w:cs="宋体"/>
          <w:spacing w:val="9"/>
          <w:sz w:val="31"/>
          <w:szCs w:val="31"/>
        </w:rPr>
        <w:t>会</w:t>
      </w:r>
      <w:r>
        <w:rPr>
          <w:rFonts w:ascii="宋体" w:hAnsi="宋体" w:eastAsia="宋体" w:cs="宋体"/>
          <w:spacing w:val="7"/>
          <w:sz w:val="31"/>
          <w:szCs w:val="31"/>
        </w:rPr>
        <w:t>保障和就业支出 (项) 。</w:t>
      </w:r>
    </w:p>
    <w:p>
      <w:pPr>
        <w:spacing w:before="2" w:line="371" w:lineRule="auto"/>
        <w:ind w:left="11" w:right="344" w:firstLine="790"/>
        <w:rPr>
          <w:rFonts w:ascii="宋体" w:hAnsi="宋体" w:eastAsia="宋体" w:cs="宋体"/>
          <w:sz w:val="31"/>
          <w:szCs w:val="31"/>
        </w:rPr>
      </w:pPr>
      <w:r>
        <w:rPr>
          <w:rFonts w:ascii="宋体" w:hAnsi="宋体" w:eastAsia="宋体" w:cs="宋体"/>
          <w:spacing w:val="6"/>
          <w:sz w:val="31"/>
          <w:szCs w:val="31"/>
        </w:rPr>
        <w:t>年初预算为0.96万元，支出决算为0.96万元，完成年初预算的100%</w:t>
      </w:r>
      <w:r>
        <w:rPr>
          <w:rFonts w:ascii="宋体" w:hAnsi="宋体" w:eastAsia="宋体" w:cs="宋体"/>
          <w:sz w:val="31"/>
          <w:szCs w:val="31"/>
        </w:rPr>
        <w:t xml:space="preserve">， </w:t>
      </w:r>
      <w:r>
        <w:rPr>
          <w:rFonts w:ascii="宋体" w:hAnsi="宋体" w:eastAsia="宋体" w:cs="宋体"/>
          <w:spacing w:val="11"/>
          <w:sz w:val="31"/>
          <w:szCs w:val="31"/>
        </w:rPr>
        <w:t>决</w:t>
      </w:r>
      <w:r>
        <w:rPr>
          <w:rFonts w:ascii="宋体" w:hAnsi="宋体" w:eastAsia="宋体" w:cs="宋体"/>
          <w:spacing w:val="6"/>
          <w:sz w:val="31"/>
          <w:szCs w:val="31"/>
        </w:rPr>
        <w:t>算数与预算数持平。</w:t>
      </w:r>
    </w:p>
    <w:p>
      <w:pPr>
        <w:spacing w:before="1" w:line="224" w:lineRule="auto"/>
        <w:ind w:left="801"/>
        <w:rPr>
          <w:rFonts w:ascii="宋体" w:hAnsi="宋体" w:eastAsia="宋体" w:cs="宋体"/>
          <w:sz w:val="31"/>
          <w:szCs w:val="31"/>
        </w:rPr>
      </w:pPr>
      <w:r>
        <w:rPr>
          <w:rFonts w:ascii="宋体" w:hAnsi="宋体" w:eastAsia="宋体" w:cs="宋体"/>
          <w:spacing w:val="4"/>
          <w:sz w:val="31"/>
          <w:szCs w:val="31"/>
        </w:rPr>
        <w:t>8、卫生健康</w:t>
      </w:r>
      <w:r>
        <w:rPr>
          <w:rFonts w:ascii="宋体" w:hAnsi="宋体" w:eastAsia="宋体" w:cs="宋体"/>
          <w:spacing w:val="3"/>
          <w:sz w:val="31"/>
          <w:szCs w:val="31"/>
        </w:rPr>
        <w:t>支</w:t>
      </w:r>
      <w:r>
        <w:rPr>
          <w:rFonts w:ascii="宋体" w:hAnsi="宋体" w:eastAsia="宋体" w:cs="宋体"/>
          <w:spacing w:val="2"/>
          <w:sz w:val="31"/>
          <w:szCs w:val="31"/>
        </w:rPr>
        <w:t>出 (类) 行政事业单位医疗 (款) 事业单位医疗 (项) 。</w:t>
      </w:r>
    </w:p>
    <w:p>
      <w:pPr>
        <w:spacing w:before="245" w:line="372" w:lineRule="auto"/>
        <w:ind w:left="7" w:right="268" w:firstLine="794"/>
        <w:rPr>
          <w:rFonts w:ascii="宋体" w:hAnsi="宋体" w:eastAsia="宋体" w:cs="宋体"/>
          <w:sz w:val="31"/>
          <w:szCs w:val="31"/>
        </w:rPr>
      </w:pPr>
      <w:r>
        <w:rPr>
          <w:rFonts w:ascii="宋体" w:hAnsi="宋体" w:eastAsia="宋体" w:cs="宋体"/>
          <w:spacing w:val="16"/>
          <w:sz w:val="31"/>
          <w:szCs w:val="31"/>
        </w:rPr>
        <w:t>年初</w:t>
      </w:r>
      <w:r>
        <w:rPr>
          <w:rFonts w:ascii="宋体" w:hAnsi="宋体" w:eastAsia="宋体" w:cs="宋体"/>
          <w:spacing w:val="14"/>
          <w:sz w:val="31"/>
          <w:szCs w:val="31"/>
        </w:rPr>
        <w:t>预</w:t>
      </w:r>
      <w:r>
        <w:rPr>
          <w:rFonts w:ascii="宋体" w:hAnsi="宋体" w:eastAsia="宋体" w:cs="宋体"/>
          <w:spacing w:val="8"/>
          <w:sz w:val="31"/>
          <w:szCs w:val="31"/>
        </w:rPr>
        <w:t>算为2万元，支出决算为2万元，完成年初预算的100%，决算数</w:t>
      </w:r>
      <w:r>
        <w:rPr>
          <w:rFonts w:ascii="宋体" w:hAnsi="宋体" w:eastAsia="宋体" w:cs="宋体"/>
          <w:sz w:val="31"/>
          <w:szCs w:val="31"/>
        </w:rPr>
        <w:t xml:space="preserve"> </w:t>
      </w:r>
      <w:r>
        <w:rPr>
          <w:rFonts w:ascii="宋体" w:hAnsi="宋体" w:eastAsia="宋体" w:cs="宋体"/>
          <w:spacing w:val="8"/>
          <w:sz w:val="31"/>
          <w:szCs w:val="31"/>
        </w:rPr>
        <w:t>与</w:t>
      </w:r>
      <w:r>
        <w:rPr>
          <w:rFonts w:ascii="宋体" w:hAnsi="宋体" w:eastAsia="宋体" w:cs="宋体"/>
          <w:spacing w:val="5"/>
          <w:sz w:val="31"/>
          <w:szCs w:val="31"/>
        </w:rPr>
        <w:t>预算数持平。</w:t>
      </w:r>
    </w:p>
    <w:p>
      <w:pPr>
        <w:spacing w:before="1" w:line="224" w:lineRule="auto"/>
        <w:ind w:left="801"/>
        <w:rPr>
          <w:rFonts w:ascii="宋体" w:hAnsi="宋体" w:eastAsia="宋体" w:cs="宋体"/>
          <w:sz w:val="31"/>
          <w:szCs w:val="31"/>
        </w:rPr>
      </w:pPr>
      <w:r>
        <w:rPr>
          <w:rFonts w:ascii="宋体" w:hAnsi="宋体" w:eastAsia="宋体" w:cs="宋体"/>
          <w:spacing w:val="14"/>
          <w:sz w:val="31"/>
          <w:szCs w:val="31"/>
        </w:rPr>
        <w:t>9、</w:t>
      </w:r>
      <w:r>
        <w:rPr>
          <w:rFonts w:ascii="宋体" w:hAnsi="宋体" w:eastAsia="宋体" w:cs="宋体"/>
          <w:spacing w:val="11"/>
          <w:sz w:val="31"/>
          <w:szCs w:val="31"/>
        </w:rPr>
        <w:t>住</w:t>
      </w:r>
      <w:r>
        <w:rPr>
          <w:rFonts w:ascii="宋体" w:hAnsi="宋体" w:eastAsia="宋体" w:cs="宋体"/>
          <w:spacing w:val="7"/>
          <w:sz w:val="31"/>
          <w:szCs w:val="31"/>
        </w:rPr>
        <w:t>房保障支出 (类) 住房改革支出 (款) 住房公积金 (项) 。</w:t>
      </w:r>
    </w:p>
    <w:p>
      <w:pPr>
        <w:spacing w:before="245" w:line="372" w:lineRule="auto"/>
        <w:ind w:left="11" w:right="118" w:firstLine="790"/>
        <w:rPr>
          <w:rFonts w:ascii="宋体" w:hAnsi="宋体" w:eastAsia="宋体" w:cs="宋体"/>
          <w:sz w:val="31"/>
          <w:szCs w:val="31"/>
        </w:rPr>
      </w:pPr>
      <w:r>
        <w:rPr>
          <w:rFonts w:ascii="宋体" w:hAnsi="宋体" w:eastAsia="宋体" w:cs="宋体"/>
          <w:spacing w:val="6"/>
          <w:sz w:val="31"/>
          <w:szCs w:val="31"/>
        </w:rPr>
        <w:t>年初预算</w:t>
      </w:r>
      <w:r>
        <w:rPr>
          <w:rFonts w:ascii="宋体" w:hAnsi="宋体" w:eastAsia="宋体" w:cs="宋体"/>
          <w:spacing w:val="3"/>
          <w:sz w:val="31"/>
          <w:szCs w:val="31"/>
        </w:rPr>
        <w:t>为84.70万元，支出决算为84.70万元，完成年初预算的100%，</w:t>
      </w:r>
      <w:r>
        <w:rPr>
          <w:rFonts w:ascii="宋体" w:hAnsi="宋体" w:eastAsia="宋体" w:cs="宋体"/>
          <w:sz w:val="31"/>
          <w:szCs w:val="31"/>
        </w:rPr>
        <w:t xml:space="preserve"> </w:t>
      </w:r>
      <w:r>
        <w:rPr>
          <w:rFonts w:ascii="宋体" w:hAnsi="宋体" w:eastAsia="宋体" w:cs="宋体"/>
          <w:spacing w:val="11"/>
          <w:sz w:val="31"/>
          <w:szCs w:val="31"/>
        </w:rPr>
        <w:t>决</w:t>
      </w:r>
      <w:r>
        <w:rPr>
          <w:rFonts w:ascii="宋体" w:hAnsi="宋体" w:eastAsia="宋体" w:cs="宋体"/>
          <w:spacing w:val="6"/>
          <w:sz w:val="31"/>
          <w:szCs w:val="31"/>
        </w:rPr>
        <w:t>算数与预算数持平。</w:t>
      </w:r>
    </w:p>
    <w:p>
      <w:pPr>
        <w:spacing w:before="1" w:line="224" w:lineRule="auto"/>
        <w:ind w:left="824"/>
        <w:rPr>
          <w:rFonts w:ascii="宋体" w:hAnsi="宋体" w:eastAsia="宋体" w:cs="宋体"/>
          <w:sz w:val="31"/>
          <w:szCs w:val="31"/>
        </w:rPr>
      </w:pPr>
      <w:r>
        <w:rPr>
          <w:rFonts w:ascii="宋体" w:hAnsi="宋体" w:eastAsia="宋体" w:cs="宋体"/>
          <w:spacing w:val="12"/>
          <w:sz w:val="31"/>
          <w:szCs w:val="31"/>
        </w:rPr>
        <w:t>10、住</w:t>
      </w:r>
      <w:r>
        <w:rPr>
          <w:rFonts w:ascii="宋体" w:hAnsi="宋体" w:eastAsia="宋体" w:cs="宋体"/>
          <w:spacing w:val="7"/>
          <w:sz w:val="31"/>
          <w:szCs w:val="31"/>
        </w:rPr>
        <w:t>房</w:t>
      </w:r>
      <w:r>
        <w:rPr>
          <w:rFonts w:ascii="宋体" w:hAnsi="宋体" w:eastAsia="宋体" w:cs="宋体"/>
          <w:spacing w:val="6"/>
          <w:sz w:val="31"/>
          <w:szCs w:val="31"/>
        </w:rPr>
        <w:t>保障支出 (类) 住房改革支出 (款) 购房补贴 (项) 。</w:t>
      </w:r>
    </w:p>
    <w:p>
      <w:pPr>
        <w:spacing w:before="246" w:line="372" w:lineRule="auto"/>
        <w:ind w:left="11" w:right="118" w:firstLine="790"/>
        <w:rPr>
          <w:rFonts w:ascii="宋体" w:hAnsi="宋体" w:eastAsia="宋体" w:cs="宋体"/>
          <w:sz w:val="31"/>
          <w:szCs w:val="31"/>
        </w:rPr>
      </w:pPr>
      <w:r>
        <w:rPr>
          <w:rFonts w:ascii="宋体" w:hAnsi="宋体" w:eastAsia="宋体" w:cs="宋体"/>
          <w:spacing w:val="6"/>
          <w:sz w:val="31"/>
          <w:szCs w:val="31"/>
        </w:rPr>
        <w:t>年初预算</w:t>
      </w:r>
      <w:r>
        <w:rPr>
          <w:rFonts w:ascii="宋体" w:hAnsi="宋体" w:eastAsia="宋体" w:cs="宋体"/>
          <w:spacing w:val="3"/>
          <w:sz w:val="31"/>
          <w:szCs w:val="31"/>
        </w:rPr>
        <w:t>为24.00万元，支出决算为24.00万元，完成年初预算的100%，</w:t>
      </w:r>
      <w:r>
        <w:rPr>
          <w:rFonts w:ascii="宋体" w:hAnsi="宋体" w:eastAsia="宋体" w:cs="宋体"/>
          <w:sz w:val="31"/>
          <w:szCs w:val="31"/>
        </w:rPr>
        <w:t xml:space="preserve"> </w:t>
      </w:r>
      <w:r>
        <w:rPr>
          <w:rFonts w:ascii="宋体" w:hAnsi="宋体" w:eastAsia="宋体" w:cs="宋体"/>
          <w:spacing w:val="11"/>
          <w:sz w:val="31"/>
          <w:szCs w:val="31"/>
        </w:rPr>
        <w:t>决</w:t>
      </w:r>
      <w:r>
        <w:rPr>
          <w:rFonts w:ascii="宋体" w:hAnsi="宋体" w:eastAsia="宋体" w:cs="宋体"/>
          <w:spacing w:val="6"/>
          <w:sz w:val="31"/>
          <w:szCs w:val="31"/>
        </w:rPr>
        <w:t>算数与预算数持平。</w:t>
      </w:r>
    </w:p>
    <w:p>
      <w:pPr>
        <w:spacing w:before="1" w:line="232" w:lineRule="auto"/>
        <w:ind w:left="11"/>
        <w:outlineLvl w:val="0"/>
        <w:rPr>
          <w:rFonts w:ascii="黑体" w:hAnsi="黑体" w:eastAsia="黑体" w:cs="黑体"/>
          <w:sz w:val="31"/>
          <w:szCs w:val="31"/>
        </w:rPr>
      </w:pPr>
      <w:r>
        <w:rPr>
          <w:rFonts w:ascii="黑体" w:hAnsi="黑体" w:eastAsia="黑体" w:cs="黑体"/>
          <w:spacing w:val="12"/>
          <w:sz w:val="31"/>
          <w:szCs w:val="31"/>
          <w14:textOutline w14:w="5793" w14:cap="sq" w14:cmpd="sng">
            <w14:solidFill>
              <w14:srgbClr w14:val="000000"/>
            </w14:solidFill>
            <w14:prstDash w14:val="solid"/>
            <w14:bevel/>
          </w14:textOutline>
        </w:rPr>
        <w:t>六</w:t>
      </w:r>
      <w:r>
        <w:rPr>
          <w:rFonts w:ascii="黑体" w:hAnsi="黑体" w:eastAsia="黑体" w:cs="黑体"/>
          <w:spacing w:val="10"/>
          <w:sz w:val="31"/>
          <w:szCs w:val="31"/>
          <w14:textOutline w14:w="5793" w14:cap="sq" w14:cmpd="sng">
            <w14:solidFill>
              <w14:srgbClr w14:val="000000"/>
            </w14:solidFill>
            <w14:prstDash w14:val="solid"/>
            <w14:bevel/>
          </w14:textOutline>
        </w:rPr>
        <w:t>、一般公共预算财政拨款基本支出决算情况说明</w:t>
      </w:r>
    </w:p>
    <w:p>
      <w:pPr>
        <w:spacing w:before="231" w:line="372" w:lineRule="auto"/>
        <w:ind w:left="11" w:right="118" w:firstLine="634"/>
        <w:rPr>
          <w:rFonts w:ascii="宋体" w:hAnsi="宋体" w:eastAsia="宋体" w:cs="宋体"/>
          <w:sz w:val="31"/>
          <w:szCs w:val="31"/>
        </w:rPr>
      </w:pPr>
      <w:r>
        <w:rPr>
          <w:rFonts w:ascii="宋体" w:hAnsi="宋体" w:eastAsia="宋体" w:cs="宋体"/>
          <w:spacing w:val="-1"/>
          <w:sz w:val="31"/>
          <w:szCs w:val="31"/>
        </w:rPr>
        <w:t>2020年度财政拨款基本支出1258.23万元，其中：人员</w:t>
      </w:r>
      <w:r>
        <w:rPr>
          <w:rFonts w:ascii="宋体" w:hAnsi="宋体" w:eastAsia="宋体" w:cs="宋体"/>
          <w:sz w:val="31"/>
          <w:szCs w:val="31"/>
        </w:rPr>
        <w:t xml:space="preserve">经费1231.41万元， </w:t>
      </w:r>
      <w:r>
        <w:rPr>
          <w:rFonts w:ascii="宋体" w:hAnsi="宋体" w:eastAsia="宋体" w:cs="宋体"/>
          <w:spacing w:val="4"/>
          <w:sz w:val="31"/>
          <w:szCs w:val="31"/>
        </w:rPr>
        <w:t>占基本支出的97.87%,主要包括基本工资、津贴补贴、奖金、伙食补助费</w:t>
      </w:r>
      <w:r>
        <w:rPr>
          <w:rFonts w:ascii="宋体" w:hAnsi="宋体" w:eastAsia="宋体" w:cs="宋体"/>
          <w:spacing w:val="1"/>
          <w:sz w:val="31"/>
          <w:szCs w:val="31"/>
        </w:rPr>
        <w:t>等</w:t>
      </w:r>
      <w:r>
        <w:rPr>
          <w:rFonts w:ascii="宋体" w:hAnsi="宋体" w:eastAsia="宋体" w:cs="宋体"/>
          <w:sz w:val="31"/>
          <w:szCs w:val="31"/>
        </w:rPr>
        <w:t xml:space="preserve">； </w:t>
      </w:r>
      <w:r>
        <w:rPr>
          <w:rFonts w:ascii="宋体" w:hAnsi="宋体" w:eastAsia="宋体" w:cs="宋体"/>
          <w:spacing w:val="10"/>
          <w:sz w:val="31"/>
          <w:szCs w:val="31"/>
        </w:rPr>
        <w:t>公用经费</w:t>
      </w:r>
      <w:r>
        <w:rPr>
          <w:rFonts w:ascii="宋体" w:hAnsi="宋体" w:eastAsia="宋体" w:cs="宋体"/>
          <w:spacing w:val="6"/>
          <w:sz w:val="31"/>
          <w:szCs w:val="31"/>
        </w:rPr>
        <w:t>2</w:t>
      </w:r>
      <w:r>
        <w:rPr>
          <w:rFonts w:ascii="宋体" w:hAnsi="宋体" w:eastAsia="宋体" w:cs="宋体"/>
          <w:spacing w:val="5"/>
          <w:sz w:val="31"/>
          <w:szCs w:val="31"/>
        </w:rPr>
        <w:t>6.82万元，占基本支出的2.13%，主要包括办公费、工会经费、水</w:t>
      </w:r>
      <w:r>
        <w:rPr>
          <w:rFonts w:ascii="宋体" w:hAnsi="宋体" w:eastAsia="宋体" w:cs="宋体"/>
          <w:sz w:val="31"/>
          <w:szCs w:val="31"/>
        </w:rPr>
        <w:t xml:space="preserve"> </w:t>
      </w:r>
      <w:r>
        <w:rPr>
          <w:rFonts w:ascii="宋体" w:hAnsi="宋体" w:eastAsia="宋体" w:cs="宋体"/>
          <w:spacing w:val="7"/>
          <w:sz w:val="31"/>
          <w:szCs w:val="31"/>
        </w:rPr>
        <w:t>电费、手续费、维修 (护) 费等</w:t>
      </w:r>
      <w:r>
        <w:rPr>
          <w:rFonts w:ascii="宋体" w:hAnsi="宋体" w:eastAsia="宋体" w:cs="宋体"/>
          <w:spacing w:val="3"/>
          <w:sz w:val="31"/>
          <w:szCs w:val="31"/>
        </w:rPr>
        <w:t>。</w:t>
      </w:r>
    </w:p>
    <w:p>
      <w:pPr>
        <w:spacing w:before="1" w:line="235" w:lineRule="auto"/>
        <w:outlineLvl w:val="0"/>
        <w:rPr>
          <w:rFonts w:ascii="黑体" w:hAnsi="黑体" w:eastAsia="黑体" w:cs="黑体"/>
          <w:sz w:val="31"/>
          <w:szCs w:val="31"/>
        </w:rPr>
      </w:pPr>
      <w:r>
        <w:rPr>
          <w:rFonts w:ascii="黑体" w:hAnsi="黑体" w:eastAsia="黑体" w:cs="黑体"/>
          <w:spacing w:val="20"/>
          <w:sz w:val="31"/>
          <w:szCs w:val="31"/>
          <w14:textOutline w14:w="5793" w14:cap="sq" w14:cmpd="sng">
            <w14:solidFill>
              <w14:srgbClr w14:val="000000"/>
            </w14:solidFill>
            <w14:prstDash w14:val="solid"/>
            <w14:bevel/>
          </w14:textOutline>
        </w:rPr>
        <w:t>七</w:t>
      </w:r>
      <w:r>
        <w:rPr>
          <w:rFonts w:ascii="黑体" w:hAnsi="黑体" w:eastAsia="黑体" w:cs="黑体"/>
          <w:spacing w:val="17"/>
          <w:sz w:val="31"/>
          <w:szCs w:val="31"/>
          <w14:textOutline w14:w="5793" w14:cap="sq" w14:cmpd="sng">
            <w14:solidFill>
              <w14:srgbClr w14:val="000000"/>
            </w14:solidFill>
            <w14:prstDash w14:val="solid"/>
            <w14:bevel/>
          </w14:textOutline>
        </w:rPr>
        <w:t>、</w:t>
      </w:r>
      <w:r>
        <w:rPr>
          <w:rFonts w:ascii="黑体" w:hAnsi="黑体" w:eastAsia="黑体" w:cs="黑体"/>
          <w:spacing w:val="10"/>
          <w:sz w:val="31"/>
          <w:szCs w:val="31"/>
          <w14:textOutline w14:w="5793" w14:cap="sq" w14:cmpd="sng">
            <w14:solidFill>
              <w14:srgbClr w14:val="000000"/>
            </w14:solidFill>
            <w14:prstDash w14:val="solid"/>
            <w14:bevel/>
          </w14:textOutline>
        </w:rPr>
        <w:t>一般公共预算财政拨款三公经费支出决算情况说明</w:t>
      </w:r>
    </w:p>
    <w:p>
      <w:pPr>
        <w:sectPr>
          <w:pgSz w:w="11906" w:h="16839"/>
          <w:pgMar w:top="810" w:right="518" w:bottom="0" w:left="731" w:header="0" w:footer="0" w:gutter="0"/>
          <w:cols w:space="720" w:num="1"/>
        </w:sectPr>
      </w:pPr>
    </w:p>
    <w:p>
      <w:pPr>
        <w:spacing w:before="63" w:line="225" w:lineRule="auto"/>
        <w:ind w:left="15"/>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w:t>
      </w:r>
      <w:r>
        <w:rPr>
          <w:rFonts w:ascii="宋体" w:hAnsi="宋体" w:eastAsia="宋体" w:cs="宋体"/>
          <w:spacing w:val="3"/>
          <w:sz w:val="31"/>
          <w:szCs w:val="31"/>
        </w:rPr>
        <w:t xml:space="preserve"> </w:t>
      </w:r>
      <w:r>
        <w:rPr>
          <w:rFonts w:ascii="宋体" w:hAnsi="宋体" w:eastAsia="宋体" w:cs="宋体"/>
          <w:spacing w:val="3"/>
          <w:sz w:val="31"/>
          <w:szCs w:val="31"/>
          <w14:textOutline w14:w="5793" w14:cap="sq" w14:cmpd="sng">
            <w14:solidFill>
              <w14:srgbClr w14:val="000000"/>
            </w14:solidFill>
            <w14:prstDash w14:val="solid"/>
            <w14:bevel/>
          </w14:textOutline>
        </w:rPr>
        <w:t>一)</w:t>
      </w:r>
      <w:r>
        <w:rPr>
          <w:rFonts w:ascii="宋体" w:hAnsi="宋体" w:eastAsia="宋体" w:cs="宋体"/>
          <w:spacing w:val="3"/>
          <w:sz w:val="31"/>
          <w:szCs w:val="31"/>
        </w:rPr>
        <w:t xml:space="preserve">  </w:t>
      </w:r>
      <w:r>
        <w:rPr>
          <w:rFonts w:ascii="宋体" w:hAnsi="宋体" w:eastAsia="宋体" w:cs="宋体"/>
          <w:spacing w:val="3"/>
          <w:sz w:val="31"/>
          <w:szCs w:val="31"/>
          <w14:textOutline w14:w="5793" w14:cap="sq" w14:cmpd="sng">
            <w14:solidFill>
              <w14:srgbClr w14:val="000000"/>
            </w14:solidFill>
            <w14:prstDash w14:val="solid"/>
            <w14:bevel/>
          </w14:textOutline>
        </w:rPr>
        <w:t>“三公”经费财政拨款支出决算总体情况说</w:t>
      </w:r>
      <w:r>
        <w:rPr>
          <w:rFonts w:ascii="宋体" w:hAnsi="宋体" w:eastAsia="宋体" w:cs="宋体"/>
          <w:spacing w:val="1"/>
          <w:sz w:val="31"/>
          <w:szCs w:val="31"/>
          <w14:textOutline w14:w="5793" w14:cap="sq" w14:cmpd="sng">
            <w14:solidFill>
              <w14:srgbClr w14:val="000000"/>
            </w14:solidFill>
            <w14:prstDash w14:val="solid"/>
            <w14:bevel/>
          </w14:textOutline>
        </w:rPr>
        <w:t>明</w:t>
      </w:r>
    </w:p>
    <w:p>
      <w:pPr>
        <w:spacing w:before="245" w:line="372" w:lineRule="auto"/>
        <w:ind w:left="5" w:right="85" w:firstLine="778"/>
        <w:rPr>
          <w:rFonts w:ascii="宋体" w:hAnsi="宋体" w:eastAsia="宋体" w:cs="宋体"/>
          <w:sz w:val="31"/>
          <w:szCs w:val="31"/>
        </w:rPr>
      </w:pPr>
      <w:r>
        <w:rPr>
          <w:rFonts w:ascii="宋体" w:hAnsi="宋体" w:eastAsia="宋体" w:cs="宋体"/>
          <w:spacing w:val="12"/>
          <w:sz w:val="31"/>
          <w:szCs w:val="31"/>
        </w:rPr>
        <w:t>“三</w:t>
      </w:r>
      <w:r>
        <w:rPr>
          <w:rFonts w:ascii="宋体" w:hAnsi="宋体" w:eastAsia="宋体" w:cs="宋体"/>
          <w:spacing w:val="10"/>
          <w:sz w:val="31"/>
          <w:szCs w:val="31"/>
        </w:rPr>
        <w:t>公</w:t>
      </w:r>
      <w:r>
        <w:rPr>
          <w:rFonts w:ascii="宋体" w:hAnsi="宋体" w:eastAsia="宋体" w:cs="宋体"/>
          <w:spacing w:val="6"/>
          <w:sz w:val="31"/>
          <w:szCs w:val="31"/>
        </w:rPr>
        <w:t>”经费财政拨款支出预算为3万元，支出决算为2.53万元，完成</w:t>
      </w:r>
      <w:r>
        <w:rPr>
          <w:rFonts w:ascii="宋体" w:hAnsi="宋体" w:eastAsia="宋体" w:cs="宋体"/>
          <w:sz w:val="31"/>
          <w:szCs w:val="31"/>
        </w:rPr>
        <w:t xml:space="preserve"> </w:t>
      </w:r>
      <w:r>
        <w:rPr>
          <w:rFonts w:ascii="宋体" w:hAnsi="宋体" w:eastAsia="宋体" w:cs="宋体"/>
          <w:spacing w:val="10"/>
          <w:sz w:val="31"/>
          <w:szCs w:val="31"/>
        </w:rPr>
        <w:t>预</w:t>
      </w:r>
      <w:r>
        <w:rPr>
          <w:rFonts w:ascii="宋体" w:hAnsi="宋体" w:eastAsia="宋体" w:cs="宋体"/>
          <w:spacing w:val="9"/>
          <w:sz w:val="31"/>
          <w:szCs w:val="31"/>
        </w:rPr>
        <w:t>算</w:t>
      </w:r>
      <w:r>
        <w:rPr>
          <w:rFonts w:ascii="宋体" w:hAnsi="宋体" w:eastAsia="宋体" w:cs="宋体"/>
          <w:spacing w:val="5"/>
          <w:sz w:val="31"/>
          <w:szCs w:val="31"/>
        </w:rPr>
        <w:t>的84.33%，其中：</w:t>
      </w:r>
    </w:p>
    <w:p>
      <w:pPr>
        <w:spacing w:before="4" w:line="371" w:lineRule="auto"/>
        <w:ind w:left="2" w:firstLine="650"/>
        <w:rPr>
          <w:rFonts w:hint="eastAsia" w:ascii="宋体" w:hAnsi="宋体" w:eastAsia="宋体" w:cs="宋体"/>
          <w:spacing w:val="6"/>
          <w:sz w:val="31"/>
          <w:szCs w:val="31"/>
        </w:rPr>
      </w:pPr>
      <w:r>
        <w:rPr>
          <w:rFonts w:hint="eastAsia" w:ascii="宋体" w:hAnsi="宋体" w:eastAsia="宋体" w:cs="宋体"/>
          <w:spacing w:val="6"/>
          <w:sz w:val="31"/>
          <w:szCs w:val="31"/>
        </w:rPr>
        <w:t>因公出国（境）费支出预算为0万元，支出决算为0万元。与上年持平。</w:t>
      </w:r>
    </w:p>
    <w:p>
      <w:pPr>
        <w:spacing w:before="4" w:line="371" w:lineRule="auto"/>
        <w:ind w:left="2" w:firstLine="650"/>
        <w:rPr>
          <w:rFonts w:hint="eastAsia" w:ascii="宋体" w:hAnsi="宋体" w:eastAsia="宋体" w:cs="宋体"/>
          <w:spacing w:val="6"/>
          <w:sz w:val="31"/>
          <w:szCs w:val="31"/>
        </w:rPr>
      </w:pPr>
      <w:r>
        <w:rPr>
          <w:rFonts w:hint="eastAsia" w:ascii="宋体" w:hAnsi="宋体" w:eastAsia="宋体" w:cs="宋体"/>
          <w:spacing w:val="6"/>
          <w:sz w:val="31"/>
          <w:szCs w:val="31"/>
        </w:rPr>
        <w:t>公务接待费支出预算为0万元，支出决算为0万元。与上年持平。</w:t>
      </w:r>
    </w:p>
    <w:p>
      <w:pPr>
        <w:spacing w:before="4" w:line="371" w:lineRule="auto"/>
        <w:ind w:left="2" w:firstLine="650"/>
        <w:rPr>
          <w:rFonts w:ascii="宋体" w:hAnsi="宋体" w:eastAsia="宋体" w:cs="宋体"/>
          <w:sz w:val="31"/>
          <w:szCs w:val="31"/>
        </w:rPr>
      </w:pPr>
      <w:r>
        <w:rPr>
          <w:rFonts w:ascii="宋体" w:hAnsi="宋体" w:eastAsia="宋体" w:cs="宋体"/>
          <w:spacing w:val="6"/>
          <w:sz w:val="31"/>
          <w:szCs w:val="31"/>
        </w:rPr>
        <w:t>公务用车购置</w:t>
      </w:r>
      <w:r>
        <w:rPr>
          <w:rFonts w:ascii="宋体" w:hAnsi="宋体" w:eastAsia="宋体" w:cs="宋体"/>
          <w:spacing w:val="3"/>
          <w:sz w:val="31"/>
          <w:szCs w:val="31"/>
        </w:rPr>
        <w:t>费及运行维护费支出预算为3万元，支出决算为2.53万元，</w:t>
      </w:r>
      <w:r>
        <w:rPr>
          <w:rFonts w:ascii="宋体" w:hAnsi="宋体" w:eastAsia="宋体" w:cs="宋体"/>
          <w:sz w:val="31"/>
          <w:szCs w:val="31"/>
        </w:rPr>
        <w:t xml:space="preserve"> </w:t>
      </w:r>
      <w:r>
        <w:rPr>
          <w:rFonts w:ascii="宋体" w:hAnsi="宋体" w:eastAsia="宋体" w:cs="宋体"/>
          <w:spacing w:val="11"/>
          <w:sz w:val="31"/>
          <w:szCs w:val="31"/>
        </w:rPr>
        <w:t>完</w:t>
      </w:r>
      <w:r>
        <w:rPr>
          <w:rFonts w:ascii="宋体" w:hAnsi="宋体" w:eastAsia="宋体" w:cs="宋体"/>
          <w:spacing w:val="6"/>
          <w:sz w:val="31"/>
          <w:szCs w:val="31"/>
        </w:rPr>
        <w:t>成预算的84.33%，决算数小于预算数的主要原因是疫情原因单位车辆使用</w:t>
      </w:r>
      <w:r>
        <w:rPr>
          <w:rFonts w:ascii="宋体" w:hAnsi="宋体" w:eastAsia="宋体" w:cs="宋体"/>
          <w:sz w:val="31"/>
          <w:szCs w:val="31"/>
        </w:rPr>
        <w:t xml:space="preserve"> </w:t>
      </w:r>
      <w:r>
        <w:rPr>
          <w:rFonts w:ascii="宋体" w:hAnsi="宋体" w:eastAsia="宋体" w:cs="宋体"/>
          <w:spacing w:val="15"/>
          <w:sz w:val="31"/>
          <w:szCs w:val="31"/>
        </w:rPr>
        <w:t>减</w:t>
      </w:r>
      <w:r>
        <w:rPr>
          <w:rFonts w:ascii="宋体" w:hAnsi="宋体" w:eastAsia="宋体" w:cs="宋体"/>
          <w:spacing w:val="8"/>
          <w:sz w:val="31"/>
          <w:szCs w:val="31"/>
        </w:rPr>
        <w:t>少，与上年相比减少0.47万元，减少15.52%,减少的主要原因是疫情期间</w:t>
      </w:r>
      <w:r>
        <w:rPr>
          <w:rFonts w:ascii="宋体" w:hAnsi="宋体" w:eastAsia="宋体" w:cs="宋体"/>
          <w:sz w:val="31"/>
          <w:szCs w:val="31"/>
        </w:rPr>
        <w:t xml:space="preserve"> </w:t>
      </w:r>
      <w:r>
        <w:rPr>
          <w:rFonts w:ascii="宋体" w:hAnsi="宋体" w:eastAsia="宋体" w:cs="宋体"/>
          <w:spacing w:val="9"/>
          <w:sz w:val="31"/>
          <w:szCs w:val="31"/>
        </w:rPr>
        <w:t>单</w:t>
      </w:r>
      <w:r>
        <w:rPr>
          <w:rFonts w:ascii="宋体" w:hAnsi="宋体" w:eastAsia="宋体" w:cs="宋体"/>
          <w:spacing w:val="7"/>
          <w:sz w:val="31"/>
          <w:szCs w:val="31"/>
        </w:rPr>
        <w:t>位车辆使用减少。</w:t>
      </w:r>
    </w:p>
    <w:p>
      <w:pPr>
        <w:spacing w:before="1" w:line="224" w:lineRule="auto"/>
        <w:ind w:left="15"/>
        <w:rPr>
          <w:rFonts w:ascii="宋体" w:hAnsi="宋体" w:eastAsia="宋体" w:cs="宋体"/>
          <w:sz w:val="31"/>
          <w:szCs w:val="31"/>
        </w:rPr>
      </w:pPr>
      <w:r>
        <w:rPr>
          <w:rFonts w:ascii="宋体" w:hAnsi="宋体" w:eastAsia="宋体" w:cs="宋体"/>
          <w:spacing w:val="15"/>
          <w:sz w:val="31"/>
          <w:szCs w:val="31"/>
          <w14:textOutline w14:w="5793" w14:cap="sq" w14:cmpd="sng">
            <w14:solidFill>
              <w14:srgbClr w14:val="000000"/>
            </w14:solidFill>
            <w14:prstDash w14:val="solid"/>
            <w14:bevel/>
          </w14:textOutline>
        </w:rPr>
        <w:t>(</w:t>
      </w:r>
      <w:r>
        <w:rPr>
          <w:rFonts w:ascii="宋体" w:hAnsi="宋体" w:eastAsia="宋体" w:cs="宋体"/>
          <w:spacing w:val="9"/>
          <w:sz w:val="31"/>
          <w:szCs w:val="31"/>
          <w14:textOutline w14:w="5793" w14:cap="sq" w14:cmpd="sng">
            <w14:solidFill>
              <w14:srgbClr w14:val="000000"/>
            </w14:solidFill>
            <w14:prstDash w14:val="solid"/>
            <w14:bevel/>
          </w14:textOutline>
        </w:rPr>
        <w:t>二)</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“三公”经费财政拨款支出决算具体情况说明</w:t>
      </w:r>
    </w:p>
    <w:p>
      <w:pPr>
        <w:spacing w:before="244" w:line="372" w:lineRule="auto"/>
        <w:ind w:left="5" w:right="149" w:firstLine="642"/>
        <w:rPr>
          <w:rFonts w:ascii="宋体" w:hAnsi="宋体" w:eastAsia="宋体" w:cs="宋体"/>
          <w:sz w:val="31"/>
          <w:szCs w:val="31"/>
        </w:rPr>
      </w:pPr>
      <w:r>
        <w:rPr>
          <w:rFonts w:ascii="宋体" w:hAnsi="宋体" w:eastAsia="宋体" w:cs="宋体"/>
          <w:spacing w:val="16"/>
          <w:sz w:val="31"/>
          <w:szCs w:val="31"/>
        </w:rPr>
        <w:t>20</w:t>
      </w:r>
      <w:r>
        <w:rPr>
          <w:rFonts w:ascii="宋体" w:hAnsi="宋体" w:eastAsia="宋体" w:cs="宋体"/>
          <w:spacing w:val="14"/>
          <w:sz w:val="31"/>
          <w:szCs w:val="31"/>
        </w:rPr>
        <w:t>2</w:t>
      </w:r>
      <w:r>
        <w:rPr>
          <w:rFonts w:ascii="宋体" w:hAnsi="宋体" w:eastAsia="宋体" w:cs="宋体"/>
          <w:spacing w:val="8"/>
          <w:sz w:val="31"/>
          <w:szCs w:val="31"/>
        </w:rPr>
        <w:t>0年度“三公”经费财政拨款支出决算中，公务接待费支出决算0万</w:t>
      </w:r>
      <w:r>
        <w:rPr>
          <w:rFonts w:ascii="宋体" w:hAnsi="宋体" w:eastAsia="宋体" w:cs="宋体"/>
          <w:sz w:val="31"/>
          <w:szCs w:val="31"/>
        </w:rPr>
        <w:t xml:space="preserve"> </w:t>
      </w:r>
      <w:r>
        <w:rPr>
          <w:rFonts w:ascii="宋体" w:hAnsi="宋体" w:eastAsia="宋体" w:cs="宋体"/>
          <w:spacing w:val="16"/>
          <w:sz w:val="31"/>
          <w:szCs w:val="31"/>
        </w:rPr>
        <w:t>元,</w:t>
      </w:r>
      <w:r>
        <w:rPr>
          <w:rFonts w:ascii="宋体" w:hAnsi="宋体" w:eastAsia="宋体" w:cs="宋体"/>
          <w:spacing w:val="12"/>
          <w:sz w:val="31"/>
          <w:szCs w:val="31"/>
        </w:rPr>
        <w:t>因</w:t>
      </w:r>
      <w:r>
        <w:rPr>
          <w:rFonts w:ascii="宋体" w:hAnsi="宋体" w:eastAsia="宋体" w:cs="宋体"/>
          <w:spacing w:val="8"/>
          <w:sz w:val="31"/>
          <w:szCs w:val="31"/>
        </w:rPr>
        <w:t>公出国 (境) 费支出决算0万元,公务用车购置费及运行维护费支出决</w:t>
      </w:r>
      <w:r>
        <w:rPr>
          <w:rFonts w:ascii="宋体" w:hAnsi="宋体" w:eastAsia="宋体" w:cs="宋体"/>
          <w:sz w:val="31"/>
          <w:szCs w:val="31"/>
        </w:rPr>
        <w:t xml:space="preserve"> </w:t>
      </w:r>
      <w:r>
        <w:rPr>
          <w:rFonts w:ascii="宋体" w:hAnsi="宋体" w:eastAsia="宋体" w:cs="宋体"/>
          <w:spacing w:val="-6"/>
          <w:sz w:val="31"/>
          <w:szCs w:val="31"/>
        </w:rPr>
        <w:t>算2</w:t>
      </w:r>
      <w:r>
        <w:rPr>
          <w:rFonts w:ascii="宋体" w:hAnsi="宋体" w:eastAsia="宋体" w:cs="宋体"/>
          <w:spacing w:val="-3"/>
          <w:sz w:val="31"/>
          <w:szCs w:val="31"/>
        </w:rPr>
        <w:t>.5万元， 占100%。其中：</w:t>
      </w:r>
    </w:p>
    <w:p>
      <w:pPr>
        <w:spacing w:before="5" w:line="371" w:lineRule="auto"/>
        <w:ind w:right="257" w:firstLine="811"/>
        <w:rPr>
          <w:rFonts w:ascii="宋体" w:hAnsi="宋体" w:eastAsia="宋体" w:cs="宋体"/>
          <w:sz w:val="31"/>
          <w:szCs w:val="31"/>
        </w:rPr>
      </w:pPr>
      <w:r>
        <w:rPr>
          <w:rFonts w:ascii="宋体" w:hAnsi="宋体" w:eastAsia="宋体" w:cs="宋体"/>
          <w:spacing w:val="1"/>
          <w:sz w:val="31"/>
          <w:szCs w:val="31"/>
        </w:rPr>
        <w:t>公务用车购置费及运行维护费支</w:t>
      </w:r>
      <w:r>
        <w:rPr>
          <w:rFonts w:ascii="宋体" w:hAnsi="宋体" w:eastAsia="宋体" w:cs="宋体"/>
          <w:sz w:val="31"/>
          <w:szCs w:val="31"/>
        </w:rPr>
        <w:t xml:space="preserve">出决算为 2.5 万元，其中：公务用车 </w:t>
      </w:r>
      <w:r>
        <w:rPr>
          <w:rFonts w:ascii="宋体" w:hAnsi="宋体" w:eastAsia="宋体" w:cs="宋体"/>
          <w:spacing w:val="2"/>
          <w:sz w:val="31"/>
          <w:szCs w:val="31"/>
        </w:rPr>
        <w:t>购置费 0 万元，湖南省</w:t>
      </w:r>
      <w:r>
        <w:rPr>
          <w:rFonts w:ascii="宋体" w:hAnsi="宋体" w:eastAsia="宋体" w:cs="宋体"/>
          <w:spacing w:val="1"/>
          <w:sz w:val="31"/>
          <w:szCs w:val="31"/>
        </w:rPr>
        <w:t>京剧保护传承中心更新公务用车 0 辆。公务用车运</w:t>
      </w:r>
      <w:r>
        <w:rPr>
          <w:rFonts w:ascii="宋体" w:hAnsi="宋体" w:eastAsia="宋体" w:cs="宋体"/>
          <w:sz w:val="31"/>
          <w:szCs w:val="31"/>
        </w:rPr>
        <w:t xml:space="preserve"> </w:t>
      </w:r>
      <w:r>
        <w:rPr>
          <w:rFonts w:ascii="宋体" w:hAnsi="宋体" w:eastAsia="宋体" w:cs="宋体"/>
          <w:spacing w:val="6"/>
          <w:sz w:val="31"/>
          <w:szCs w:val="31"/>
        </w:rPr>
        <w:t>行维护费 2.5 万元，主要是车辆所需车辆燃料费、维修费、过桥过路费</w:t>
      </w:r>
      <w:r>
        <w:rPr>
          <w:rFonts w:ascii="宋体" w:hAnsi="宋体" w:eastAsia="宋体" w:cs="宋体"/>
          <w:spacing w:val="2"/>
          <w:sz w:val="31"/>
          <w:szCs w:val="31"/>
        </w:rPr>
        <w:t>、</w:t>
      </w:r>
      <w:r>
        <w:rPr>
          <w:rFonts w:ascii="宋体" w:hAnsi="宋体" w:eastAsia="宋体" w:cs="宋体"/>
          <w:sz w:val="31"/>
          <w:szCs w:val="31"/>
        </w:rPr>
        <w:t xml:space="preserve"> </w:t>
      </w:r>
      <w:r>
        <w:rPr>
          <w:rFonts w:ascii="宋体" w:hAnsi="宋体" w:eastAsia="宋体" w:cs="宋体"/>
          <w:spacing w:val="-12"/>
          <w:sz w:val="31"/>
          <w:szCs w:val="31"/>
        </w:rPr>
        <w:t>保险</w:t>
      </w:r>
      <w:r>
        <w:rPr>
          <w:rFonts w:ascii="宋体" w:hAnsi="宋体" w:eastAsia="宋体" w:cs="宋体"/>
          <w:spacing w:val="-7"/>
          <w:sz w:val="31"/>
          <w:szCs w:val="31"/>
        </w:rPr>
        <w:t>费</w:t>
      </w:r>
      <w:r>
        <w:rPr>
          <w:rFonts w:ascii="宋体" w:hAnsi="宋体" w:eastAsia="宋体" w:cs="宋体"/>
          <w:spacing w:val="-6"/>
          <w:sz w:val="31"/>
          <w:szCs w:val="31"/>
        </w:rPr>
        <w:t>等车辆运行支出，截止 2020 年 12 月 31 日，我单位开支财政拨款的</w:t>
      </w:r>
      <w:r>
        <w:rPr>
          <w:rFonts w:ascii="宋体" w:hAnsi="宋体" w:eastAsia="宋体" w:cs="宋体"/>
          <w:sz w:val="31"/>
          <w:szCs w:val="31"/>
        </w:rPr>
        <w:t xml:space="preserve"> </w:t>
      </w:r>
      <w:r>
        <w:rPr>
          <w:rFonts w:ascii="宋体" w:hAnsi="宋体" w:eastAsia="宋体" w:cs="宋体"/>
          <w:spacing w:val="-6"/>
          <w:sz w:val="31"/>
          <w:szCs w:val="31"/>
        </w:rPr>
        <w:t>公</w:t>
      </w:r>
      <w:r>
        <w:rPr>
          <w:rFonts w:ascii="宋体" w:hAnsi="宋体" w:eastAsia="宋体" w:cs="宋体"/>
          <w:spacing w:val="-5"/>
          <w:sz w:val="31"/>
          <w:szCs w:val="31"/>
        </w:rPr>
        <w:t>务用车保有量为 1 辆。</w:t>
      </w:r>
    </w:p>
    <w:p>
      <w:pPr>
        <w:spacing w:line="233" w:lineRule="auto"/>
        <w:ind w:left="2"/>
        <w:outlineLvl w:val="0"/>
        <w:rPr>
          <w:rFonts w:ascii="黑体" w:hAnsi="黑体" w:eastAsia="黑体" w:cs="黑体"/>
          <w:sz w:val="31"/>
          <w:szCs w:val="31"/>
        </w:rPr>
      </w:pPr>
      <w:r>
        <w:rPr>
          <w:rFonts w:ascii="黑体" w:hAnsi="黑体" w:eastAsia="黑体" w:cs="黑体"/>
          <w:spacing w:val="17"/>
          <w:sz w:val="31"/>
          <w:szCs w:val="31"/>
          <w14:textOutline w14:w="5793" w14:cap="sq" w14:cmpd="sng">
            <w14:solidFill>
              <w14:srgbClr w14:val="000000"/>
            </w14:solidFill>
            <w14:prstDash w14:val="solid"/>
            <w14:bevel/>
          </w14:textOutline>
        </w:rPr>
        <w:t>八</w:t>
      </w:r>
      <w:r>
        <w:rPr>
          <w:rFonts w:ascii="黑体" w:hAnsi="黑体" w:eastAsia="黑体" w:cs="黑体"/>
          <w:spacing w:val="10"/>
          <w:sz w:val="31"/>
          <w:szCs w:val="31"/>
          <w14:textOutline w14:w="5793" w14:cap="sq" w14:cmpd="sng">
            <w14:solidFill>
              <w14:srgbClr w14:val="000000"/>
            </w14:solidFill>
            <w14:prstDash w14:val="solid"/>
            <w14:bevel/>
          </w14:textOutline>
        </w:rPr>
        <w:t>、政府性基金预算收入支出决算情况</w:t>
      </w:r>
    </w:p>
    <w:p>
      <w:pPr>
        <w:spacing w:before="232" w:line="224" w:lineRule="auto"/>
        <w:ind w:left="803"/>
        <w:rPr>
          <w:rFonts w:ascii="宋体" w:hAnsi="宋体" w:eastAsia="宋体" w:cs="宋体"/>
          <w:sz w:val="31"/>
          <w:szCs w:val="31"/>
        </w:rPr>
      </w:pPr>
      <w:r>
        <w:rPr>
          <w:rFonts w:ascii="宋体" w:hAnsi="宋体" w:eastAsia="宋体" w:cs="宋体"/>
          <w:spacing w:val="8"/>
          <w:sz w:val="31"/>
          <w:szCs w:val="31"/>
        </w:rPr>
        <w:t>本单位无政府性基金收支</w:t>
      </w:r>
      <w:r>
        <w:rPr>
          <w:rFonts w:ascii="宋体" w:hAnsi="宋体" w:eastAsia="宋体" w:cs="宋体"/>
          <w:spacing w:val="6"/>
          <w:sz w:val="31"/>
          <w:szCs w:val="31"/>
        </w:rPr>
        <w:t>。</w:t>
      </w:r>
    </w:p>
    <w:p>
      <w:pPr>
        <w:spacing w:before="249" w:line="228" w:lineRule="auto"/>
        <w:ind w:left="10"/>
        <w:outlineLvl w:val="0"/>
        <w:rPr>
          <w:rFonts w:ascii="黑体" w:hAnsi="黑体" w:eastAsia="黑体" w:cs="黑体"/>
          <w:sz w:val="31"/>
          <w:szCs w:val="31"/>
        </w:rPr>
      </w:pPr>
      <w:r>
        <w:rPr>
          <w:rFonts w:ascii="黑体" w:hAnsi="黑体" w:eastAsia="黑体" w:cs="黑体"/>
          <w:spacing w:val="17"/>
          <w:sz w:val="31"/>
          <w:szCs w:val="31"/>
          <w14:textOutline w14:w="5793" w14:cap="sq" w14:cmpd="sng">
            <w14:solidFill>
              <w14:srgbClr w14:val="000000"/>
            </w14:solidFill>
            <w14:prstDash w14:val="solid"/>
            <w14:bevel/>
          </w14:textOutline>
        </w:rPr>
        <w:t>九</w:t>
      </w:r>
      <w:r>
        <w:rPr>
          <w:rFonts w:ascii="黑体" w:hAnsi="黑体" w:eastAsia="黑体" w:cs="黑体"/>
          <w:spacing w:val="9"/>
          <w:sz w:val="31"/>
          <w:szCs w:val="31"/>
          <w14:textOutline w14:w="5793" w14:cap="sq" w14:cmpd="sng">
            <w14:solidFill>
              <w14:srgbClr w14:val="000000"/>
            </w14:solidFill>
            <w14:prstDash w14:val="solid"/>
            <w14:bevel/>
          </w14:textOutline>
        </w:rPr>
        <w:t>、关于机关运行经费支出说明</w:t>
      </w:r>
    </w:p>
    <w:p>
      <w:pPr>
        <w:spacing w:before="240" w:line="224" w:lineRule="auto"/>
        <w:ind w:left="644"/>
        <w:rPr>
          <w:rFonts w:ascii="宋体" w:hAnsi="宋体" w:eastAsia="宋体" w:cs="宋体"/>
          <w:sz w:val="31"/>
          <w:szCs w:val="31"/>
        </w:rPr>
      </w:pPr>
      <w:r>
        <w:rPr>
          <w:rFonts w:ascii="宋体" w:hAnsi="宋体" w:eastAsia="宋体" w:cs="宋体"/>
          <w:spacing w:val="10"/>
          <w:sz w:val="31"/>
          <w:szCs w:val="31"/>
        </w:rPr>
        <w:t>本</w:t>
      </w:r>
      <w:r>
        <w:rPr>
          <w:rFonts w:ascii="宋体" w:hAnsi="宋体" w:eastAsia="宋体" w:cs="宋体"/>
          <w:spacing w:val="8"/>
          <w:sz w:val="31"/>
          <w:szCs w:val="31"/>
        </w:rPr>
        <w:t>部门无机关运行经费支出。</w:t>
      </w:r>
    </w:p>
    <w:p>
      <w:pPr>
        <w:spacing w:before="248" w:line="232" w:lineRule="auto"/>
        <w:ind w:left="6"/>
        <w:rPr>
          <w:rFonts w:ascii="黑体" w:hAnsi="黑体" w:eastAsia="黑体" w:cs="黑体"/>
          <w:sz w:val="31"/>
          <w:szCs w:val="31"/>
        </w:rPr>
      </w:pPr>
      <w:r>
        <w:rPr>
          <w:rFonts w:ascii="黑体" w:hAnsi="黑体" w:eastAsia="黑体" w:cs="黑体"/>
          <w:spacing w:val="11"/>
          <w:sz w:val="31"/>
          <w:szCs w:val="31"/>
          <w14:textOutline w14:w="5793" w14:cap="sq" w14:cmpd="sng">
            <w14:solidFill>
              <w14:srgbClr w14:val="000000"/>
            </w14:solidFill>
            <w14:prstDash w14:val="solid"/>
            <w14:bevel/>
          </w14:textOutline>
        </w:rPr>
        <w:t>十</w:t>
      </w:r>
      <w:r>
        <w:rPr>
          <w:rFonts w:ascii="黑体" w:hAnsi="黑体" w:eastAsia="黑体" w:cs="黑体"/>
          <w:spacing w:val="9"/>
          <w:sz w:val="31"/>
          <w:szCs w:val="31"/>
          <w14:textOutline w14:w="5793" w14:cap="sq" w14:cmpd="sng">
            <w14:solidFill>
              <w14:srgbClr w14:val="000000"/>
            </w14:solidFill>
            <w14:prstDash w14:val="solid"/>
            <w14:bevel/>
          </w14:textOutline>
        </w:rPr>
        <w:t>、一般性支出情况</w:t>
      </w:r>
    </w:p>
    <w:p>
      <w:pPr>
        <w:spacing w:before="234" w:line="224" w:lineRule="auto"/>
        <w:ind w:left="647"/>
        <w:rPr>
          <w:rFonts w:ascii="宋体" w:hAnsi="宋体" w:eastAsia="宋体" w:cs="宋体"/>
          <w:sz w:val="31"/>
          <w:szCs w:val="31"/>
        </w:rPr>
      </w:pPr>
      <w:r>
        <w:rPr>
          <w:rFonts w:ascii="宋体" w:hAnsi="宋体" w:eastAsia="宋体" w:cs="宋体"/>
          <w:spacing w:val="10"/>
          <w:sz w:val="31"/>
          <w:szCs w:val="31"/>
        </w:rPr>
        <w:t>2020</w:t>
      </w:r>
      <w:r>
        <w:rPr>
          <w:rFonts w:ascii="宋体" w:hAnsi="宋体" w:eastAsia="宋体" w:cs="宋体"/>
          <w:spacing w:val="9"/>
          <w:sz w:val="31"/>
          <w:szCs w:val="31"/>
        </w:rPr>
        <w:t>年</w:t>
      </w:r>
      <w:r>
        <w:rPr>
          <w:rFonts w:ascii="宋体" w:hAnsi="宋体" w:eastAsia="宋体" w:cs="宋体"/>
          <w:spacing w:val="5"/>
          <w:sz w:val="31"/>
          <w:szCs w:val="31"/>
        </w:rPr>
        <w:t>本部门开支会议费0万元；开支培训费0.5万元，用于开展业务人</w:t>
      </w:r>
    </w:p>
    <w:p>
      <w:pPr>
        <w:sectPr>
          <w:pgSz w:w="11906" w:h="16839"/>
          <w:pgMar w:top="810" w:right="637" w:bottom="0" w:left="729" w:header="0" w:footer="0" w:gutter="0"/>
          <w:cols w:space="720" w:num="1"/>
        </w:sectPr>
      </w:pPr>
    </w:p>
    <w:p>
      <w:pPr>
        <w:spacing w:before="64" w:line="225" w:lineRule="auto"/>
        <w:ind w:left="13"/>
        <w:rPr>
          <w:rFonts w:ascii="宋体" w:hAnsi="宋体" w:eastAsia="宋体" w:cs="宋体"/>
          <w:sz w:val="31"/>
          <w:szCs w:val="31"/>
        </w:rPr>
      </w:pPr>
      <w:r>
        <w:rPr>
          <w:rFonts w:ascii="宋体" w:hAnsi="宋体" w:eastAsia="宋体" w:cs="宋体"/>
          <w:spacing w:val="16"/>
          <w:sz w:val="31"/>
          <w:szCs w:val="31"/>
        </w:rPr>
        <w:t>员</w:t>
      </w:r>
      <w:r>
        <w:rPr>
          <w:rFonts w:ascii="宋体" w:hAnsi="宋体" w:eastAsia="宋体" w:cs="宋体"/>
          <w:spacing w:val="15"/>
          <w:sz w:val="31"/>
          <w:szCs w:val="31"/>
        </w:rPr>
        <w:t>剧</w:t>
      </w:r>
      <w:r>
        <w:rPr>
          <w:rFonts w:ascii="宋体" w:hAnsi="宋体" w:eastAsia="宋体" w:cs="宋体"/>
          <w:spacing w:val="8"/>
          <w:sz w:val="31"/>
          <w:szCs w:val="31"/>
        </w:rPr>
        <w:t>目学习培训，人数1人，内容为《亡楚鉴》剧目上海学习。</w:t>
      </w:r>
    </w:p>
    <w:p>
      <w:pPr>
        <w:spacing w:before="245" w:line="232" w:lineRule="auto"/>
        <w:ind w:left="5"/>
        <w:rPr>
          <w:rFonts w:ascii="黑体" w:hAnsi="黑体" w:eastAsia="黑体" w:cs="黑体"/>
          <w:sz w:val="31"/>
          <w:szCs w:val="31"/>
        </w:rPr>
      </w:pPr>
      <w:r>
        <w:rPr>
          <w:rFonts w:ascii="黑体" w:hAnsi="黑体" w:eastAsia="黑体" w:cs="黑体"/>
          <w:spacing w:val="18"/>
          <w:sz w:val="31"/>
          <w:szCs w:val="31"/>
          <w14:textOutline w14:w="5793" w14:cap="sq" w14:cmpd="sng">
            <w14:solidFill>
              <w14:srgbClr w14:val="000000"/>
            </w14:solidFill>
            <w14:prstDash w14:val="solid"/>
            <w14:bevel/>
          </w14:textOutline>
        </w:rPr>
        <w:t>十</w:t>
      </w:r>
      <w:r>
        <w:rPr>
          <w:rFonts w:ascii="黑体" w:hAnsi="黑体" w:eastAsia="黑体" w:cs="黑体"/>
          <w:spacing w:val="10"/>
          <w:sz w:val="31"/>
          <w:szCs w:val="31"/>
          <w14:textOutline w14:w="5793" w14:cap="sq" w14:cmpd="sng">
            <w14:solidFill>
              <w14:srgbClr w14:val="000000"/>
            </w14:solidFill>
            <w14:prstDash w14:val="solid"/>
            <w14:bevel/>
          </w14:textOutline>
        </w:rPr>
        <w:t>一</w:t>
      </w:r>
      <w:r>
        <w:rPr>
          <w:rFonts w:ascii="黑体" w:hAnsi="黑体" w:eastAsia="黑体" w:cs="黑体"/>
          <w:spacing w:val="9"/>
          <w:sz w:val="31"/>
          <w:szCs w:val="31"/>
          <w14:textOutline w14:w="5793" w14:cap="sq" w14:cmpd="sng">
            <w14:solidFill>
              <w14:srgbClr w14:val="000000"/>
            </w14:solidFill>
            <w14:prstDash w14:val="solid"/>
            <w14:bevel/>
          </w14:textOutline>
        </w:rPr>
        <w:t>、关于政府采购支出说明</w:t>
      </w:r>
    </w:p>
    <w:p>
      <w:pPr>
        <w:spacing w:before="232" w:line="372" w:lineRule="auto"/>
        <w:ind w:left="2" w:firstLine="640"/>
        <w:rPr>
          <w:rFonts w:hint="default" w:ascii="宋体" w:hAnsi="宋体" w:eastAsia="宋体" w:cs="宋体"/>
          <w:sz w:val="31"/>
          <w:szCs w:val="31"/>
          <w:lang w:val="en-US" w:eastAsia="zh-CN"/>
        </w:rPr>
      </w:pPr>
      <w:r>
        <w:rPr>
          <w:rFonts w:ascii="宋体" w:hAnsi="宋体" w:eastAsia="宋体" w:cs="宋体"/>
          <w:spacing w:val="9"/>
          <w:sz w:val="31"/>
          <w:szCs w:val="31"/>
        </w:rPr>
        <w:t>本</w:t>
      </w:r>
      <w:r>
        <w:rPr>
          <w:rFonts w:ascii="宋体" w:hAnsi="宋体" w:eastAsia="宋体" w:cs="宋体"/>
          <w:spacing w:val="8"/>
          <w:sz w:val="31"/>
          <w:szCs w:val="31"/>
        </w:rPr>
        <w:t>部门2020年度政府采购支出总额1256.34万元，其中：政府采购货物</w:t>
      </w:r>
      <w:r>
        <w:rPr>
          <w:rFonts w:ascii="宋体" w:hAnsi="宋体" w:eastAsia="宋体" w:cs="宋体"/>
          <w:sz w:val="31"/>
          <w:szCs w:val="31"/>
        </w:rPr>
        <w:t xml:space="preserve"> </w:t>
      </w:r>
      <w:r>
        <w:rPr>
          <w:rFonts w:ascii="宋体" w:hAnsi="宋体" w:eastAsia="宋体" w:cs="宋体"/>
          <w:spacing w:val="14"/>
          <w:sz w:val="31"/>
          <w:szCs w:val="31"/>
        </w:rPr>
        <w:t>支出6</w:t>
      </w:r>
      <w:r>
        <w:rPr>
          <w:rFonts w:ascii="宋体" w:hAnsi="宋体" w:eastAsia="宋体" w:cs="宋体"/>
          <w:spacing w:val="10"/>
          <w:sz w:val="31"/>
          <w:szCs w:val="31"/>
        </w:rPr>
        <w:t>4</w:t>
      </w:r>
      <w:r>
        <w:rPr>
          <w:rFonts w:ascii="宋体" w:hAnsi="宋体" w:eastAsia="宋体" w:cs="宋体"/>
          <w:spacing w:val="7"/>
          <w:sz w:val="31"/>
          <w:szCs w:val="31"/>
        </w:rPr>
        <w:t>8.06万元、政府采购工程支出85.08万元、政府采购服务支出523.20</w:t>
      </w:r>
      <w:r>
        <w:rPr>
          <w:rFonts w:ascii="宋体" w:hAnsi="宋体" w:eastAsia="宋体" w:cs="宋体"/>
          <w:sz w:val="31"/>
          <w:szCs w:val="31"/>
        </w:rPr>
        <w:t xml:space="preserve"> </w:t>
      </w:r>
      <w:r>
        <w:rPr>
          <w:rFonts w:ascii="宋体" w:hAnsi="宋体" w:eastAsia="宋体" w:cs="宋体"/>
          <w:spacing w:val="14"/>
          <w:sz w:val="31"/>
          <w:szCs w:val="31"/>
        </w:rPr>
        <w:t>万</w:t>
      </w:r>
      <w:r>
        <w:rPr>
          <w:rFonts w:ascii="宋体" w:hAnsi="宋体" w:eastAsia="宋体" w:cs="宋体"/>
          <w:spacing w:val="9"/>
          <w:sz w:val="31"/>
          <w:szCs w:val="31"/>
        </w:rPr>
        <w:t>元</w:t>
      </w:r>
      <w:r>
        <w:rPr>
          <w:rFonts w:ascii="宋体" w:hAnsi="宋体" w:eastAsia="宋体" w:cs="宋体"/>
          <w:spacing w:val="7"/>
          <w:sz w:val="31"/>
          <w:szCs w:val="31"/>
        </w:rPr>
        <w:t>。授予中小企业合同金额733.14万元</w:t>
      </w:r>
      <w:r>
        <w:rPr>
          <w:rFonts w:hint="eastAsia" w:ascii="宋体" w:hAnsi="宋体" w:eastAsia="宋体" w:cs="宋体"/>
          <w:spacing w:val="7"/>
          <w:sz w:val="31"/>
          <w:szCs w:val="31"/>
          <w:lang w:eastAsia="zh-CN"/>
        </w:rPr>
        <w:t>，占政府采购</w:t>
      </w:r>
      <w:bookmarkStart w:id="0" w:name="_GoBack"/>
      <w:bookmarkEnd w:id="0"/>
      <w:r>
        <w:rPr>
          <w:rFonts w:hint="eastAsia" w:ascii="宋体" w:hAnsi="宋体" w:eastAsia="宋体" w:cs="宋体"/>
          <w:spacing w:val="7"/>
          <w:sz w:val="31"/>
          <w:szCs w:val="31"/>
          <w:lang w:eastAsia="zh-CN"/>
        </w:rPr>
        <w:t>支出总额的</w:t>
      </w:r>
      <w:r>
        <w:rPr>
          <w:rFonts w:hint="eastAsia" w:ascii="宋体" w:hAnsi="宋体" w:eastAsia="宋体" w:cs="宋体"/>
          <w:spacing w:val="7"/>
          <w:sz w:val="31"/>
          <w:szCs w:val="31"/>
          <w:lang w:val="en-US" w:eastAsia="zh-CN"/>
        </w:rPr>
        <w:t>58.36%。</w:t>
      </w:r>
    </w:p>
    <w:p>
      <w:pPr>
        <w:spacing w:line="232" w:lineRule="auto"/>
        <w:ind w:left="5"/>
        <w:rPr>
          <w:rFonts w:ascii="黑体" w:hAnsi="黑体" w:eastAsia="黑体" w:cs="黑体"/>
          <w:sz w:val="31"/>
          <w:szCs w:val="31"/>
        </w:rPr>
      </w:pPr>
      <w:r>
        <w:rPr>
          <w:rFonts w:ascii="黑体" w:hAnsi="黑体" w:eastAsia="黑体" w:cs="黑体"/>
          <w:spacing w:val="10"/>
          <w:sz w:val="31"/>
          <w:szCs w:val="31"/>
          <w14:textOutline w14:w="5793" w14:cap="sq" w14:cmpd="sng">
            <w14:solidFill>
              <w14:srgbClr w14:val="000000"/>
            </w14:solidFill>
            <w14:prstDash w14:val="solid"/>
            <w14:bevel/>
          </w14:textOutline>
        </w:rPr>
        <w:t>十二、关于国有资产占用情况说明</w:t>
      </w:r>
    </w:p>
    <w:p>
      <w:pPr>
        <w:spacing w:before="233" w:line="225" w:lineRule="auto"/>
        <w:ind w:left="640"/>
        <w:rPr>
          <w:rFonts w:ascii="宋体" w:hAnsi="宋体" w:eastAsia="宋体" w:cs="宋体"/>
          <w:sz w:val="31"/>
          <w:szCs w:val="31"/>
        </w:rPr>
      </w:pPr>
      <w:r>
        <w:rPr>
          <w:rFonts w:ascii="宋体" w:hAnsi="宋体" w:eastAsia="宋体" w:cs="宋体"/>
          <w:spacing w:val="15"/>
          <w:sz w:val="31"/>
          <w:szCs w:val="31"/>
        </w:rPr>
        <w:t>截</w:t>
      </w:r>
      <w:r>
        <w:rPr>
          <w:rFonts w:ascii="宋体" w:hAnsi="宋体" w:eastAsia="宋体" w:cs="宋体"/>
          <w:spacing w:val="8"/>
          <w:sz w:val="31"/>
          <w:szCs w:val="31"/>
        </w:rPr>
        <w:t>至2020年12月31日，本单位共有车辆2辆，其中，离退休干部用车1</w:t>
      </w:r>
    </w:p>
    <w:p>
      <w:pPr>
        <w:spacing w:before="245" w:line="372" w:lineRule="auto"/>
        <w:ind w:left="5" w:right="1" w:hanging="5"/>
        <w:rPr>
          <w:rFonts w:ascii="宋体" w:hAnsi="宋体" w:eastAsia="宋体" w:cs="宋体"/>
          <w:sz w:val="31"/>
          <w:szCs w:val="31"/>
        </w:rPr>
      </w:pPr>
      <w:r>
        <w:rPr>
          <w:rFonts w:ascii="宋体" w:hAnsi="宋体" w:eastAsia="宋体" w:cs="宋体"/>
          <w:spacing w:val="15"/>
          <w:sz w:val="31"/>
          <w:szCs w:val="31"/>
        </w:rPr>
        <w:t>辆</w:t>
      </w:r>
      <w:r>
        <w:rPr>
          <w:rFonts w:ascii="宋体" w:hAnsi="宋体" w:eastAsia="宋体" w:cs="宋体"/>
          <w:spacing w:val="9"/>
          <w:sz w:val="31"/>
          <w:szCs w:val="31"/>
        </w:rPr>
        <w:t>，其他用车1辆，其他用车主要是业务用车；单位价值50万元以上通用设</w:t>
      </w:r>
      <w:r>
        <w:rPr>
          <w:rFonts w:ascii="宋体" w:hAnsi="宋体" w:eastAsia="宋体" w:cs="宋体"/>
          <w:sz w:val="31"/>
          <w:szCs w:val="31"/>
        </w:rPr>
        <w:t xml:space="preserve"> </w:t>
      </w:r>
      <w:r>
        <w:rPr>
          <w:rFonts w:ascii="宋体" w:hAnsi="宋体" w:eastAsia="宋体" w:cs="宋体"/>
          <w:spacing w:val="11"/>
          <w:sz w:val="31"/>
          <w:szCs w:val="31"/>
        </w:rPr>
        <w:t>备</w:t>
      </w:r>
      <w:r>
        <w:rPr>
          <w:rFonts w:ascii="宋体" w:hAnsi="宋体" w:eastAsia="宋体" w:cs="宋体"/>
          <w:spacing w:val="7"/>
          <w:sz w:val="31"/>
          <w:szCs w:val="31"/>
        </w:rPr>
        <w:t>0台 (套) ；单位价值100万元以上专用设备0台 (套) 。</w:t>
      </w:r>
    </w:p>
    <w:p>
      <w:pPr>
        <w:spacing w:line="232" w:lineRule="auto"/>
        <w:ind w:left="5"/>
        <w:rPr>
          <w:rFonts w:ascii="黑体" w:hAnsi="黑体" w:eastAsia="黑体" w:cs="黑体"/>
          <w:sz w:val="31"/>
          <w:szCs w:val="31"/>
        </w:rPr>
      </w:pPr>
      <w:r>
        <w:rPr>
          <w:rFonts w:ascii="黑体" w:hAnsi="黑体" w:eastAsia="黑体" w:cs="黑体"/>
          <w:spacing w:val="16"/>
          <w:sz w:val="31"/>
          <w:szCs w:val="31"/>
          <w14:textOutline w14:w="5793" w14:cap="sq" w14:cmpd="sng">
            <w14:solidFill>
              <w14:srgbClr w14:val="000000"/>
            </w14:solidFill>
            <w14:prstDash w14:val="solid"/>
            <w14:bevel/>
          </w14:textOutline>
        </w:rPr>
        <w:t>十</w:t>
      </w:r>
      <w:r>
        <w:rPr>
          <w:rFonts w:ascii="黑体" w:hAnsi="黑体" w:eastAsia="黑体" w:cs="黑体"/>
          <w:spacing w:val="9"/>
          <w:sz w:val="31"/>
          <w:szCs w:val="31"/>
          <w14:textOutline w14:w="5793" w14:cap="sq" w14:cmpd="sng">
            <w14:solidFill>
              <w14:srgbClr w14:val="000000"/>
            </w14:solidFill>
            <w14:prstDash w14:val="solid"/>
            <w14:bevel/>
          </w14:textOutline>
        </w:rPr>
        <w:t>三、关于2020年度预算绩效情况的说明</w:t>
      </w:r>
    </w:p>
    <w:p>
      <w:pPr>
        <w:spacing w:before="235" w:line="223" w:lineRule="auto"/>
        <w:ind w:left="963"/>
        <w:rPr>
          <w:rFonts w:ascii="宋体" w:hAnsi="宋体" w:eastAsia="宋体" w:cs="宋体"/>
          <w:sz w:val="31"/>
          <w:szCs w:val="31"/>
        </w:rPr>
      </w:pPr>
      <w:r>
        <w:rPr>
          <w:rFonts w:ascii="宋体" w:hAnsi="宋体" w:eastAsia="宋体" w:cs="宋体"/>
          <w:spacing w:val="6"/>
          <w:sz w:val="31"/>
          <w:szCs w:val="31"/>
        </w:rPr>
        <w:t>单位 202</w:t>
      </w:r>
      <w:r>
        <w:rPr>
          <w:rFonts w:ascii="宋体" w:hAnsi="宋体" w:eastAsia="宋体" w:cs="宋体"/>
          <w:spacing w:val="3"/>
          <w:sz w:val="31"/>
          <w:szCs w:val="31"/>
        </w:rPr>
        <w:t>0 年绩效评价情况纳入省文化和旅游厅部门整体支出绩效</w:t>
      </w:r>
    </w:p>
    <w:p>
      <w:pPr>
        <w:spacing w:before="250" w:line="223" w:lineRule="auto"/>
        <w:rPr>
          <w:rFonts w:ascii="宋体" w:hAnsi="宋体" w:eastAsia="宋体" w:cs="宋体"/>
          <w:sz w:val="31"/>
          <w:szCs w:val="31"/>
        </w:rPr>
      </w:pPr>
      <w:r>
        <w:rPr>
          <w:rFonts w:ascii="宋体" w:hAnsi="宋体" w:eastAsia="宋体" w:cs="宋体"/>
          <w:spacing w:val="13"/>
          <w:sz w:val="31"/>
          <w:szCs w:val="31"/>
        </w:rPr>
        <w:t>评</w:t>
      </w:r>
      <w:r>
        <w:rPr>
          <w:rFonts w:ascii="宋体" w:hAnsi="宋体" w:eastAsia="宋体" w:cs="宋体"/>
          <w:spacing w:val="8"/>
          <w:sz w:val="31"/>
          <w:szCs w:val="31"/>
        </w:rPr>
        <w:t>价，已在厅门户网统一公开。</w:t>
      </w:r>
    </w:p>
    <w:p>
      <w:pPr>
        <w:sectPr>
          <w:pgSz w:w="11906" w:h="16839"/>
          <w:pgMar w:top="810" w:right="785" w:bottom="0" w:left="731" w:header="0" w:footer="0" w:gutter="0"/>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231" w:line="1884" w:lineRule="exact"/>
        <w:ind w:left="2754"/>
        <w:rPr>
          <w:rFonts w:ascii="黑体" w:hAnsi="黑体" w:eastAsia="黑体" w:cs="黑体"/>
          <w:sz w:val="71"/>
          <w:szCs w:val="71"/>
        </w:rPr>
      </w:pPr>
      <w:r>
        <w:rPr>
          <w:rFonts w:ascii="黑体" w:hAnsi="黑体" w:eastAsia="黑体" w:cs="黑体"/>
          <w:spacing w:val="3"/>
          <w:position w:val="89"/>
          <w:sz w:val="71"/>
          <w:szCs w:val="71"/>
        </w:rPr>
        <w:t>第四部</w:t>
      </w:r>
      <w:r>
        <w:rPr>
          <w:rFonts w:ascii="黑体" w:hAnsi="黑体" w:eastAsia="黑体" w:cs="黑体"/>
          <w:spacing w:val="2"/>
          <w:position w:val="89"/>
          <w:sz w:val="71"/>
          <w:szCs w:val="71"/>
        </w:rPr>
        <w:t>分</w:t>
      </w:r>
    </w:p>
    <w:p>
      <w:pPr>
        <w:spacing w:before="2" w:line="222" w:lineRule="auto"/>
        <w:ind w:left="2711"/>
        <w:rPr>
          <w:rFonts w:ascii="黑体" w:hAnsi="黑体" w:eastAsia="黑体" w:cs="黑体"/>
          <w:sz w:val="70"/>
          <w:szCs w:val="70"/>
        </w:rPr>
      </w:pPr>
      <w:r>
        <w:rPr>
          <w:rFonts w:ascii="黑体" w:hAnsi="黑体" w:eastAsia="黑体" w:cs="黑体"/>
          <w:spacing w:val="-8"/>
          <w:sz w:val="70"/>
          <w:szCs w:val="70"/>
        </w:rPr>
        <w:t>名词解释</w:t>
      </w:r>
    </w:p>
    <w:p>
      <w:pPr>
        <w:sectPr>
          <w:pgSz w:w="11906" w:h="16839"/>
          <w:pgMar w:top="1431" w:right="1785" w:bottom="0" w:left="1785" w:header="0" w:footer="0" w:gutter="0"/>
          <w:cols w:space="720" w:num="1"/>
        </w:sectPr>
      </w:pPr>
    </w:p>
    <w:p>
      <w:pPr>
        <w:spacing w:line="276" w:lineRule="auto"/>
        <w:rPr>
          <w:rFonts w:ascii="Arial"/>
          <w:sz w:val="21"/>
        </w:rPr>
      </w:pPr>
    </w:p>
    <w:p>
      <w:pPr>
        <w:spacing w:before="101" w:line="526" w:lineRule="exact"/>
        <w:ind w:left="647"/>
        <w:rPr>
          <w:rFonts w:ascii="宋体" w:hAnsi="宋体" w:eastAsia="宋体" w:cs="宋体"/>
          <w:sz w:val="31"/>
          <w:szCs w:val="31"/>
        </w:rPr>
      </w:pPr>
      <w:r>
        <w:rPr>
          <w:rFonts w:ascii="宋体" w:hAnsi="宋体" w:eastAsia="宋体" w:cs="宋体"/>
          <w:spacing w:val="16"/>
          <w:position w:val="3"/>
          <w:sz w:val="31"/>
          <w:szCs w:val="31"/>
        </w:rPr>
        <w:t>一、</w:t>
      </w:r>
      <w:r>
        <w:rPr>
          <w:rFonts w:ascii="宋体" w:hAnsi="宋体" w:eastAsia="宋体" w:cs="宋体"/>
          <w:spacing w:val="8"/>
          <w:position w:val="3"/>
          <w:sz w:val="31"/>
          <w:szCs w:val="31"/>
        </w:rPr>
        <w:t>财政拨款收入：指省级财政当年拨付的资金。</w:t>
      </w:r>
    </w:p>
    <w:p>
      <w:pPr>
        <w:spacing w:before="96" w:line="372" w:lineRule="auto"/>
        <w:ind w:left="3" w:right="160" w:firstLine="643"/>
        <w:rPr>
          <w:rFonts w:ascii="宋体" w:hAnsi="宋体" w:eastAsia="宋体" w:cs="宋体"/>
          <w:sz w:val="31"/>
          <w:szCs w:val="31"/>
        </w:rPr>
      </w:pPr>
      <w:r>
        <w:rPr>
          <w:rFonts w:ascii="宋体" w:hAnsi="宋体" w:eastAsia="宋体" w:cs="宋体"/>
          <w:spacing w:val="18"/>
          <w:sz w:val="31"/>
          <w:szCs w:val="31"/>
        </w:rPr>
        <w:t>二</w:t>
      </w:r>
      <w:r>
        <w:rPr>
          <w:rFonts w:ascii="宋体" w:hAnsi="宋体" w:eastAsia="宋体" w:cs="宋体"/>
          <w:spacing w:val="9"/>
          <w:sz w:val="31"/>
          <w:szCs w:val="31"/>
        </w:rPr>
        <w:t>、其他收入：指除“财政拨款收入”以外的收入。主要是上级单位</w:t>
      </w:r>
      <w:r>
        <w:rPr>
          <w:rFonts w:ascii="宋体" w:hAnsi="宋体" w:eastAsia="宋体" w:cs="宋体"/>
          <w:sz w:val="31"/>
          <w:szCs w:val="31"/>
        </w:rPr>
        <w:t xml:space="preserve"> </w:t>
      </w:r>
      <w:r>
        <w:rPr>
          <w:rFonts w:ascii="宋体" w:hAnsi="宋体" w:eastAsia="宋体" w:cs="宋体"/>
          <w:spacing w:val="13"/>
          <w:sz w:val="31"/>
          <w:szCs w:val="31"/>
        </w:rPr>
        <w:t>拨</w:t>
      </w:r>
      <w:r>
        <w:rPr>
          <w:rFonts w:ascii="宋体" w:hAnsi="宋体" w:eastAsia="宋体" w:cs="宋体"/>
          <w:spacing w:val="7"/>
          <w:sz w:val="31"/>
          <w:szCs w:val="31"/>
        </w:rPr>
        <w:t>款、存款利息收入等。</w:t>
      </w:r>
    </w:p>
    <w:p>
      <w:pPr>
        <w:spacing w:before="4" w:line="371" w:lineRule="auto"/>
        <w:ind w:left="3" w:right="160" w:firstLine="638"/>
        <w:rPr>
          <w:rFonts w:ascii="宋体" w:hAnsi="宋体" w:eastAsia="宋体" w:cs="宋体"/>
          <w:sz w:val="31"/>
          <w:szCs w:val="31"/>
        </w:rPr>
      </w:pPr>
      <w:r>
        <w:rPr>
          <w:rFonts w:ascii="宋体" w:hAnsi="宋体" w:eastAsia="宋体" w:cs="宋体"/>
          <w:spacing w:val="18"/>
          <w:sz w:val="31"/>
          <w:szCs w:val="31"/>
        </w:rPr>
        <w:t>三</w:t>
      </w:r>
      <w:r>
        <w:rPr>
          <w:rFonts w:ascii="宋体" w:hAnsi="宋体" w:eastAsia="宋体" w:cs="宋体"/>
          <w:spacing w:val="14"/>
          <w:sz w:val="31"/>
          <w:szCs w:val="31"/>
        </w:rPr>
        <w:t>、</w:t>
      </w:r>
      <w:r>
        <w:rPr>
          <w:rFonts w:ascii="宋体" w:hAnsi="宋体" w:eastAsia="宋体" w:cs="宋体"/>
          <w:spacing w:val="9"/>
          <w:sz w:val="31"/>
          <w:szCs w:val="31"/>
        </w:rPr>
        <w:t>基本支出：指为保障机构正常运转、完成日常工作任务而发生的</w:t>
      </w:r>
      <w:r>
        <w:rPr>
          <w:rFonts w:ascii="宋体" w:hAnsi="宋体" w:eastAsia="宋体" w:cs="宋体"/>
          <w:sz w:val="31"/>
          <w:szCs w:val="31"/>
        </w:rPr>
        <w:t xml:space="preserve"> </w:t>
      </w:r>
      <w:r>
        <w:rPr>
          <w:rFonts w:ascii="宋体" w:hAnsi="宋体" w:eastAsia="宋体" w:cs="宋体"/>
          <w:spacing w:val="9"/>
          <w:sz w:val="31"/>
          <w:szCs w:val="31"/>
        </w:rPr>
        <w:t>行政单位 (含参照公务员法管理的事业单位) 履行一般行政管理职能，</w:t>
      </w:r>
      <w:r>
        <w:rPr>
          <w:rFonts w:ascii="宋体" w:hAnsi="宋体" w:eastAsia="宋体" w:cs="宋体"/>
          <w:spacing w:val="5"/>
          <w:sz w:val="31"/>
          <w:szCs w:val="31"/>
        </w:rPr>
        <w:t>维</w:t>
      </w:r>
      <w:r>
        <w:rPr>
          <w:rFonts w:ascii="宋体" w:hAnsi="宋体" w:eastAsia="宋体" w:cs="宋体"/>
          <w:sz w:val="31"/>
          <w:szCs w:val="31"/>
        </w:rPr>
        <w:t xml:space="preserve"> </w:t>
      </w:r>
      <w:r>
        <w:rPr>
          <w:rFonts w:ascii="宋体" w:hAnsi="宋体" w:eastAsia="宋体" w:cs="宋体"/>
          <w:spacing w:val="18"/>
          <w:sz w:val="31"/>
          <w:szCs w:val="31"/>
        </w:rPr>
        <w:t>持</w:t>
      </w:r>
      <w:r>
        <w:rPr>
          <w:rFonts w:ascii="宋体" w:hAnsi="宋体" w:eastAsia="宋体" w:cs="宋体"/>
          <w:spacing w:val="14"/>
          <w:sz w:val="31"/>
          <w:szCs w:val="31"/>
        </w:rPr>
        <w:t>机</w:t>
      </w:r>
      <w:r>
        <w:rPr>
          <w:rFonts w:ascii="宋体" w:hAnsi="宋体" w:eastAsia="宋体" w:cs="宋体"/>
          <w:spacing w:val="9"/>
          <w:sz w:val="31"/>
          <w:szCs w:val="31"/>
        </w:rPr>
        <w:t>关日常运转所必须开支的费用，包括用于工资、津贴及奖金等的人员</w:t>
      </w:r>
      <w:r>
        <w:rPr>
          <w:rFonts w:ascii="宋体" w:hAnsi="宋体" w:eastAsia="宋体" w:cs="宋体"/>
          <w:sz w:val="31"/>
          <w:szCs w:val="31"/>
        </w:rPr>
        <w:t xml:space="preserve"> </w:t>
      </w:r>
      <w:r>
        <w:rPr>
          <w:rFonts w:ascii="宋体" w:hAnsi="宋体" w:eastAsia="宋体" w:cs="宋体"/>
          <w:spacing w:val="16"/>
          <w:sz w:val="31"/>
          <w:szCs w:val="31"/>
        </w:rPr>
        <w:t>经</w:t>
      </w:r>
      <w:r>
        <w:rPr>
          <w:rFonts w:ascii="宋体" w:hAnsi="宋体" w:eastAsia="宋体" w:cs="宋体"/>
          <w:spacing w:val="9"/>
          <w:sz w:val="31"/>
          <w:szCs w:val="31"/>
        </w:rPr>
        <w:t>费</w:t>
      </w:r>
      <w:r>
        <w:rPr>
          <w:rFonts w:ascii="宋体" w:hAnsi="宋体" w:eastAsia="宋体" w:cs="宋体"/>
          <w:spacing w:val="8"/>
          <w:sz w:val="31"/>
          <w:szCs w:val="31"/>
        </w:rPr>
        <w:t>和用于办公、水电费等的公用经费。</w:t>
      </w:r>
    </w:p>
    <w:p>
      <w:pPr>
        <w:spacing w:before="2" w:line="371" w:lineRule="auto"/>
        <w:ind w:left="2" w:right="160" w:firstLine="669"/>
        <w:rPr>
          <w:rFonts w:ascii="宋体" w:hAnsi="宋体" w:eastAsia="宋体" w:cs="宋体"/>
          <w:sz w:val="31"/>
          <w:szCs w:val="31"/>
        </w:rPr>
      </w:pPr>
      <w:r>
        <w:rPr>
          <w:rFonts w:ascii="宋体" w:hAnsi="宋体" w:eastAsia="宋体" w:cs="宋体"/>
          <w:spacing w:val="16"/>
          <w:sz w:val="31"/>
          <w:szCs w:val="31"/>
        </w:rPr>
        <w:t>四</w:t>
      </w:r>
      <w:r>
        <w:rPr>
          <w:rFonts w:ascii="宋体" w:hAnsi="宋体" w:eastAsia="宋体" w:cs="宋体"/>
          <w:spacing w:val="14"/>
          <w:sz w:val="31"/>
          <w:szCs w:val="31"/>
        </w:rPr>
        <w:t>、</w:t>
      </w:r>
      <w:r>
        <w:rPr>
          <w:rFonts w:ascii="宋体" w:hAnsi="宋体" w:eastAsia="宋体" w:cs="宋体"/>
          <w:spacing w:val="8"/>
          <w:sz w:val="31"/>
          <w:szCs w:val="31"/>
        </w:rPr>
        <w:t>项目支出：指在基本支出之外为完成特定行政任务和事业发展目</w:t>
      </w:r>
      <w:r>
        <w:rPr>
          <w:rFonts w:ascii="宋体" w:hAnsi="宋体" w:eastAsia="宋体" w:cs="宋体"/>
          <w:sz w:val="31"/>
          <w:szCs w:val="31"/>
        </w:rPr>
        <w:t xml:space="preserve"> </w:t>
      </w:r>
      <w:r>
        <w:rPr>
          <w:rFonts w:ascii="宋体" w:hAnsi="宋体" w:eastAsia="宋体" w:cs="宋体"/>
          <w:spacing w:val="7"/>
          <w:sz w:val="31"/>
          <w:szCs w:val="31"/>
        </w:rPr>
        <w:t>标所发生的支出</w:t>
      </w:r>
      <w:r>
        <w:rPr>
          <w:rFonts w:ascii="宋体" w:hAnsi="宋体" w:eastAsia="宋体" w:cs="宋体"/>
          <w:spacing w:val="6"/>
          <w:sz w:val="31"/>
          <w:szCs w:val="31"/>
        </w:rPr>
        <w:t>。</w:t>
      </w:r>
    </w:p>
    <w:p>
      <w:pPr>
        <w:spacing w:before="2" w:line="371" w:lineRule="auto"/>
        <w:ind w:left="3" w:right="160" w:firstLine="643"/>
        <w:rPr>
          <w:rFonts w:ascii="宋体" w:hAnsi="宋体" w:eastAsia="宋体" w:cs="宋体"/>
          <w:sz w:val="31"/>
          <w:szCs w:val="31"/>
        </w:rPr>
      </w:pPr>
      <w:r>
        <w:rPr>
          <w:rFonts w:ascii="宋体" w:hAnsi="宋体" w:eastAsia="宋体" w:cs="宋体"/>
          <w:spacing w:val="18"/>
          <w:sz w:val="31"/>
          <w:szCs w:val="31"/>
        </w:rPr>
        <w:t>五</w:t>
      </w:r>
      <w:r>
        <w:rPr>
          <w:rFonts w:ascii="宋体" w:hAnsi="宋体" w:eastAsia="宋体" w:cs="宋体"/>
          <w:spacing w:val="9"/>
          <w:sz w:val="31"/>
          <w:szCs w:val="31"/>
        </w:rPr>
        <w:t>、年初结转和结余：指以前年度尚未完成、结转到本年仍按原规定</w:t>
      </w:r>
      <w:r>
        <w:rPr>
          <w:rFonts w:ascii="宋体" w:hAnsi="宋体" w:eastAsia="宋体" w:cs="宋体"/>
          <w:sz w:val="31"/>
          <w:szCs w:val="31"/>
        </w:rPr>
        <w:t xml:space="preserve"> </w:t>
      </w:r>
      <w:r>
        <w:rPr>
          <w:rFonts w:ascii="宋体" w:hAnsi="宋体" w:eastAsia="宋体" w:cs="宋体"/>
          <w:spacing w:val="9"/>
          <w:sz w:val="31"/>
          <w:szCs w:val="31"/>
        </w:rPr>
        <w:t>用途继续使用的资金，或项目已完成等产生的结余资金</w:t>
      </w:r>
      <w:r>
        <w:rPr>
          <w:rFonts w:ascii="宋体" w:hAnsi="宋体" w:eastAsia="宋体" w:cs="宋体"/>
          <w:spacing w:val="8"/>
          <w:sz w:val="31"/>
          <w:szCs w:val="31"/>
        </w:rPr>
        <w:t>。</w:t>
      </w:r>
    </w:p>
    <w:p>
      <w:pPr>
        <w:spacing w:before="2" w:line="371" w:lineRule="auto"/>
        <w:ind w:left="2" w:right="160" w:firstLine="642"/>
        <w:rPr>
          <w:rFonts w:ascii="宋体" w:hAnsi="宋体" w:eastAsia="宋体" w:cs="宋体"/>
          <w:sz w:val="31"/>
          <w:szCs w:val="31"/>
        </w:rPr>
      </w:pPr>
      <w:r>
        <w:rPr>
          <w:rFonts w:ascii="宋体" w:hAnsi="宋体" w:eastAsia="宋体" w:cs="宋体"/>
          <w:spacing w:val="18"/>
          <w:sz w:val="31"/>
          <w:szCs w:val="31"/>
        </w:rPr>
        <w:t>六</w:t>
      </w:r>
      <w:r>
        <w:rPr>
          <w:rFonts w:ascii="宋体" w:hAnsi="宋体" w:eastAsia="宋体" w:cs="宋体"/>
          <w:spacing w:val="12"/>
          <w:sz w:val="31"/>
          <w:szCs w:val="31"/>
        </w:rPr>
        <w:t>、</w:t>
      </w:r>
      <w:r>
        <w:rPr>
          <w:rFonts w:ascii="宋体" w:hAnsi="宋体" w:eastAsia="宋体" w:cs="宋体"/>
          <w:spacing w:val="9"/>
          <w:sz w:val="31"/>
          <w:szCs w:val="31"/>
        </w:rPr>
        <w:t>年末结转和结余：指单位按有关规定结转到下年或以后年度继续</w:t>
      </w:r>
      <w:r>
        <w:rPr>
          <w:rFonts w:ascii="宋体" w:hAnsi="宋体" w:eastAsia="宋体" w:cs="宋体"/>
          <w:sz w:val="31"/>
          <w:szCs w:val="31"/>
        </w:rPr>
        <w:t xml:space="preserve"> </w:t>
      </w:r>
      <w:r>
        <w:rPr>
          <w:rFonts w:ascii="宋体" w:hAnsi="宋体" w:eastAsia="宋体" w:cs="宋体"/>
          <w:spacing w:val="9"/>
          <w:sz w:val="31"/>
          <w:szCs w:val="31"/>
        </w:rPr>
        <w:t>使</w:t>
      </w:r>
      <w:r>
        <w:rPr>
          <w:rFonts w:ascii="宋体" w:hAnsi="宋体" w:eastAsia="宋体" w:cs="宋体"/>
          <w:spacing w:val="5"/>
          <w:sz w:val="31"/>
          <w:szCs w:val="31"/>
        </w:rPr>
        <w:t>用的资金。</w:t>
      </w:r>
    </w:p>
    <w:p>
      <w:pPr>
        <w:spacing w:before="1" w:line="374" w:lineRule="auto"/>
        <w:ind w:firstLine="640"/>
        <w:rPr>
          <w:rFonts w:ascii="宋体" w:hAnsi="宋体" w:eastAsia="宋体" w:cs="宋体"/>
          <w:sz w:val="31"/>
          <w:szCs w:val="31"/>
        </w:rPr>
      </w:pPr>
      <w:r>
        <w:rPr>
          <w:rFonts w:ascii="宋体" w:hAnsi="宋体" w:eastAsia="宋体" w:cs="宋体"/>
          <w:spacing w:val="8"/>
          <w:sz w:val="31"/>
          <w:szCs w:val="31"/>
        </w:rPr>
        <w:t>七</w:t>
      </w:r>
      <w:r>
        <w:rPr>
          <w:rFonts w:ascii="宋体" w:hAnsi="宋体" w:eastAsia="宋体" w:cs="宋体"/>
          <w:spacing w:val="4"/>
          <w:sz w:val="31"/>
          <w:szCs w:val="31"/>
        </w:rPr>
        <w:t>、“三公”经费：纳入省 (市／县) 财政预算管理的“三公“经费，</w:t>
      </w:r>
      <w:r>
        <w:rPr>
          <w:rFonts w:ascii="宋体" w:hAnsi="宋体" w:eastAsia="宋体" w:cs="宋体"/>
          <w:sz w:val="31"/>
          <w:szCs w:val="31"/>
        </w:rPr>
        <w:t xml:space="preserve"> </w:t>
      </w:r>
      <w:r>
        <w:rPr>
          <w:rFonts w:ascii="宋体" w:hAnsi="宋体" w:eastAsia="宋体" w:cs="宋体"/>
          <w:spacing w:val="18"/>
          <w:sz w:val="31"/>
          <w:szCs w:val="31"/>
        </w:rPr>
        <w:t>是指</w:t>
      </w:r>
      <w:r>
        <w:rPr>
          <w:rFonts w:ascii="宋体" w:hAnsi="宋体" w:eastAsia="宋体" w:cs="宋体"/>
          <w:spacing w:val="9"/>
          <w:sz w:val="31"/>
          <w:szCs w:val="31"/>
        </w:rPr>
        <w:t>用一般公共预算拨款安排的公务接待费、公务用车购置及运行维护费</w:t>
      </w:r>
      <w:r>
        <w:rPr>
          <w:rFonts w:ascii="宋体" w:hAnsi="宋体" w:eastAsia="宋体" w:cs="宋体"/>
          <w:sz w:val="31"/>
          <w:szCs w:val="31"/>
        </w:rPr>
        <w:t xml:space="preserve"> </w:t>
      </w:r>
      <w:r>
        <w:rPr>
          <w:rFonts w:ascii="宋体" w:hAnsi="宋体" w:eastAsia="宋体" w:cs="宋体"/>
          <w:spacing w:val="9"/>
          <w:sz w:val="31"/>
          <w:szCs w:val="31"/>
        </w:rPr>
        <w:t>和因公出国 (境) 费。其中，公务接待费反映单位按规定开支的各类公务</w:t>
      </w:r>
      <w:r>
        <w:rPr>
          <w:rFonts w:ascii="宋体" w:hAnsi="宋体" w:eastAsia="宋体" w:cs="宋体"/>
          <w:sz w:val="31"/>
          <w:szCs w:val="31"/>
        </w:rPr>
        <w:t xml:space="preserve"> </w:t>
      </w:r>
      <w:r>
        <w:rPr>
          <w:rFonts w:ascii="宋体" w:hAnsi="宋体" w:eastAsia="宋体" w:cs="宋体"/>
          <w:spacing w:val="18"/>
          <w:sz w:val="31"/>
          <w:szCs w:val="31"/>
        </w:rPr>
        <w:t>接</w:t>
      </w:r>
      <w:r>
        <w:rPr>
          <w:rFonts w:ascii="宋体" w:hAnsi="宋体" w:eastAsia="宋体" w:cs="宋体"/>
          <w:spacing w:val="9"/>
          <w:sz w:val="31"/>
          <w:szCs w:val="31"/>
        </w:rPr>
        <w:t>待支出；公务用车购置及运行费反映单位公务用车车辆购置支出 (含车</w:t>
      </w:r>
      <w:r>
        <w:rPr>
          <w:rFonts w:ascii="宋体" w:hAnsi="宋体" w:eastAsia="宋体" w:cs="宋体"/>
          <w:sz w:val="31"/>
          <w:szCs w:val="31"/>
        </w:rPr>
        <w:t xml:space="preserve"> </w:t>
      </w:r>
      <w:r>
        <w:rPr>
          <w:rFonts w:ascii="宋体" w:hAnsi="宋体" w:eastAsia="宋体" w:cs="宋体"/>
          <w:spacing w:val="16"/>
          <w:sz w:val="31"/>
          <w:szCs w:val="31"/>
        </w:rPr>
        <w:t>辆购置</w:t>
      </w:r>
      <w:r>
        <w:rPr>
          <w:rFonts w:ascii="宋体" w:hAnsi="宋体" w:eastAsia="宋体" w:cs="宋体"/>
          <w:spacing w:val="10"/>
          <w:sz w:val="31"/>
          <w:szCs w:val="31"/>
        </w:rPr>
        <w:t>税</w:t>
      </w:r>
      <w:r>
        <w:rPr>
          <w:rFonts w:ascii="宋体" w:hAnsi="宋体" w:eastAsia="宋体" w:cs="宋体"/>
          <w:spacing w:val="8"/>
          <w:sz w:val="31"/>
          <w:szCs w:val="31"/>
        </w:rPr>
        <w:t>) ，以及燃料费、维修费、保险费等支出；因公出国 (境) 费反</w:t>
      </w:r>
      <w:r>
        <w:rPr>
          <w:rFonts w:ascii="宋体" w:hAnsi="宋体" w:eastAsia="宋体" w:cs="宋体"/>
          <w:sz w:val="31"/>
          <w:szCs w:val="31"/>
        </w:rPr>
        <w:t xml:space="preserve"> </w:t>
      </w:r>
      <w:r>
        <w:rPr>
          <w:rFonts w:ascii="宋体" w:hAnsi="宋体" w:eastAsia="宋体" w:cs="宋体"/>
          <w:spacing w:val="8"/>
          <w:sz w:val="31"/>
          <w:szCs w:val="31"/>
        </w:rPr>
        <w:t>映单位公</w:t>
      </w:r>
      <w:r>
        <w:rPr>
          <w:rFonts w:ascii="宋体" w:hAnsi="宋体" w:eastAsia="宋体" w:cs="宋体"/>
          <w:spacing w:val="5"/>
          <w:sz w:val="31"/>
          <w:szCs w:val="31"/>
        </w:rPr>
        <w:t>务</w:t>
      </w:r>
      <w:r>
        <w:rPr>
          <w:rFonts w:ascii="宋体" w:hAnsi="宋体" w:eastAsia="宋体" w:cs="宋体"/>
          <w:spacing w:val="4"/>
          <w:sz w:val="31"/>
          <w:szCs w:val="31"/>
        </w:rPr>
        <w:t>出国 (境) 的国际旅费、国外城市间交通费、住宿费、伙食费、</w:t>
      </w:r>
      <w:r>
        <w:rPr>
          <w:rFonts w:ascii="宋体" w:hAnsi="宋体" w:eastAsia="宋体" w:cs="宋体"/>
          <w:sz w:val="31"/>
          <w:szCs w:val="31"/>
        </w:rPr>
        <w:t xml:space="preserve"> </w:t>
      </w:r>
      <w:r>
        <w:rPr>
          <w:rFonts w:ascii="宋体" w:hAnsi="宋体" w:eastAsia="宋体" w:cs="宋体"/>
          <w:spacing w:val="8"/>
          <w:sz w:val="31"/>
          <w:szCs w:val="31"/>
        </w:rPr>
        <w:t>培训费、公杂费等等支出。</w:t>
      </w:r>
    </w:p>
    <w:p>
      <w:pPr>
        <w:sectPr>
          <w:pgSz w:w="11906" w:h="16839"/>
          <w:pgMar w:top="1431" w:right="787" w:bottom="0" w:left="731" w:header="0" w:footer="0"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231" w:line="224" w:lineRule="auto"/>
        <w:ind w:left="2754"/>
        <w:rPr>
          <w:rFonts w:ascii="黑体" w:hAnsi="黑体" w:eastAsia="黑体" w:cs="黑体"/>
          <w:sz w:val="71"/>
          <w:szCs w:val="71"/>
        </w:rPr>
      </w:pPr>
      <w:r>
        <w:rPr>
          <w:rFonts w:ascii="黑体" w:hAnsi="黑体" w:eastAsia="黑体" w:cs="黑体"/>
          <w:spacing w:val="3"/>
          <w:sz w:val="71"/>
          <w:szCs w:val="71"/>
        </w:rPr>
        <w:t>第五部</w:t>
      </w:r>
      <w:r>
        <w:rPr>
          <w:rFonts w:ascii="黑体" w:hAnsi="黑体" w:eastAsia="黑体" w:cs="黑体"/>
          <w:spacing w:val="2"/>
          <w:sz w:val="71"/>
          <w:szCs w:val="71"/>
        </w:rPr>
        <w:t>分</w:t>
      </w: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228" w:line="225" w:lineRule="auto"/>
        <w:ind w:left="3444"/>
        <w:rPr>
          <w:rFonts w:ascii="黑体" w:hAnsi="黑体" w:eastAsia="黑体" w:cs="黑体"/>
          <w:sz w:val="70"/>
          <w:szCs w:val="70"/>
        </w:rPr>
      </w:pPr>
      <w:r>
        <w:rPr>
          <w:rFonts w:ascii="黑体" w:hAnsi="黑体" w:eastAsia="黑体" w:cs="黑体"/>
          <w:spacing w:val="-33"/>
          <w:sz w:val="70"/>
          <w:szCs w:val="70"/>
        </w:rPr>
        <w:t>附</w:t>
      </w:r>
      <w:r>
        <w:rPr>
          <w:rFonts w:ascii="黑体" w:hAnsi="黑体" w:eastAsia="黑体" w:cs="黑体"/>
          <w:spacing w:val="-32"/>
          <w:sz w:val="70"/>
          <w:szCs w:val="70"/>
        </w:rPr>
        <w:t>件</w:t>
      </w:r>
    </w:p>
    <w:p>
      <w:pPr>
        <w:sectPr>
          <w:pgSz w:w="11906" w:h="16839"/>
          <w:pgMar w:top="1431" w:right="1785" w:bottom="0" w:left="1785" w:header="0" w:footer="0"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100" w:line="223" w:lineRule="auto"/>
        <w:ind w:left="2858"/>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202</w:t>
      </w:r>
      <w:r>
        <w:rPr>
          <w:rFonts w:ascii="宋体" w:hAnsi="宋体" w:eastAsia="宋体" w:cs="宋体"/>
          <w:spacing w:val="4"/>
          <w:sz w:val="31"/>
          <w:szCs w:val="31"/>
          <w14:textOutline w14:w="5793" w14:cap="sq" w14:cmpd="sng">
            <w14:solidFill>
              <w14:srgbClr w14:val="000000"/>
            </w14:solidFill>
            <w14:prstDash w14:val="solid"/>
            <w14:bevel/>
          </w14:textOutline>
        </w:rPr>
        <w:t>0</w:t>
      </w:r>
      <w:r>
        <w:rPr>
          <w:rFonts w:ascii="宋体" w:hAnsi="宋体" w:eastAsia="宋体" w:cs="宋体"/>
          <w:spacing w:val="4"/>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年度部门整体支出绩效评价报告</w:t>
      </w:r>
    </w:p>
    <w:p>
      <w:pPr>
        <w:spacing w:before="249" w:line="379" w:lineRule="auto"/>
        <w:ind w:firstLine="960"/>
        <w:rPr>
          <w:rFonts w:ascii="宋体" w:hAnsi="宋体" w:eastAsia="宋体" w:cs="宋体"/>
          <w:sz w:val="31"/>
          <w:szCs w:val="31"/>
        </w:rPr>
      </w:pPr>
      <w:r>
        <w:rPr>
          <w:rFonts w:ascii="宋体" w:hAnsi="宋体" w:eastAsia="宋体" w:cs="宋体"/>
          <w:spacing w:val="1"/>
          <w:sz w:val="31"/>
          <w:szCs w:val="31"/>
        </w:rPr>
        <w:t>本单位无附件，单位 2020 年绩</w:t>
      </w:r>
      <w:r>
        <w:rPr>
          <w:rFonts w:ascii="宋体" w:hAnsi="宋体" w:eastAsia="宋体" w:cs="宋体"/>
          <w:sz w:val="31"/>
          <w:szCs w:val="31"/>
        </w:rPr>
        <w:t xml:space="preserve">效评价情况纳入省文化和旅游厅部门 </w:t>
      </w:r>
      <w:r>
        <w:rPr>
          <w:rFonts w:ascii="宋体" w:hAnsi="宋体" w:eastAsia="宋体" w:cs="宋体"/>
          <w:spacing w:val="16"/>
          <w:sz w:val="31"/>
          <w:szCs w:val="31"/>
        </w:rPr>
        <w:t>整</w:t>
      </w:r>
      <w:r>
        <w:rPr>
          <w:rFonts w:ascii="宋体" w:hAnsi="宋体" w:eastAsia="宋体" w:cs="宋体"/>
          <w:spacing w:val="15"/>
          <w:sz w:val="31"/>
          <w:szCs w:val="31"/>
        </w:rPr>
        <w:t>体</w:t>
      </w:r>
      <w:r>
        <w:rPr>
          <w:rFonts w:ascii="宋体" w:hAnsi="宋体" w:eastAsia="宋体" w:cs="宋体"/>
          <w:spacing w:val="8"/>
          <w:sz w:val="31"/>
          <w:szCs w:val="31"/>
        </w:rPr>
        <w:t>支出绩效评价，已在厅门户网统一公开。</w:t>
      </w:r>
    </w:p>
    <w:sectPr>
      <w:pgSz w:w="11906" w:h="16839"/>
      <w:pgMar w:top="1431" w:right="895" w:bottom="0" w:left="7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U0MjFiNDdlMmE0N2EzZDExYzczYzM3ODIwMzFkNGYifQ=="/>
  </w:docVars>
  <w:rsids>
    <w:rsidRoot w:val="00000000"/>
    <w:rsid w:val="03D071BB"/>
    <w:rsid w:val="282D7D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11170</Words>
  <Characters>13236</Characters>
  <TotalTime>2</TotalTime>
  <ScaleCrop>false</ScaleCrop>
  <LinksUpToDate>false</LinksUpToDate>
  <CharactersWithSpaces>13740</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2021-08-31T09:51:00Z</dcterms:created>
  <dc:creator>李航 null</dc:creator>
  <cp:lastModifiedBy>天方</cp:lastModifiedBy>
  <dcterms:modified xsi:type="dcterms:W3CDTF">2022-09-08T01:48:32Z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2022-09-06T16:39:02Z</vt:filetime>
  </property>
  <property fmtid="{D5CDD505-2E9C-101B-9397-08002B2CF9AE}" pid="4" name="KSOProductBuildVer">
    <vt:lpwstr>2052-11.1.0.12313</vt:lpwstr>
  </property>
  <property fmtid="{D5CDD505-2E9C-101B-9397-08002B2CF9AE}" pid="5" name="ICV">
    <vt:lpwstr>E8B97D5DD52D4D42B1F5524917CD63F4</vt:lpwstr>
  </property>
</Properties>
</file>