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湖南省文化艺术中心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rFonts w:hint="eastAsia"/>
          <w:sz w:val="32"/>
          <w:szCs w:val="32"/>
        </w:rPr>
      </w:pPr>
    </w:p>
    <w:p>
      <w:pPr>
        <w:pStyle w:val="9"/>
        <w:jc w:val="center"/>
        <w:rPr>
          <w:rFonts w:hint="eastAsia"/>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湖南省文化艺术中心</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hint="eastAsia"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第五部分附件</w:t>
      </w:r>
    </w:p>
    <w:p>
      <w:pPr>
        <w:rPr>
          <w:sz w:val="72"/>
          <w:szCs w:val="72"/>
        </w:rPr>
      </w:pPr>
    </w:p>
    <w:p>
      <w:pPr>
        <w:rPr>
          <w:sz w:val="72"/>
          <w:szCs w:val="72"/>
        </w:rPr>
      </w:pPr>
    </w:p>
    <w:p>
      <w:pP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湖南省文化艺术中心</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湖南省文化艺术中心成立于2012年，</w:t>
      </w:r>
      <w:r>
        <w:rPr>
          <w:rFonts w:hint="eastAsia" w:asciiTheme="minorEastAsia" w:hAnsiTheme="minorEastAsia"/>
          <w:bCs/>
          <w:kern w:val="0"/>
          <w:sz w:val="32"/>
          <w:szCs w:val="32"/>
        </w:rPr>
        <w:t>隶属于湖南省文化</w:t>
      </w:r>
      <w:r>
        <w:rPr>
          <w:rFonts w:hint="eastAsia" w:asciiTheme="minorEastAsia" w:hAnsiTheme="minorEastAsia"/>
          <w:bCs/>
          <w:kern w:val="0"/>
          <w:sz w:val="32"/>
          <w:szCs w:val="32"/>
          <w:lang w:val="en-US" w:eastAsia="zh-CN"/>
        </w:rPr>
        <w:t>和旅游</w:t>
      </w:r>
      <w:r>
        <w:rPr>
          <w:rFonts w:hint="eastAsia" w:asciiTheme="minorEastAsia" w:hAnsiTheme="minorEastAsia"/>
          <w:bCs/>
          <w:kern w:val="0"/>
          <w:sz w:val="32"/>
          <w:szCs w:val="32"/>
        </w:rPr>
        <w:t>厅</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单位性质为公益二类，执行新政府会计制度，单位主要业务范围包括公共文化设施工程建设管理、资产管理、物业管理。</w:t>
      </w:r>
    </w:p>
    <w:p>
      <w:pPr>
        <w:ind w:firstLine="800" w:firstLineChars="250"/>
        <w:jc w:val="left"/>
        <w:rPr>
          <w:rFonts w:asciiTheme="minorEastAsia" w:hAnsiTheme="minorEastAsia"/>
          <w:sz w:val="32"/>
          <w:szCs w:val="32"/>
        </w:rPr>
      </w:pPr>
    </w:p>
    <w:p>
      <w:pPr>
        <w:ind w:firstLine="800" w:firstLineChars="2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机构编制管理部门核定编制人数5人，其中：事业编制人数5人。因湖南省旅游局招待所改革并入我单位，截止</w:t>
      </w:r>
      <w:bookmarkStart w:id="2" w:name="_GoBack"/>
      <w:bookmarkEnd w:id="2"/>
      <w:r>
        <w:rPr>
          <w:rFonts w:hint="eastAsia" w:asciiTheme="minorEastAsia" w:hAnsiTheme="minorEastAsia"/>
          <w:bCs/>
          <w:kern w:val="0"/>
          <w:sz w:val="32"/>
          <w:szCs w:val="32"/>
          <w:lang w:val="en-US" w:eastAsia="zh-CN"/>
        </w:rPr>
        <w:t>至2020年12月31日，我单位共有在职职工人数16人，其中属于事业编制人员11人，临聘人员5人，另外退休人数13人。</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湖南省文化艺术中心</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sz w:val="72"/>
          <w:szCs w:val="72"/>
        </w:rPr>
      </w:pPr>
      <w:r>
        <w:rPr>
          <w:rFonts w:hint="eastAsia"/>
          <w:sz w:val="72"/>
          <w:szCs w:val="72"/>
        </w:rPr>
        <w:t>第二部分</w:t>
      </w:r>
    </w:p>
    <w:p>
      <w:pPr>
        <w:pStyle w:val="9"/>
        <w:jc w:val="center"/>
        <w:rPr>
          <w:rFonts w:hint="eastAsia"/>
          <w:sz w:val="72"/>
          <w:szCs w:val="72"/>
        </w:rPr>
      </w:pPr>
    </w:p>
    <w:p>
      <w:pPr>
        <w:pStyle w:val="9"/>
        <w:jc w:val="center"/>
        <w:rPr>
          <w:rFonts w:hint="eastAsia"/>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4832" w:type="pct"/>
        <w:tblInd w:w="0" w:type="dxa"/>
        <w:shd w:val="clear" w:color="auto" w:fill="auto"/>
        <w:tblLayout w:type="fixed"/>
        <w:tblCellMar>
          <w:top w:w="0" w:type="dxa"/>
          <w:left w:w="108" w:type="dxa"/>
          <w:bottom w:w="0" w:type="dxa"/>
          <w:right w:w="108" w:type="dxa"/>
        </w:tblCellMar>
      </w:tblPr>
      <w:tblGrid>
        <w:gridCol w:w="3350"/>
        <w:gridCol w:w="1100"/>
        <w:gridCol w:w="2700"/>
        <w:gridCol w:w="3396"/>
        <w:gridCol w:w="966"/>
        <w:gridCol w:w="2188"/>
      </w:tblGrid>
      <w:tr>
        <w:tblPrEx>
          <w:shd w:val="clear" w:color="auto" w:fill="auto"/>
          <w:tblCellMar>
            <w:top w:w="0" w:type="dxa"/>
            <w:left w:w="108" w:type="dxa"/>
            <w:bottom w:w="0" w:type="dxa"/>
            <w:right w:w="108" w:type="dxa"/>
          </w:tblCellMar>
        </w:tblPrEx>
        <w:trPr>
          <w:trHeight w:val="375" w:hRule="atLeast"/>
        </w:trPr>
        <w:tc>
          <w:tcPr>
            <w:tcW w:w="5000" w:type="pct"/>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3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8"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40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8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123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8"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2609"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390" w:type="pct"/>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01"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8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52"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9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94.35</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102.57</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94.35</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r>
      <w:tr>
        <w:tblPrEx>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9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39"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98"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22"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01"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8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12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5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9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jc w:val="center"/>
        <w:rPr>
          <w:rFonts w:hint="eastAsia" w:ascii="黑体" w:hAnsi="宋体" w:eastAsia="黑体" w:cs="黑体"/>
          <w:i w:val="0"/>
          <w:iCs w:val="0"/>
          <w:color w:val="000000"/>
          <w:kern w:val="0"/>
          <w:sz w:val="30"/>
          <w:szCs w:val="30"/>
          <w:u w:val="none"/>
          <w:lang w:val="en-US" w:eastAsia="zh-CN" w:bidi="ar"/>
        </w:rPr>
      </w:pPr>
    </w:p>
    <w:p>
      <w:pPr>
        <w:jc w:val="center"/>
        <w:rPr>
          <w:rFonts w:hint="eastAsia" w:ascii="黑体" w:hAnsi="宋体" w:eastAsia="黑体" w:cs="黑体"/>
          <w:i w:val="0"/>
          <w:iCs w:val="0"/>
          <w:color w:val="000000"/>
          <w:kern w:val="0"/>
          <w:sz w:val="30"/>
          <w:szCs w:val="30"/>
          <w:u w:val="none"/>
          <w:lang w:val="en-US" w:eastAsia="zh-CN" w:bidi="ar"/>
        </w:rPr>
      </w:pPr>
    </w:p>
    <w:p>
      <w:pPr>
        <w:jc w:val="center"/>
        <w:rPr>
          <w:rFonts w:hint="eastAsia" w:ascii="黑体" w:hAnsi="宋体" w:eastAsia="黑体" w:cs="黑体"/>
          <w:i w:val="0"/>
          <w:iCs w:val="0"/>
          <w:color w:val="000000"/>
          <w:kern w:val="0"/>
          <w:sz w:val="30"/>
          <w:szCs w:val="30"/>
          <w:u w:val="none"/>
          <w:lang w:val="en-US" w:eastAsia="zh-CN" w:bidi="ar"/>
        </w:rPr>
      </w:pPr>
    </w:p>
    <w:p>
      <w:pPr>
        <w:jc w:val="center"/>
        <w:rPr>
          <w:rFonts w:hint="eastAsia" w:ascii="黑体" w:hAnsi="宋体" w:eastAsia="黑体" w:cs="黑体"/>
          <w:i w:val="0"/>
          <w:iCs w:val="0"/>
          <w:color w:val="000000"/>
          <w:kern w:val="0"/>
          <w:sz w:val="30"/>
          <w:szCs w:val="30"/>
          <w:u w:val="none"/>
          <w:lang w:val="en-US" w:eastAsia="zh-CN" w:bidi="ar"/>
        </w:rPr>
      </w:pPr>
    </w:p>
    <w:p>
      <w:pPr>
        <w:jc w:val="center"/>
        <w:rPr>
          <w:rFonts w:hint="eastAsia" w:ascii="黑体" w:hAnsi="宋体" w:eastAsia="黑体" w:cs="黑体"/>
          <w:i w:val="0"/>
          <w:iCs w:val="0"/>
          <w:color w:val="000000"/>
          <w:kern w:val="0"/>
          <w:sz w:val="30"/>
          <w:szCs w:val="30"/>
          <w:u w:val="none"/>
          <w:lang w:val="en-US" w:eastAsia="zh-CN" w:bidi="ar"/>
        </w:rPr>
      </w:pPr>
    </w:p>
    <w:tbl>
      <w:tblPr>
        <w:tblStyle w:val="5"/>
        <w:tblW w:w="4997" w:type="pct"/>
        <w:tblInd w:w="6" w:type="dxa"/>
        <w:shd w:val="clear" w:color="auto" w:fill="auto"/>
        <w:tblLayout w:type="fixed"/>
        <w:tblCellMar>
          <w:top w:w="0" w:type="dxa"/>
          <w:left w:w="108" w:type="dxa"/>
          <w:bottom w:w="0" w:type="dxa"/>
          <w:right w:w="108" w:type="dxa"/>
        </w:tblCellMar>
      </w:tblPr>
      <w:tblGrid>
        <w:gridCol w:w="1869"/>
        <w:gridCol w:w="2475"/>
        <w:gridCol w:w="1475"/>
        <w:gridCol w:w="1775"/>
        <w:gridCol w:w="1437"/>
        <w:gridCol w:w="1050"/>
        <w:gridCol w:w="1063"/>
        <w:gridCol w:w="1950"/>
        <w:gridCol w:w="1072"/>
      </w:tblGrid>
      <w:tr>
        <w:tblPrEx>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both"/>
              <w:rPr>
                <w:rFonts w:hint="eastAsia" w:ascii="黑体" w:hAnsi="宋体" w:eastAsia="黑体" w:cs="黑体"/>
                <w:i w:val="0"/>
                <w:iCs w:val="0"/>
                <w:color w:val="000000"/>
                <w:kern w:val="0"/>
                <w:sz w:val="30"/>
                <w:szCs w:val="30"/>
                <w:u w:val="none"/>
                <w:lang w:val="en-US" w:eastAsia="zh-CN" w:bidi="ar"/>
              </w:rPr>
            </w:pPr>
          </w:p>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shd w:val="clear" w:color="auto" w:fill="auto"/>
          <w:tblCellMar>
            <w:top w:w="0" w:type="dxa"/>
            <w:left w:w="108" w:type="dxa"/>
            <w:bottom w:w="0" w:type="dxa"/>
            <w:right w:w="108" w:type="dxa"/>
          </w:tblCellMar>
        </w:tblPrEx>
        <w:trPr>
          <w:trHeight w:val="300" w:hRule="atLeast"/>
        </w:trPr>
        <w:tc>
          <w:tcPr>
            <w:tcW w:w="1533"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2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6" w:type="pct"/>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shd w:val="clear" w:color="auto" w:fill="auto"/>
          <w:tblCellMar>
            <w:top w:w="0" w:type="dxa"/>
            <w:left w:w="108" w:type="dxa"/>
            <w:bottom w:w="0" w:type="dxa"/>
            <w:right w:w="108" w:type="dxa"/>
          </w:tblCellMar>
        </w:tblPrEx>
        <w:trPr>
          <w:trHeight w:val="300" w:hRule="atLeast"/>
        </w:trPr>
        <w:tc>
          <w:tcPr>
            <w:tcW w:w="1533"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52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50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7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66" w:type="pct"/>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533"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2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2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50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37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7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68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37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shd w:val="clear" w:color="auto" w:fill="auto"/>
          <w:tblCellMar>
            <w:top w:w="0" w:type="dxa"/>
            <w:left w:w="108" w:type="dxa"/>
            <w:bottom w:w="0" w:type="dxa"/>
            <w:right w:w="108" w:type="dxa"/>
          </w:tblCellMar>
        </w:tblPrEx>
        <w:trPr>
          <w:trHeight w:val="300" w:hRule="atLeast"/>
        </w:trPr>
        <w:tc>
          <w:tcPr>
            <w:tcW w:w="659"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873"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0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73"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0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 w:hRule="atLeast"/>
        </w:trPr>
        <w:tc>
          <w:tcPr>
            <w:tcW w:w="659"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73"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0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7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533"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2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300" w:hRule="atLeast"/>
        </w:trPr>
        <w:tc>
          <w:tcPr>
            <w:tcW w:w="1533"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94.35</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94.35</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82.07</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82.07</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82.07</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82.07</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87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87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77.57</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77.57</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87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87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87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5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62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507"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59"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87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5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6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50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8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5"/>
        <w:tblW w:w="4998" w:type="pct"/>
        <w:tblInd w:w="0" w:type="dxa"/>
        <w:shd w:val="clear" w:color="auto" w:fill="auto"/>
        <w:tblLayout w:type="autofit"/>
        <w:tblCellMar>
          <w:top w:w="0" w:type="dxa"/>
          <w:left w:w="108" w:type="dxa"/>
          <w:bottom w:w="0" w:type="dxa"/>
          <w:right w:w="108" w:type="dxa"/>
        </w:tblCellMar>
      </w:tblPr>
      <w:tblGrid>
        <w:gridCol w:w="2856"/>
        <w:gridCol w:w="222"/>
        <w:gridCol w:w="224"/>
        <w:gridCol w:w="3616"/>
        <w:gridCol w:w="1713"/>
        <w:gridCol w:w="1126"/>
        <w:gridCol w:w="1360"/>
        <w:gridCol w:w="1360"/>
        <w:gridCol w:w="1361"/>
        <w:gridCol w:w="1770"/>
      </w:tblGrid>
      <w:tr>
        <w:tblPrEx>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2"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7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36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2"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2215"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4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36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3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3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3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56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0" w:hRule="atLeast"/>
        </w:trPr>
        <w:tc>
          <w:tcPr>
            <w:tcW w:w="105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58"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4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5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4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5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4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215"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4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2215"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114.85</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114.85</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115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115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97.57</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97.57</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15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15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15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54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5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158"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5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W w:w="4998" w:type="pct"/>
        <w:tblInd w:w="0" w:type="dxa"/>
        <w:shd w:val="clear" w:color="auto" w:fill="auto"/>
        <w:tblLayout w:type="autofit"/>
        <w:tblCellMar>
          <w:top w:w="0" w:type="dxa"/>
          <w:left w:w="108" w:type="dxa"/>
          <w:bottom w:w="0" w:type="dxa"/>
          <w:right w:w="108" w:type="dxa"/>
        </w:tblCellMar>
      </w:tblPr>
      <w:tblGrid>
        <w:gridCol w:w="2856"/>
        <w:gridCol w:w="416"/>
        <w:gridCol w:w="817"/>
        <w:gridCol w:w="3216"/>
        <w:gridCol w:w="1269"/>
        <w:gridCol w:w="1457"/>
        <w:gridCol w:w="1928"/>
        <w:gridCol w:w="1892"/>
        <w:gridCol w:w="1757"/>
      </w:tblGrid>
      <w:tr>
        <w:tblPrEx>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6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2"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13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46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2"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309"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690"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trHeight w:val="285" w:hRule="atLeast"/>
        </w:trPr>
        <w:tc>
          <w:tcPr>
            <w:tcW w:w="914"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6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030" w:type="pct"/>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0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67"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1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60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56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00" w:hRule="atLeast"/>
        </w:trPr>
        <w:tc>
          <w:tcPr>
            <w:tcW w:w="914" w:type="pct"/>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1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30" w:type="pct"/>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67"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1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3"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0" w:type="pct"/>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07"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46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94.35</w:t>
            </w: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102.57</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102.57</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94.35</w:t>
            </w: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c>
          <w:tcPr>
            <w:tcW w:w="1030"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0"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6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14"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33"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10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0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6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6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114.85</w:t>
            </w:r>
          </w:p>
        </w:tc>
        <w:tc>
          <w:tcPr>
            <w:tcW w:w="60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437"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56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437" w:type="pct"/>
            <w:gridSpan w:val="8"/>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2"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tbl>
      <w:tblPr>
        <w:tblStyle w:val="5"/>
        <w:tblW w:w="4999" w:type="pct"/>
        <w:tblInd w:w="0" w:type="dxa"/>
        <w:shd w:val="clear" w:color="auto" w:fill="auto"/>
        <w:tblLayout w:type="autofit"/>
        <w:tblCellMar>
          <w:top w:w="0" w:type="dxa"/>
          <w:left w:w="108" w:type="dxa"/>
          <w:bottom w:w="0" w:type="dxa"/>
          <w:right w:w="108" w:type="dxa"/>
        </w:tblCellMar>
      </w:tblPr>
      <w:tblGrid>
        <w:gridCol w:w="2856"/>
        <w:gridCol w:w="222"/>
        <w:gridCol w:w="222"/>
        <w:gridCol w:w="4717"/>
        <w:gridCol w:w="2397"/>
        <w:gridCol w:w="2594"/>
        <w:gridCol w:w="2603"/>
      </w:tblGrid>
      <w:tr>
        <w:tblPrEx>
          <w:shd w:val="clear" w:color="auto" w:fill="auto"/>
          <w:tblCellMar>
            <w:top w:w="0" w:type="dxa"/>
            <w:left w:w="108" w:type="dxa"/>
            <w:bottom w:w="0" w:type="dxa"/>
            <w:right w:w="108" w:type="dxa"/>
          </w:tblCellMar>
        </w:tblPrEx>
        <w:trPr>
          <w:trHeight w:val="375" w:hRule="atLeast"/>
        </w:trPr>
        <w:tc>
          <w:tcPr>
            <w:tcW w:w="5000" w:type="pct"/>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bookmarkStart w:id="0" w:name="RANGE!A1:I22"/>
            <w:bookmarkEnd w:id="0"/>
            <w:bookmarkStart w:id="1" w:name="RANGE!A1:F16"/>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6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3"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shd w:val="clear" w:color="auto" w:fill="auto"/>
          <w:tblCellMar>
            <w:top w:w="0" w:type="dxa"/>
            <w:left w:w="108" w:type="dxa"/>
            <w:bottom w:w="0" w:type="dxa"/>
            <w:right w:w="108" w:type="dxa"/>
          </w:tblCellMar>
        </w:tblPrEx>
        <w:trPr>
          <w:trHeight w:val="300" w:hRule="atLeast"/>
        </w:trPr>
        <w:tc>
          <w:tcPr>
            <w:tcW w:w="91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7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76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3"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256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432"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shd w:val="clear" w:color="auto" w:fill="auto"/>
          <w:tblCellMar>
            <w:top w:w="0" w:type="dxa"/>
            <w:left w:w="108" w:type="dxa"/>
            <w:bottom w:w="0" w:type="dxa"/>
            <w:right w:w="108" w:type="dxa"/>
          </w:tblCellMar>
        </w:tblPrEx>
        <w:trPr>
          <w:trHeight w:val="300" w:hRule="atLeast"/>
        </w:trPr>
        <w:tc>
          <w:tcPr>
            <w:tcW w:w="1056"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510"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6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3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3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shd w:val="clear" w:color="auto" w:fill="auto"/>
          <w:tblCellMar>
            <w:top w:w="0" w:type="dxa"/>
            <w:left w:w="108" w:type="dxa"/>
            <w:bottom w:w="0" w:type="dxa"/>
            <w:right w:w="108" w:type="dxa"/>
          </w:tblCellMar>
        </w:tblPrEx>
        <w:trPr>
          <w:trHeight w:val="270" w:hRule="atLeast"/>
        </w:trPr>
        <w:tc>
          <w:tcPr>
            <w:tcW w:w="105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0"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6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0"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6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56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2567"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114.85</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114.85</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20701</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文化和旅游</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102.57</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1510"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1510"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97.57</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97.57</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510"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510"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51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7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83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833" w:type="pct"/>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5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510"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76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83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83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tbl>
      <w:tblPr>
        <w:tblStyle w:val="5"/>
        <w:tblW w:w="5000" w:type="pct"/>
        <w:tblInd w:w="0" w:type="dxa"/>
        <w:shd w:val="clear" w:color="auto" w:fill="auto"/>
        <w:tblLayout w:type="fixed"/>
        <w:tblCellMar>
          <w:top w:w="0" w:type="dxa"/>
          <w:left w:w="108" w:type="dxa"/>
          <w:bottom w:w="0" w:type="dxa"/>
          <w:right w:w="108" w:type="dxa"/>
        </w:tblCellMar>
      </w:tblPr>
      <w:tblGrid>
        <w:gridCol w:w="1095"/>
        <w:gridCol w:w="3225"/>
        <w:gridCol w:w="950"/>
        <w:gridCol w:w="1050"/>
        <w:gridCol w:w="2875"/>
        <w:gridCol w:w="987"/>
        <w:gridCol w:w="1150"/>
        <w:gridCol w:w="3275"/>
        <w:gridCol w:w="1007"/>
      </w:tblGrid>
      <w:tr>
        <w:tblPrEx>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2"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300" w:hRule="atLeast"/>
        </w:trPr>
        <w:tc>
          <w:tcPr>
            <w:tcW w:w="1383"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部门：湖南省文化艺术中心</w:t>
            </w:r>
          </w:p>
        </w:tc>
        <w:tc>
          <w:tcPr>
            <w:tcW w:w="30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0"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31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4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2"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6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312"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shd w:val="clear" w:color="auto" w:fill="auto"/>
          <w:tblCellMar>
            <w:top w:w="0" w:type="dxa"/>
            <w:left w:w="108" w:type="dxa"/>
            <w:bottom w:w="0" w:type="dxa"/>
            <w:right w:w="108" w:type="dxa"/>
          </w:tblCellMar>
        </w:tblPrEx>
        <w:trPr>
          <w:trHeight w:val="300" w:hRule="atLeast"/>
        </w:trPr>
        <w:tc>
          <w:tcPr>
            <w:tcW w:w="350"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03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3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2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1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6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04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2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300" w:hRule="atLeast"/>
        </w:trPr>
        <w:tc>
          <w:tcPr>
            <w:tcW w:w="350"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3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3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2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1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4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2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84.55</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18.57</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16.64</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22.92</w:t>
            </w: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6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04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4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03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6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4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0"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32"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0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3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9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36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48"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2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383"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30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84.55</w:t>
            </w:r>
          </w:p>
        </w:tc>
        <w:tc>
          <w:tcPr>
            <w:tcW w:w="2989" w:type="pct"/>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3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5"/>
        <w:tblW w:w="5000" w:type="pct"/>
        <w:tblInd w:w="0" w:type="dxa"/>
        <w:shd w:val="clear" w:color="auto" w:fill="auto"/>
        <w:tblLayout w:type="fixed"/>
        <w:tblCellMar>
          <w:top w:w="0" w:type="dxa"/>
          <w:left w:w="108" w:type="dxa"/>
          <w:bottom w:w="0" w:type="dxa"/>
          <w:right w:w="108" w:type="dxa"/>
        </w:tblCellMar>
      </w:tblPr>
      <w:tblGrid>
        <w:gridCol w:w="1345"/>
        <w:gridCol w:w="1862"/>
        <w:gridCol w:w="800"/>
        <w:gridCol w:w="1238"/>
        <w:gridCol w:w="1225"/>
        <w:gridCol w:w="1976"/>
        <w:gridCol w:w="1021"/>
        <w:gridCol w:w="1552"/>
        <w:gridCol w:w="1137"/>
        <w:gridCol w:w="1049"/>
        <w:gridCol w:w="1018"/>
        <w:gridCol w:w="1391"/>
      </w:tblGrid>
      <w:tr>
        <w:tblPrEx>
          <w:shd w:val="clear" w:color="auto" w:fill="auto"/>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300" w:hRule="atLeast"/>
        </w:trPr>
        <w:tc>
          <w:tcPr>
            <w:tcW w:w="43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w:t>
            </w:r>
          </w:p>
        </w:tc>
        <w:tc>
          <w:tcPr>
            <w:tcW w:w="59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4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shd w:val="clear" w:color="auto" w:fill="auto"/>
          <w:tblCellMar>
            <w:top w:w="0" w:type="dxa"/>
            <w:left w:w="108" w:type="dxa"/>
            <w:bottom w:w="0" w:type="dxa"/>
            <w:right w:w="108" w:type="dxa"/>
          </w:tblCellMar>
        </w:tblPrEx>
        <w:trPr>
          <w:trHeight w:val="300" w:hRule="atLeast"/>
        </w:trPr>
        <w:tc>
          <w:tcPr>
            <w:tcW w:w="1026"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部门：湖南省文化艺术中心</w:t>
            </w:r>
          </w:p>
        </w:tc>
        <w:tc>
          <w:tcPr>
            <w:tcW w:w="25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32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9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4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2704" w:type="pct"/>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295" w:type="pct"/>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trPr>
        <w:tc>
          <w:tcPr>
            <w:tcW w:w="430"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9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044"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3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2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026"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4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CellMar>
            <w:top w:w="0" w:type="dxa"/>
            <w:left w:w="108" w:type="dxa"/>
            <w:bottom w:w="0" w:type="dxa"/>
            <w:right w:w="108" w:type="dxa"/>
          </w:tblCellMar>
        </w:tblPrEx>
        <w:trPr>
          <w:trHeight w:val="600" w:hRule="atLeast"/>
        </w:trPr>
        <w:tc>
          <w:tcPr>
            <w:tcW w:w="430"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9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9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39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63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2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9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3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32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4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300" w:hRule="atLeast"/>
        </w:trPr>
        <w:tc>
          <w:tcPr>
            <w:tcW w:w="430" w:type="pct"/>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59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56" w:type="pct"/>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9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9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3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3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2.10</w:t>
            </w:r>
          </w:p>
        </w:tc>
        <w:tc>
          <w:tcPr>
            <w:tcW w:w="49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2.10</w:t>
            </w:r>
          </w:p>
        </w:tc>
        <w:tc>
          <w:tcPr>
            <w:tcW w:w="3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2.10</w:t>
            </w:r>
          </w:p>
        </w:tc>
        <w:tc>
          <w:tcPr>
            <w:tcW w:w="445" w:type="pct"/>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湖南省文化艺术中心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湖南省文化艺术中心</w:t>
            </w:r>
            <w:r>
              <w:rPr>
                <w:rFonts w:hint="eastAsia" w:ascii="Times New Roman" w:hAnsi="Times New Roman" w:eastAsia="仿宋_GB2312" w:cs="Times New Roman"/>
                <w:kern w:val="0"/>
                <w:szCs w:val="21"/>
              </w:rPr>
              <w:t>没有国有资本经营预算财政拨款支出，故本表无数据</w:t>
            </w:r>
            <w:r>
              <w:rPr>
                <w:rFonts w:ascii="Times New Roman" w:hAnsi="Times New Roman" w:eastAsia="仿宋_GB2312" w:cs="Times New Roman"/>
                <w:kern w:val="0"/>
                <w:szCs w:val="21"/>
              </w:rPr>
              <w:t>)。</w:t>
            </w:r>
          </w:p>
          <w:p>
            <w:pPr>
              <w:widowControl/>
              <w:jc w:val="left"/>
              <w:rPr>
                <w:rFonts w:hint="eastAsia"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10.38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上年度结转的项目管理费用。</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26.23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29.6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编外人员工资及工地项目管理费用。</w:t>
      </w:r>
    </w:p>
    <w:p>
      <w:pPr>
        <w:pStyle w:val="9"/>
        <w:ind w:firstLine="640" w:firstLineChars="200"/>
        <w:rPr>
          <w:rFonts w:hint="eastAsia" w:asciiTheme="minorEastAsia" w:hAnsiTheme="minorEastAsia" w:eastAsiaTheme="minorEastAsia"/>
          <w:sz w:val="32"/>
          <w:szCs w:val="32"/>
          <w:lang w:eastAsia="zh-CN"/>
        </w:rPr>
      </w:pP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94.35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94.35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上年度结转的项目管理费用</w:t>
      </w:r>
      <w:r>
        <w:rPr>
          <w:rFonts w:hint="eastAsia" w:asciiTheme="minorEastAsia" w:hAnsiTheme="minorEastAsia" w:eastAsiaTheme="minorEastAsia"/>
          <w:sz w:val="32"/>
          <w:szCs w:val="32"/>
          <w:lang w:val="en-US" w:eastAsia="zh-CN"/>
        </w:rPr>
        <w:t>。</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26.23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29.6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编外人员工资及工地项目管理费用</w:t>
      </w:r>
      <w:r>
        <w:rPr>
          <w:rFonts w:hint="eastAsia" w:asciiTheme="minorEastAsia" w:hAnsiTheme="minorEastAsia" w:eastAsiaTheme="minorEastAsia"/>
          <w:sz w:val="32"/>
          <w:szCs w:val="32"/>
          <w:lang w:val="en-US" w:eastAsia="zh-CN"/>
        </w:rPr>
        <w:t>。</w:t>
      </w:r>
    </w:p>
    <w:p>
      <w:pPr>
        <w:pStyle w:val="9"/>
        <w:ind w:firstLine="640"/>
        <w:rPr>
          <w:rFonts w:hint="eastAsia" w:asciiTheme="minorEastAsia" w:hAnsiTheme="minorEastAsia" w:eastAsiaTheme="minorEastAsia"/>
          <w:sz w:val="32"/>
          <w:szCs w:val="32"/>
          <w:lang w:val="en-US" w:eastAsia="zh-CN"/>
        </w:rPr>
      </w:pP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上年度结转项目管理费用</w:t>
      </w:r>
      <w:r>
        <w:rPr>
          <w:rFonts w:hint="eastAsia" w:asciiTheme="minorEastAsia" w:hAnsiTheme="minorEastAsia" w:eastAsiaTheme="minorEastAsia"/>
          <w:sz w:val="32"/>
          <w:szCs w:val="32"/>
          <w:lang w:val="en-US" w:eastAsia="zh-CN"/>
        </w:rPr>
        <w:t>20.5万。</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102.57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4.23万元，占3.68%</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文化和旅游</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文化创作与保护</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文化和旅游</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其他文化和旅游支出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97.57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97.57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val="en-US"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机关事业单位职业年金缴费支出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val="en-US" w:eastAsia="zh-CN"/>
        </w:rPr>
        <w:t>。</w:t>
      </w:r>
    </w:p>
    <w:p>
      <w:pPr>
        <w:pStyle w:val="9"/>
        <w:numPr>
          <w:ilvl w:val="0"/>
          <w:numId w:val="0"/>
        </w:numPr>
        <w:ind w:left="84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numPr>
          <w:ilvl w:val="0"/>
          <w:numId w:val="2"/>
        </w:numPr>
        <w:ind w:left="40" w:leftChars="0" w:firstLine="800" w:firstLineChars="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事业单位医疗</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9"/>
        <w:numPr>
          <w:ilvl w:val="0"/>
          <w:numId w:val="0"/>
        </w:numPr>
        <w:ind w:left="84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114.85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84.55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73.62</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绩效工资、机关事业单位基本养老保险缴费、职业年金缴费、职工基本医疗保险缴费、其他社会保障缴费、住房公积金、其他工资福利支出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26.38</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差旅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、公务用车运行维护费、税金及附加费用、其他商品和服务支出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80.77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无公务接待</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无公务接待</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2.1</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2.1</w:t>
      </w:r>
      <w:r>
        <w:rPr>
          <w:rFonts w:hint="eastAsia" w:asciiTheme="minorEastAsia" w:hAnsiTheme="minorEastAsia"/>
          <w:sz w:val="32"/>
          <w:szCs w:val="32"/>
        </w:rPr>
        <w:t>万元，主要是</w:t>
      </w:r>
      <w:r>
        <w:rPr>
          <w:rFonts w:hint="eastAsia" w:asciiTheme="minorEastAsia" w:hAnsiTheme="minorEastAsia"/>
          <w:sz w:val="32"/>
          <w:szCs w:val="32"/>
          <w:lang w:eastAsia="zh-CN"/>
        </w:rPr>
        <w:t>公车运行维护</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rPr>
          <w:rFonts w:hint="eastAsia" w:asciiTheme="minorEastAsia" w:hAnsiTheme="minorEastAsia" w:eastAsiaTheme="minorEastAsia"/>
          <w:i/>
          <w:color w:val="FF0000"/>
          <w:sz w:val="32"/>
          <w:szCs w:val="32"/>
        </w:rPr>
      </w:pPr>
      <w:r>
        <w:rPr>
          <w:rFonts w:hint="eastAsia" w:asciiTheme="minorEastAsia" w:hAnsiTheme="minorEastAsia" w:eastAsiaTheme="minorEastAsia" w:cstheme="minorBidi"/>
          <w:color w:val="auto"/>
          <w:kern w:val="2"/>
          <w:sz w:val="32"/>
          <w:szCs w:val="32"/>
          <w:lang w:val="en-US" w:eastAsia="zh-CN" w:bidi="ar-SA"/>
        </w:rPr>
        <w:t>本单位无政府性基金收支</w:t>
      </w:r>
    </w:p>
    <w:p>
      <w:pPr>
        <w:pStyle w:val="9"/>
        <w:numPr>
          <w:ilvl w:val="0"/>
          <w:numId w:val="0"/>
        </w:numPr>
        <w:rPr>
          <w:rFonts w:hint="eastAsia" w:hAnsi="黑体"/>
          <w:b/>
          <w:sz w:val="32"/>
          <w:szCs w:val="32"/>
        </w:rPr>
      </w:pPr>
      <w:r>
        <w:rPr>
          <w:rFonts w:hint="eastAsia" w:hAnsi="黑体"/>
          <w:b/>
          <w:sz w:val="32"/>
          <w:szCs w:val="32"/>
          <w:lang w:eastAsia="zh-CN"/>
        </w:rPr>
        <w:t>九、</w:t>
      </w:r>
      <w:r>
        <w:rPr>
          <w:rFonts w:hint="eastAsia" w:hAnsi="黑体"/>
          <w:b/>
          <w:sz w:val="32"/>
          <w:szCs w:val="32"/>
        </w:rPr>
        <w:t>关于机关运行经费支出说明</w:t>
      </w:r>
    </w:p>
    <w:p>
      <w:pPr>
        <w:pStyle w:val="9"/>
        <w:numPr>
          <w:ilvl w:val="0"/>
          <w:numId w:val="0"/>
        </w:numPr>
        <w:ind w:firstLine="640" w:firstLineChars="200"/>
        <w:rPr>
          <w:rFonts w:hint="eastAsia" w:hAnsi="黑体"/>
          <w:b/>
          <w:sz w:val="32"/>
          <w:szCs w:val="32"/>
        </w:rPr>
      </w:pPr>
      <w:r>
        <w:rPr>
          <w:rFonts w:hint="eastAsia" w:asciiTheme="minorEastAsia" w:hAnsiTheme="minorEastAsia" w:eastAsiaTheme="minorEastAsia" w:cstheme="minorBidi"/>
          <w:color w:val="auto"/>
          <w:kern w:val="2"/>
          <w:sz w:val="32"/>
          <w:szCs w:val="32"/>
          <w:lang w:val="en-US" w:eastAsia="zh-CN" w:bidi="ar-SA"/>
        </w:rPr>
        <w:t>本单位无机关运行经费支出</w:t>
      </w:r>
    </w:p>
    <w:p>
      <w:pPr>
        <w:pStyle w:val="9"/>
        <w:numPr>
          <w:ilvl w:val="0"/>
          <w:numId w:val="0"/>
        </w:numPr>
        <w:rPr>
          <w:rFonts w:hint="eastAsia" w:hAnsi="黑体"/>
          <w:b/>
          <w:sz w:val="32"/>
          <w:szCs w:val="32"/>
        </w:rPr>
      </w:pPr>
      <w:r>
        <w:rPr>
          <w:rFonts w:hint="eastAsia" w:hAnsi="黑体"/>
          <w:b/>
          <w:sz w:val="32"/>
          <w:szCs w:val="32"/>
          <w:lang w:eastAsia="zh-CN"/>
        </w:rPr>
        <w:t>十、</w:t>
      </w:r>
      <w:r>
        <w:rPr>
          <w:rFonts w:hint="eastAsia" w:hAnsi="黑体"/>
          <w:b/>
          <w:sz w:val="32"/>
          <w:szCs w:val="32"/>
        </w:rPr>
        <w:t>一般性支出情况</w:t>
      </w:r>
    </w:p>
    <w:p>
      <w:pPr>
        <w:pStyle w:val="9"/>
        <w:numPr>
          <w:ilvl w:val="0"/>
          <w:numId w:val="0"/>
        </w:numPr>
        <w:ind w:left="640" w:leftChars="0"/>
        <w:rPr>
          <w:rFonts w:hint="eastAsia" w:hAnsi="黑体"/>
          <w:b/>
          <w:sz w:val="32"/>
          <w:szCs w:val="32"/>
        </w:rPr>
      </w:pPr>
      <w:r>
        <w:rPr>
          <w:rFonts w:hint="eastAsia" w:asciiTheme="minorEastAsia" w:hAnsiTheme="minorEastAsia" w:eastAsiaTheme="minorEastAsia" w:cstheme="minorBidi"/>
          <w:color w:val="auto"/>
          <w:kern w:val="2"/>
          <w:sz w:val="32"/>
          <w:szCs w:val="32"/>
          <w:lang w:val="en-US" w:eastAsia="zh-CN" w:bidi="ar-SA"/>
        </w:rPr>
        <w:t>本单位无一般性支出</w:t>
      </w:r>
    </w:p>
    <w:p>
      <w:pPr>
        <w:pStyle w:val="9"/>
        <w:ind w:firstLine="640" w:firstLineChars="200"/>
        <w:rPr>
          <w:rFonts w:asciiTheme="minorEastAsia" w:hAnsiTheme="minorEastAsia" w:eastAsiaTheme="minorEastAsia"/>
          <w:sz w:val="32"/>
          <w:szCs w:val="32"/>
        </w:rPr>
      </w:pPr>
    </w:p>
    <w:p>
      <w:pPr>
        <w:pStyle w:val="9"/>
        <w:numPr>
          <w:ilvl w:val="0"/>
          <w:numId w:val="0"/>
        </w:numPr>
        <w:rPr>
          <w:rFonts w:hint="eastAsia" w:hAnsi="黑体"/>
          <w:b/>
          <w:sz w:val="32"/>
          <w:szCs w:val="32"/>
        </w:rPr>
      </w:pPr>
      <w:r>
        <w:rPr>
          <w:rFonts w:hint="eastAsia" w:hAnsi="黑体"/>
          <w:b/>
          <w:sz w:val="32"/>
          <w:szCs w:val="32"/>
          <w:lang w:eastAsia="zh-CN"/>
        </w:rPr>
        <w:t>十一、</w:t>
      </w:r>
      <w:r>
        <w:rPr>
          <w:rFonts w:hint="eastAsia" w:hAnsi="黑体"/>
          <w:b/>
          <w:sz w:val="32"/>
          <w:szCs w:val="32"/>
        </w:rPr>
        <w:t>关于政府采购支出说明</w:t>
      </w:r>
    </w:p>
    <w:p>
      <w:pPr>
        <w:pStyle w:val="9"/>
        <w:numPr>
          <w:ilvl w:val="0"/>
          <w:numId w:val="0"/>
        </w:numPr>
        <w:ind w:left="640" w:leftChars="0"/>
        <w:rPr>
          <w:rFonts w:hint="eastAsia" w:hAnsi="黑体"/>
          <w:b/>
          <w:sz w:val="32"/>
          <w:szCs w:val="32"/>
        </w:rPr>
      </w:pPr>
      <w:r>
        <w:rPr>
          <w:rFonts w:hint="eastAsia" w:asciiTheme="minorEastAsia" w:hAnsiTheme="minorEastAsia" w:eastAsiaTheme="minorEastAsia" w:cstheme="minorBidi"/>
          <w:color w:val="auto"/>
          <w:kern w:val="2"/>
          <w:sz w:val="32"/>
          <w:szCs w:val="32"/>
          <w:lang w:val="en-US" w:eastAsia="zh-CN" w:bidi="ar-SA"/>
        </w:rPr>
        <w:t>本单位无政府采购支出</w:t>
      </w:r>
    </w:p>
    <w:p>
      <w:pPr>
        <w:pStyle w:val="9"/>
        <w:numPr>
          <w:ilvl w:val="0"/>
          <w:numId w:val="0"/>
        </w:numPr>
        <w:ind w:left="640" w:leftChars="0"/>
        <w:rPr>
          <w:rFonts w:hint="eastAsia" w:hAnsi="黑体"/>
          <w:b/>
          <w:sz w:val="32"/>
          <w:szCs w:val="32"/>
        </w:rPr>
      </w:pP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ind w:firstLine="640" w:firstLineChars="200"/>
        <w:rPr>
          <w:rFonts w:hint="eastAsia" w:asciiTheme="minorEastAsia" w:hAnsiTheme="minorEastAsia" w:eastAsiaTheme="minorEastAsia"/>
          <w:sz w:val="32"/>
          <w:szCs w:val="32"/>
        </w:rPr>
      </w:pPr>
    </w:p>
    <w:p>
      <w:pPr>
        <w:pStyle w:val="9"/>
        <w:numPr>
          <w:ilvl w:val="0"/>
          <w:numId w:val="3"/>
        </w:numPr>
        <w:rPr>
          <w:rFonts w:hint="eastAsia" w:hAnsi="黑体"/>
          <w:b/>
          <w:sz w:val="32"/>
          <w:szCs w:val="32"/>
        </w:rPr>
      </w:pPr>
      <w:r>
        <w:rPr>
          <w:rFonts w:hint="eastAsia" w:hAnsi="黑体"/>
          <w:b/>
          <w:sz w:val="32"/>
          <w:szCs w:val="32"/>
        </w:rPr>
        <w:t>关于2020年度预算绩效情况的说明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我</w:t>
      </w:r>
      <w:r>
        <w:rPr>
          <w:rFonts w:hint="eastAsia" w:asciiTheme="minorEastAsia" w:hAnsiTheme="minorEastAsia" w:eastAsiaTheme="minorEastAsia"/>
          <w:sz w:val="32"/>
          <w:szCs w:val="32"/>
        </w:rPr>
        <w:t>单位2020年绩效评价情况纳入省文化和旅游厅部门整体支出绩效评价，已在厅门户网统一公开</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60"/>
        <w:rPr>
          <w:rFonts w:eastAsia="仿宋_GB2312"/>
          <w:sz w:val="32"/>
          <w:szCs w:val="32"/>
        </w:rPr>
      </w:pPr>
      <w:r>
        <w:rPr>
          <w:rFonts w:hint="eastAsia" w:cs="黑体" w:asciiTheme="minorEastAsia" w:hAnsiTheme="minorEastAsia"/>
          <w:color w:val="000000"/>
          <w:kern w:val="0"/>
          <w:sz w:val="32"/>
          <w:szCs w:val="32"/>
        </w:rPr>
        <w:t>一、</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本单位无附件，单位2020年绩效评价情况纳入省文化和旅游厅部门整体支出绩效评价，已在厅门户网统一公开</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21685"/>
    <w:multiLevelType w:val="singleLevel"/>
    <w:tmpl w:val="1F121685"/>
    <w:lvl w:ilvl="0" w:tentative="0">
      <w:start w:val="13"/>
      <w:numFmt w:val="chineseCounting"/>
      <w:suff w:val="nothing"/>
      <w:lvlText w:val="%1、"/>
      <w:lvlJc w:val="left"/>
      <w:rPr>
        <w:rFonts w:hint="eastAsia"/>
      </w:rPr>
    </w:lvl>
  </w:abstractNum>
  <w:abstractNum w:abstractNumId="1">
    <w:nsid w:val="23629320"/>
    <w:multiLevelType w:val="singleLevel"/>
    <w:tmpl w:val="23629320"/>
    <w:lvl w:ilvl="0" w:tentative="0">
      <w:start w:val="3"/>
      <w:numFmt w:val="decimal"/>
      <w:suff w:val="nothing"/>
      <w:lvlText w:val="%1、"/>
      <w:lvlJc w:val="left"/>
      <w:pPr>
        <w:ind w:left="4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BB10951"/>
    <w:rsid w:val="2C1B289E"/>
    <w:rsid w:val="337C1CE2"/>
    <w:rsid w:val="36BA077D"/>
    <w:rsid w:val="36E96864"/>
    <w:rsid w:val="381C2319"/>
    <w:rsid w:val="3F3F5672"/>
    <w:rsid w:val="488D48B2"/>
    <w:rsid w:val="4E9700A7"/>
    <w:rsid w:val="516E0296"/>
    <w:rsid w:val="680637B1"/>
    <w:rsid w:val="6D3E030F"/>
    <w:rsid w:val="7DD9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5766</Words>
  <Characters>7119</Characters>
  <Lines>61</Lines>
  <Paragraphs>17</Paragraphs>
  <TotalTime>19</TotalTime>
  <ScaleCrop>false</ScaleCrop>
  <LinksUpToDate>false</LinksUpToDate>
  <CharactersWithSpaces>7542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小朱</cp:lastModifiedBy>
  <cp:lastPrinted>2021-08-20T01:40:00Z</cp:lastPrinted>
  <dcterms:modified xsi:type="dcterms:W3CDTF">2022-09-05T01:18:17Z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CD8CF8E8DE804DDEA97B02790805D140</vt:lpwstr>
  </property>
</Properties>
</file>