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湖南省花鼓戏保护传承中心部门决算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第一部分湖南省花鼓戏保护传承中心单位概况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湖南省保护传承中心</w:t>
      </w: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5"/>
        <w:widowControl/>
        <w:shd w:val="clear" w:color="auto" w:fill="FFFFFF"/>
        <w:spacing w:before="100" w:after="100" w:line="600" w:lineRule="atLeast"/>
        <w:ind w:firstLine="720" w:firstLineChars="225"/>
        <w:rPr>
          <w:rFonts w:cs="楷体" w:asciiTheme="minorEastAsia" w:hAnsiTheme="minorEastAsia"/>
          <w:color w:val="333333"/>
          <w:sz w:val="32"/>
          <w:szCs w:val="32"/>
          <w:shd w:val="clear" w:color="auto" w:fill="FFFFFF"/>
        </w:rPr>
      </w:pPr>
      <w:r>
        <w:rPr>
          <w:rFonts w:hint="eastAsia" w:cs="楷体" w:asciiTheme="minorEastAsia" w:hAnsiTheme="minorEastAsia"/>
          <w:color w:val="333333"/>
          <w:sz w:val="32"/>
          <w:szCs w:val="32"/>
          <w:shd w:val="clear" w:color="auto" w:fill="FFFFFF"/>
        </w:rPr>
        <w:t>1.全面履行保护传承和展演的职责，坚持以“保护为主，抢救第一、合理利用、传承发展”为工作方针，坚持花鼓戏保护的真实性和整体性，使花鼓戏在全社会得到确认、尊重和弘扬。</w:t>
      </w:r>
    </w:p>
    <w:p>
      <w:pPr>
        <w:pStyle w:val="5"/>
        <w:widowControl/>
        <w:shd w:val="clear" w:color="auto" w:fill="FFFFFF"/>
        <w:spacing w:line="600" w:lineRule="atLeast"/>
        <w:ind w:firstLine="707" w:firstLineChars="221"/>
        <w:rPr>
          <w:rFonts w:cs="楷体" w:asciiTheme="minorEastAsia" w:hAnsiTheme="minorEastAsia"/>
          <w:color w:val="333333"/>
          <w:sz w:val="32"/>
          <w:szCs w:val="32"/>
          <w:shd w:val="clear" w:color="auto" w:fill="FFFFFF"/>
        </w:rPr>
      </w:pPr>
      <w:r>
        <w:rPr>
          <w:rFonts w:hint="eastAsia" w:cs="楷体" w:asciiTheme="minorEastAsia" w:hAnsiTheme="minorEastAsia"/>
          <w:color w:val="333333"/>
          <w:sz w:val="32"/>
          <w:szCs w:val="32"/>
          <w:shd w:val="clear" w:color="auto" w:fill="FFFFFF"/>
        </w:rPr>
        <w:t>2.以保护传承研究并以创作演出优秀现代花鼓戏为主，同时排演传统和新编古装戏，致力于继承、借鉴、创新、提高，抓改革求发展。</w:t>
      </w:r>
    </w:p>
    <w:p>
      <w:pPr>
        <w:pStyle w:val="5"/>
        <w:widowControl/>
        <w:shd w:val="clear" w:color="auto" w:fill="FFFFFF"/>
        <w:spacing w:line="600" w:lineRule="atLeast"/>
        <w:ind w:firstLine="720" w:firstLineChars="225"/>
        <w:rPr>
          <w:rFonts w:cs="楷体" w:asciiTheme="minorEastAsia" w:hAnsiTheme="minorEastAsia"/>
          <w:color w:val="333333"/>
          <w:sz w:val="32"/>
          <w:szCs w:val="32"/>
          <w:shd w:val="clear" w:color="auto" w:fill="FFFFFF"/>
        </w:rPr>
      </w:pPr>
      <w:r>
        <w:rPr>
          <w:rFonts w:hint="eastAsia" w:cs="楷体" w:asciiTheme="minorEastAsia" w:hAnsiTheme="minorEastAsia"/>
          <w:color w:val="333333"/>
          <w:sz w:val="32"/>
          <w:szCs w:val="32"/>
          <w:shd w:val="clear" w:color="auto" w:fill="FFFFFF"/>
        </w:rPr>
        <w:t>3.加强竞争激励机制，合理配置人才资源，优化人员结构，努力培养高素质专业技术人员。</w:t>
      </w:r>
    </w:p>
    <w:p>
      <w:pPr>
        <w:pStyle w:val="5"/>
        <w:widowControl/>
        <w:shd w:val="clear" w:color="auto" w:fill="FFFFFF"/>
        <w:spacing w:line="600" w:lineRule="atLeast"/>
        <w:ind w:firstLine="720" w:firstLineChars="225"/>
        <w:rPr>
          <w:rFonts w:cs="楷体" w:asciiTheme="minorEastAsia" w:hAnsiTheme="minorEastAsia"/>
          <w:color w:val="333333"/>
          <w:sz w:val="32"/>
          <w:szCs w:val="32"/>
          <w:shd w:val="clear" w:color="auto" w:fill="FFFFFF"/>
        </w:rPr>
      </w:pPr>
      <w:r>
        <w:rPr>
          <w:rFonts w:hint="eastAsia" w:cs="楷体" w:asciiTheme="minorEastAsia" w:hAnsiTheme="minorEastAsia"/>
          <w:color w:val="333333"/>
          <w:sz w:val="32"/>
          <w:szCs w:val="32"/>
          <w:shd w:val="clear" w:color="auto" w:fill="FFFFFF"/>
        </w:rPr>
        <w:t>4.适应社会主义市场经济发展的要求，着力构建充满活力、富有效率、更加开放、有利用于文化发展的体制机制。</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　　</w:t>
      </w:r>
      <w:r>
        <w:rPr>
          <w:rFonts w:hint="eastAsia" w:asciiTheme="minorEastAsia" w:hAnsiTheme="minorEastAsia"/>
          <w:bCs/>
          <w:kern w:val="0"/>
          <w:sz w:val="32"/>
          <w:szCs w:val="32"/>
        </w:rPr>
        <w:t>（一）内设机构设置。</w:t>
      </w:r>
      <w:r>
        <w:rPr>
          <w:rFonts w:hint="eastAsia" w:asciiTheme="minorEastAsia" w:hAnsiTheme="minorEastAsia"/>
          <w:bCs/>
          <w:sz w:val="32"/>
          <w:szCs w:val="32"/>
        </w:rPr>
        <w:t>湖南省花鼓戏保护传承中心</w:t>
      </w:r>
      <w:r>
        <w:rPr>
          <w:rFonts w:hint="eastAsia" w:asciiTheme="minorEastAsia" w:hAnsiTheme="minorEastAsia"/>
          <w:bCs/>
          <w:kern w:val="0"/>
          <w:sz w:val="32"/>
          <w:szCs w:val="32"/>
        </w:rPr>
        <w:t>内设机构</w:t>
      </w:r>
      <w:r>
        <w:rPr>
          <w:rFonts w:hint="eastAsia" w:asciiTheme="minorEastAsia" w:hAnsiTheme="minorEastAsia"/>
          <w:bCs/>
          <w:sz w:val="32"/>
          <w:szCs w:val="32"/>
        </w:rPr>
        <w:t>6个，</w:t>
      </w:r>
      <w:r>
        <w:rPr>
          <w:rFonts w:hint="eastAsia" w:asciiTheme="minorEastAsia" w:hAnsiTheme="minorEastAsia"/>
          <w:bCs/>
          <w:kern w:val="0"/>
          <w:sz w:val="32"/>
          <w:szCs w:val="32"/>
        </w:rPr>
        <w:t>包括：</w:t>
      </w:r>
      <w:r>
        <w:rPr>
          <w:rFonts w:hint="eastAsia" w:cs="楷体" w:asciiTheme="minorEastAsia" w:hAnsiTheme="minorEastAsia"/>
          <w:color w:val="333333"/>
          <w:sz w:val="32"/>
          <w:szCs w:val="32"/>
          <w:shd w:val="clear" w:color="auto" w:fill="FFFFFF"/>
        </w:rPr>
        <w:t>艺术室、演出团、办公室、政工科、财务科、湖南戏曲演出中心。</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　　</w:t>
      </w:r>
      <w:r>
        <w:rPr>
          <w:rFonts w:hint="eastAsia" w:asciiTheme="minorEastAsia" w:hAnsiTheme="minorEastAsia"/>
          <w:bCs/>
          <w:kern w:val="0"/>
          <w:sz w:val="32"/>
          <w:szCs w:val="32"/>
        </w:rPr>
        <w:t>（二）决算单位构成。湖南省花鼓戏保护传承中心</w:t>
      </w:r>
      <w:r>
        <w:rPr>
          <w:rFonts w:asciiTheme="minorEastAsia" w:hAnsiTheme="minorEastAsia"/>
          <w:bCs/>
          <w:kern w:val="0"/>
          <w:sz w:val="32"/>
          <w:szCs w:val="32"/>
        </w:rPr>
        <w:t>20</w:t>
      </w:r>
      <w:r>
        <w:rPr>
          <w:rFonts w:hint="eastAsia" w:asciiTheme="minorEastAsia" w:hAnsiTheme="minorEastAsia"/>
          <w:bCs/>
          <w:kern w:val="0"/>
          <w:sz w:val="32"/>
          <w:szCs w:val="32"/>
        </w:rPr>
        <w:t>20年部门决算公开单位构成：湖南省花鼓戏保护传承中心本级</w:t>
      </w:r>
    </w:p>
    <w:tbl>
      <w:tblPr>
        <w:tblStyle w:val="6"/>
        <w:tblpPr w:leftFromText="180" w:rightFromText="180" w:vertAnchor="text" w:horzAnchor="page" w:tblpX="1" w:tblpY="851"/>
        <w:tblW w:w="14081" w:type="dxa"/>
        <w:tblInd w:w="0" w:type="dxa"/>
        <w:tblLayout w:type="autofit"/>
        <w:tblCellMar>
          <w:top w:w="0" w:type="dxa"/>
          <w:left w:w="108" w:type="dxa"/>
          <w:bottom w:w="0" w:type="dxa"/>
          <w:right w:w="108" w:type="dxa"/>
        </w:tblCellMar>
      </w:tblPr>
      <w:tblGrid>
        <w:gridCol w:w="5206"/>
        <w:gridCol w:w="697"/>
        <w:gridCol w:w="232"/>
        <w:gridCol w:w="5773"/>
        <w:gridCol w:w="657"/>
        <w:gridCol w:w="1516"/>
      </w:tblGrid>
      <w:tr>
        <w:tblPrEx>
          <w:tblCellMar>
            <w:top w:w="0" w:type="dxa"/>
            <w:left w:w="108" w:type="dxa"/>
            <w:bottom w:w="0" w:type="dxa"/>
            <w:right w:w="108" w:type="dxa"/>
          </w:tblCellMar>
        </w:tblPrEx>
        <w:trPr>
          <w:trHeight w:val="360" w:hRule="atLeast"/>
        </w:trPr>
        <w:tc>
          <w:tcPr>
            <w:tcW w:w="14081" w:type="dxa"/>
            <w:gridSpan w:val="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p>
        </w:tc>
      </w:tr>
      <w:tr>
        <w:tblPrEx>
          <w:tblCellMar>
            <w:top w:w="0" w:type="dxa"/>
            <w:left w:w="108" w:type="dxa"/>
            <w:bottom w:w="0" w:type="dxa"/>
            <w:right w:w="108" w:type="dxa"/>
          </w:tblCellMar>
        </w:tblPrEx>
        <w:trPr>
          <w:trHeight w:val="199" w:hRule="atLeast"/>
        </w:trPr>
        <w:tc>
          <w:tcPr>
            <w:tcW w:w="520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57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09" w:hRule="atLeast"/>
        </w:trPr>
        <w:tc>
          <w:tcPr>
            <w:tcW w:w="520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57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r>
    </w:tbl>
    <w:p>
      <w:pPr>
        <w:jc w:val="left"/>
        <w:rPr>
          <w:rFonts w:ascii="仿宋_GB2312" w:eastAsia="仿宋_GB2312" w:hAnsiTheme="minorEastAsia"/>
          <w:sz w:val="28"/>
          <w:szCs w:val="32"/>
        </w:rPr>
      </w:pPr>
    </w:p>
    <w:p>
      <w:pPr>
        <w:jc w:val="center"/>
        <w:rPr>
          <w:sz w:val="72"/>
          <w:szCs w:val="72"/>
        </w:rPr>
      </w:pPr>
    </w:p>
    <w:p>
      <w:pPr>
        <w:jc w:val="center"/>
        <w:rPr>
          <w:sz w:val="72"/>
          <w:szCs w:val="72"/>
        </w:rPr>
      </w:pPr>
    </w:p>
    <w:p>
      <w:pPr>
        <w:jc w:val="center"/>
        <w:rPr>
          <w:sz w:val="72"/>
          <w:szCs w:val="72"/>
        </w:rPr>
      </w:pPr>
    </w:p>
    <w:p>
      <w:pPr>
        <w:jc w:val="center"/>
        <w:rPr>
          <w:rFonts w:ascii="黑体" w:hAnsi="黑体" w:eastAsia="黑体"/>
          <w:sz w:val="84"/>
          <w:szCs w:val="84"/>
        </w:rPr>
      </w:pPr>
      <w:r>
        <w:rPr>
          <w:rFonts w:hint="eastAsia" w:ascii="黑体" w:hAnsi="黑体" w:eastAsia="黑体"/>
          <w:sz w:val="84"/>
          <w:szCs w:val="84"/>
        </w:rPr>
        <w:t>第二部分</w:t>
      </w:r>
    </w:p>
    <w:p>
      <w:pPr>
        <w:jc w:val="center"/>
        <w:rPr>
          <w:rFonts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tbl>
      <w:tblPr>
        <w:tblStyle w:val="6"/>
        <w:tblW w:w="14993" w:type="dxa"/>
        <w:tblInd w:w="89" w:type="dxa"/>
        <w:tblLayout w:type="autofit"/>
        <w:tblCellMar>
          <w:top w:w="0" w:type="dxa"/>
          <w:left w:w="108" w:type="dxa"/>
          <w:bottom w:w="0" w:type="dxa"/>
          <w:right w:w="108" w:type="dxa"/>
        </w:tblCellMar>
      </w:tblPr>
      <w:tblGrid>
        <w:gridCol w:w="4108"/>
        <w:gridCol w:w="567"/>
        <w:gridCol w:w="197"/>
        <w:gridCol w:w="2634"/>
        <w:gridCol w:w="3488"/>
        <w:gridCol w:w="567"/>
        <w:gridCol w:w="243"/>
        <w:gridCol w:w="3189"/>
      </w:tblGrid>
      <w:tr>
        <w:tblPrEx>
          <w:tblCellMar>
            <w:top w:w="0" w:type="dxa"/>
            <w:left w:w="108" w:type="dxa"/>
            <w:bottom w:w="0" w:type="dxa"/>
            <w:right w:w="108" w:type="dxa"/>
          </w:tblCellMar>
        </w:tblPrEx>
        <w:trPr>
          <w:trHeight w:val="390" w:hRule="atLeast"/>
        </w:trPr>
        <w:tc>
          <w:tcPr>
            <w:tcW w:w="410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31" w:type="dxa"/>
            <w:gridSpan w:val="2"/>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收入支出决算总表</w:t>
            </w:r>
          </w:p>
        </w:tc>
        <w:tc>
          <w:tcPr>
            <w:tcW w:w="348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31" w:type="dxa"/>
            <w:gridSpan w:val="2"/>
            <w:tcBorders>
              <w:top w:val="nil"/>
              <w:left w:val="nil"/>
              <w:bottom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12" w:hRule="atLeast"/>
        </w:trPr>
        <w:tc>
          <w:tcPr>
            <w:tcW w:w="410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31"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8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31" w:type="dxa"/>
            <w:gridSpan w:val="2"/>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公开01表</w:t>
            </w:r>
          </w:p>
        </w:tc>
      </w:tr>
      <w:tr>
        <w:tblPrEx>
          <w:tblCellMar>
            <w:top w:w="0" w:type="dxa"/>
            <w:left w:w="108" w:type="dxa"/>
            <w:bottom w:w="0" w:type="dxa"/>
            <w:right w:w="108" w:type="dxa"/>
          </w:tblCellMar>
        </w:tblPrEx>
        <w:trPr>
          <w:trHeight w:val="312" w:hRule="atLeast"/>
        </w:trPr>
        <w:tc>
          <w:tcPr>
            <w:tcW w:w="4108" w:type="dxa"/>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部门：湖南省花鼓戏保护传承中心</w:t>
            </w:r>
          </w:p>
        </w:tc>
        <w:tc>
          <w:tcPr>
            <w:tcW w:w="5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31" w:type="dxa"/>
            <w:gridSpan w:val="2"/>
            <w:tcBorders>
              <w:top w:val="nil"/>
              <w:left w:val="nil"/>
              <w:bottom w:val="nil"/>
              <w:right w:val="nil"/>
            </w:tcBorders>
            <w:shd w:val="clear" w:color="000000" w:fill="FFFFFF"/>
            <w:noWrap/>
            <w:vAlign w:val="center"/>
          </w:tcPr>
          <w:p>
            <w:pPr>
              <w:widowControl/>
              <w:jc w:val="center"/>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2020年度</w:t>
            </w:r>
          </w:p>
        </w:tc>
        <w:tc>
          <w:tcPr>
            <w:tcW w:w="348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31" w:type="dxa"/>
            <w:gridSpan w:val="2"/>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12" w:hRule="atLeast"/>
        </w:trPr>
        <w:tc>
          <w:tcPr>
            <w:tcW w:w="75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收入</w:t>
            </w:r>
          </w:p>
        </w:tc>
        <w:tc>
          <w:tcPr>
            <w:tcW w:w="7486" w:type="dxa"/>
            <w:gridSpan w:val="4"/>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项目</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行次</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金额</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项目</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行次</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栏次</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栏次</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一、一般公共预算财政拨款收入</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c>
          <w:tcPr>
            <w:tcW w:w="2634"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2175.96</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一、一般公共服务支出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32</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二、政府性基金预算财政拨款收入</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二、外交支出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33</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三、国有资本经营预算财政拨款收入</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三、国防支出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34</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四、上级补助收入</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c>
          <w:tcPr>
            <w:tcW w:w="2634"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四、公共安全支出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35</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五、事业收入</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w:t>
            </w:r>
          </w:p>
        </w:tc>
        <w:tc>
          <w:tcPr>
            <w:tcW w:w="2634"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31.6</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五、教育支出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36</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六、经营收入</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w:t>
            </w:r>
          </w:p>
        </w:tc>
        <w:tc>
          <w:tcPr>
            <w:tcW w:w="2634"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六、科学技术支出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37</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七、附属单位上缴收入</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7</w:t>
            </w:r>
          </w:p>
        </w:tc>
        <w:tc>
          <w:tcPr>
            <w:tcW w:w="2634"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七、文化旅游体育与传媒支出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38</w:t>
            </w:r>
          </w:p>
        </w:tc>
        <w:tc>
          <w:tcPr>
            <w:tcW w:w="318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2707.06</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八、其他收入</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8</w:t>
            </w:r>
          </w:p>
        </w:tc>
        <w:tc>
          <w:tcPr>
            <w:tcW w:w="2634"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279.55</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八、社会保障和就业支出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39</w:t>
            </w:r>
          </w:p>
        </w:tc>
        <w:tc>
          <w:tcPr>
            <w:tcW w:w="318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9</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九、卫生健康支出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40</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10</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十、节能环保支出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41</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11</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十一、城乡社区支出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42</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12</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十二、农林水支出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43</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13</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十三、交通运输支出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44</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14</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十四、资源勘探工业信息等支出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45</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15</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十五、商业服务业等支出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46</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16</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十六、金融支出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47</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17</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十七、援助其他地区支出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48</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18</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十八、自然资源海洋气象等支出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49</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19</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十九、住房保障支出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50</w:t>
            </w:r>
          </w:p>
        </w:tc>
        <w:tc>
          <w:tcPr>
            <w:tcW w:w="318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二十、粮油物资储备支出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51</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21</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二十一、国有资本经营预算支出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52</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二十二、灾害防治及应急管理支出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53</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23</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二十三、其他支出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54</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24</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二十四、债务还本支出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55</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25</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二十五、债务付息支出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56</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26</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二十六、抗疫特别国债安排的支出</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57</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本年收入合计</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27</w:t>
            </w:r>
          </w:p>
        </w:tc>
        <w:tc>
          <w:tcPr>
            <w:tcW w:w="2634"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2487.11</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本年支出合计</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58</w:t>
            </w:r>
          </w:p>
        </w:tc>
        <w:tc>
          <w:tcPr>
            <w:tcW w:w="318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3006.23</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使用非财政拨款结余</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28</w:t>
            </w:r>
          </w:p>
        </w:tc>
        <w:tc>
          <w:tcPr>
            <w:tcW w:w="2634"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28.44</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结余分配</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59</w:t>
            </w:r>
          </w:p>
        </w:tc>
        <w:tc>
          <w:tcPr>
            <w:tcW w:w="318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年初结转和结余</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29</w:t>
            </w:r>
          </w:p>
        </w:tc>
        <w:tc>
          <w:tcPr>
            <w:tcW w:w="2634"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736.2</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年末结转和结余</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60</w:t>
            </w:r>
          </w:p>
        </w:tc>
        <w:tc>
          <w:tcPr>
            <w:tcW w:w="318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245.52</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w:t>
            </w:r>
          </w:p>
        </w:tc>
        <w:tc>
          <w:tcPr>
            <w:tcW w:w="263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61</w:t>
            </w:r>
          </w:p>
        </w:tc>
        <w:tc>
          <w:tcPr>
            <w:tcW w:w="318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12" w:hRule="atLeast"/>
        </w:trPr>
        <w:tc>
          <w:tcPr>
            <w:tcW w:w="410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总计</w:t>
            </w:r>
          </w:p>
        </w:tc>
        <w:tc>
          <w:tcPr>
            <w:tcW w:w="76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w:t>
            </w:r>
          </w:p>
        </w:tc>
        <w:tc>
          <w:tcPr>
            <w:tcW w:w="2634"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3251.75</w:t>
            </w:r>
          </w:p>
        </w:tc>
        <w:tc>
          <w:tcPr>
            <w:tcW w:w="34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总计</w:t>
            </w:r>
          </w:p>
        </w:tc>
        <w:tc>
          <w:tcPr>
            <w:tcW w:w="81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62</w:t>
            </w:r>
          </w:p>
        </w:tc>
        <w:tc>
          <w:tcPr>
            <w:tcW w:w="318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3251.75</w:t>
            </w:r>
          </w:p>
        </w:tc>
      </w:tr>
      <w:tr>
        <w:tblPrEx>
          <w:tblCellMar>
            <w:top w:w="0" w:type="dxa"/>
            <w:left w:w="108" w:type="dxa"/>
            <w:bottom w:w="0" w:type="dxa"/>
            <w:right w:w="108" w:type="dxa"/>
          </w:tblCellMar>
        </w:tblPrEx>
        <w:trPr>
          <w:trHeight w:val="312" w:hRule="atLeast"/>
        </w:trPr>
        <w:tc>
          <w:tcPr>
            <w:tcW w:w="14992" w:type="dxa"/>
            <w:gridSpan w:val="8"/>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注：本表反映部门本年度的总收支和年末结转结余情况。</w:t>
            </w: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tbl>
            <w:tblPr>
              <w:tblStyle w:val="6"/>
              <w:tblW w:w="14317" w:type="dxa"/>
              <w:tblInd w:w="0" w:type="dxa"/>
              <w:tblLayout w:type="autofit"/>
              <w:tblCellMar>
                <w:top w:w="0" w:type="dxa"/>
                <w:left w:w="108" w:type="dxa"/>
                <w:bottom w:w="0" w:type="dxa"/>
                <w:right w:w="108" w:type="dxa"/>
              </w:tblCellMar>
            </w:tblPr>
            <w:tblGrid>
              <w:gridCol w:w="454"/>
              <w:gridCol w:w="454"/>
              <w:gridCol w:w="455"/>
              <w:gridCol w:w="543"/>
              <w:gridCol w:w="2497"/>
              <w:gridCol w:w="1416"/>
              <w:gridCol w:w="1790"/>
              <w:gridCol w:w="1458"/>
              <w:gridCol w:w="1001"/>
              <w:gridCol w:w="988"/>
              <w:gridCol w:w="1459"/>
              <w:gridCol w:w="1802"/>
            </w:tblGrid>
            <w:tr>
              <w:tblPrEx>
                <w:tblCellMar>
                  <w:top w:w="0" w:type="dxa"/>
                  <w:left w:w="108" w:type="dxa"/>
                  <w:bottom w:w="0" w:type="dxa"/>
                  <w:right w:w="108" w:type="dxa"/>
                </w:tblCellMar>
              </w:tblPrEx>
              <w:trPr>
                <w:trHeight w:val="374" w:hRule="atLeast"/>
              </w:trPr>
              <w:tc>
                <w:tcPr>
                  <w:tcW w:w="45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5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5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04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90" w:type="dxa"/>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tc>
              <w:tc>
                <w:tcPr>
                  <w:tcW w:w="145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0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8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5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2" w:type="dxa"/>
                  <w:tcBorders>
                    <w:top w:val="nil"/>
                    <w:left w:val="nil"/>
                    <w:bottom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45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5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5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04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9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5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0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8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5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2" w:type="dxa"/>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公开02表</w:t>
                  </w:r>
                </w:p>
              </w:tc>
            </w:tr>
            <w:tr>
              <w:tblPrEx>
                <w:tblCellMar>
                  <w:top w:w="0" w:type="dxa"/>
                  <w:left w:w="108" w:type="dxa"/>
                  <w:bottom w:w="0" w:type="dxa"/>
                  <w:right w:w="108" w:type="dxa"/>
                </w:tblCellMar>
              </w:tblPrEx>
              <w:trPr>
                <w:trHeight w:val="300" w:hRule="atLeast"/>
              </w:trPr>
              <w:tc>
                <w:tcPr>
                  <w:tcW w:w="4402" w:type="dxa"/>
                  <w:gridSpan w:val="5"/>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部门：湖南省花鼓戏保护传承中心</w:t>
                  </w:r>
                </w:p>
              </w:tc>
              <w:tc>
                <w:tcPr>
                  <w:tcW w:w="1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90"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45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0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8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5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2" w:type="dxa"/>
                  <w:tcBorders>
                    <w:top w:val="nil"/>
                    <w:left w:val="nil"/>
                    <w:bottom w:val="nil"/>
                  </w:tcBorders>
                  <w:shd w:val="clear" w:color="000000" w:fill="FFFFFF"/>
                  <w:noWrap/>
                  <w:vAlign w:val="center"/>
                </w:tcPr>
                <w:p>
                  <w:pPr>
                    <w:widowControl/>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4402"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项目</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本年收入合计</w:t>
                  </w:r>
                </w:p>
              </w:tc>
              <w:tc>
                <w:tcPr>
                  <w:tcW w:w="179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财政拨款收入</w:t>
                  </w: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上级补助收入</w:t>
                  </w:r>
                </w:p>
              </w:tc>
              <w:tc>
                <w:tcPr>
                  <w:tcW w:w="1001"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事业收入</w:t>
                  </w:r>
                </w:p>
              </w:tc>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经营收入</w:t>
                  </w:r>
                </w:p>
              </w:tc>
              <w:tc>
                <w:tcPr>
                  <w:tcW w:w="1459"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附属单位上缴收入</w:t>
                  </w:r>
                </w:p>
              </w:tc>
              <w:tc>
                <w:tcPr>
                  <w:tcW w:w="1802"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25" w:hRule="atLeast"/>
              </w:trPr>
              <w:tc>
                <w:tcPr>
                  <w:tcW w:w="1906"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功能分类科目编码</w:t>
                  </w:r>
                </w:p>
              </w:tc>
              <w:tc>
                <w:tcPr>
                  <w:tcW w:w="2496"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科目名称</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325" w:hRule="atLeast"/>
              </w:trPr>
              <w:tc>
                <w:tcPr>
                  <w:tcW w:w="190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325" w:hRule="atLeast"/>
              </w:trPr>
              <w:tc>
                <w:tcPr>
                  <w:tcW w:w="190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300" w:hRule="atLeast"/>
              </w:trPr>
              <w:tc>
                <w:tcPr>
                  <w:tcW w:w="4402"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栏次</w:t>
                  </w:r>
                </w:p>
              </w:tc>
              <w:tc>
                <w:tcPr>
                  <w:tcW w:w="141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c>
                <w:tcPr>
                  <w:tcW w:w="145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w:t>
                  </w:r>
                </w:p>
              </w:tc>
              <w:tc>
                <w:tcPr>
                  <w:tcW w:w="100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c>
                <w:tcPr>
                  <w:tcW w:w="98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w:t>
                  </w:r>
                </w:p>
              </w:tc>
              <w:tc>
                <w:tcPr>
                  <w:tcW w:w="145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7</w:t>
                  </w:r>
                </w:p>
              </w:tc>
            </w:tr>
            <w:tr>
              <w:tblPrEx>
                <w:tblCellMar>
                  <w:top w:w="0" w:type="dxa"/>
                  <w:left w:w="108" w:type="dxa"/>
                  <w:bottom w:w="0" w:type="dxa"/>
                  <w:right w:w="108" w:type="dxa"/>
                </w:tblCellMar>
              </w:tblPrEx>
              <w:trPr>
                <w:trHeight w:val="300" w:hRule="atLeast"/>
              </w:trPr>
              <w:tc>
                <w:tcPr>
                  <w:tcW w:w="4402"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合计</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2487.11</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2175.96</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31.6</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279.55</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文化旅游体育与传媒支出</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2187.94</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1876.79</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31.6</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279.55</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文化和旅游</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1876.94</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1565.79</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31.6</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279.55</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2070107</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艺术表演团体</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1459.99</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1148.84</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31.6</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279.55</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2070111</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文化创作与保护</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78</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78</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2070199</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其他文化和旅游支出</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338.95</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338.95</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20799</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其他文化旅游体育与传媒支出</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311</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311</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2079999</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其他文化旅游体育与传媒支出</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311</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311</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社会保障和就业支出</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20805</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行政事业单位养老支出</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2080505</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机关事业单位基本养老保险缴费支出</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130.29</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130.29</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2080506</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机关事业单位职业年金缴费支出</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56.28</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56.28</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221</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住房保障支出</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22102</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住房改革支出</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90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2210201</w:t>
                  </w:r>
                </w:p>
              </w:tc>
              <w:tc>
                <w:tcPr>
                  <w:tcW w:w="249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住房公积金</w:t>
                  </w:r>
                </w:p>
              </w:tc>
              <w:tc>
                <w:tcPr>
                  <w:tcW w:w="1416"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79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45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001"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8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45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802"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4316" w:type="dxa"/>
                  <w:gridSpan w:val="1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注：本表反映部门本年度取得的各项收入情况。</w:t>
                  </w:r>
                </w:p>
              </w:tc>
            </w:tr>
          </w:tbl>
          <w:p>
            <w:pPr>
              <w:widowControl/>
              <w:jc w:val="left"/>
              <w:rPr>
                <w:rFonts w:ascii="宋体" w:hAnsi="宋体" w:eastAsia="宋体" w:cs="Arial"/>
                <w:kern w:val="0"/>
                <w:sz w:val="20"/>
                <w:szCs w:val="20"/>
              </w:rPr>
            </w:pPr>
          </w:p>
        </w:tc>
      </w:tr>
    </w:tbl>
    <w:p>
      <w:pPr>
        <w:pStyle w:val="10"/>
        <w:rPr>
          <w:sz w:val="72"/>
          <w:szCs w:val="72"/>
        </w:rPr>
      </w:pPr>
    </w:p>
    <w:p>
      <w:pPr>
        <w:pStyle w:val="10"/>
        <w:rPr>
          <w:sz w:val="72"/>
          <w:szCs w:val="72"/>
        </w:rPr>
      </w:pPr>
    </w:p>
    <w:tbl>
      <w:tblPr>
        <w:tblStyle w:val="6"/>
        <w:tblW w:w="14734" w:type="dxa"/>
        <w:tblInd w:w="89" w:type="dxa"/>
        <w:tblLayout w:type="autofit"/>
        <w:tblCellMar>
          <w:top w:w="0" w:type="dxa"/>
          <w:left w:w="108" w:type="dxa"/>
          <w:bottom w:w="0" w:type="dxa"/>
          <w:right w:w="108" w:type="dxa"/>
        </w:tblCellMar>
      </w:tblPr>
      <w:tblGrid>
        <w:gridCol w:w="546"/>
        <w:gridCol w:w="546"/>
        <w:gridCol w:w="546"/>
        <w:gridCol w:w="3438"/>
        <w:gridCol w:w="1800"/>
        <w:gridCol w:w="1800"/>
        <w:gridCol w:w="1800"/>
        <w:gridCol w:w="1240"/>
        <w:gridCol w:w="1180"/>
        <w:gridCol w:w="1838"/>
      </w:tblGrid>
      <w:tr>
        <w:tblPrEx>
          <w:tblCellMar>
            <w:top w:w="0" w:type="dxa"/>
            <w:left w:w="108" w:type="dxa"/>
            <w:bottom w:w="0" w:type="dxa"/>
            <w:right w:w="108" w:type="dxa"/>
          </w:tblCellMar>
        </w:tblPrEx>
        <w:trPr>
          <w:trHeight w:val="375" w:hRule="atLeast"/>
        </w:trPr>
        <w:tc>
          <w:tcPr>
            <w:tcW w:w="54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4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4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38"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p>
        </w:tc>
        <w:tc>
          <w:tcPr>
            <w:tcW w:w="1800" w:type="dxa"/>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c>
          <w:tcPr>
            <w:tcW w:w="1800"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38" w:type="dxa"/>
            <w:tcBorders>
              <w:top w:val="nil"/>
              <w:left w:val="nil"/>
              <w:bottom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54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4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4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38" w:type="dxa"/>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公开03表</w:t>
            </w:r>
          </w:p>
        </w:tc>
      </w:tr>
      <w:tr>
        <w:tblPrEx>
          <w:tblCellMar>
            <w:top w:w="0" w:type="dxa"/>
            <w:left w:w="108" w:type="dxa"/>
            <w:bottom w:w="0" w:type="dxa"/>
            <w:right w:w="108" w:type="dxa"/>
          </w:tblCellMar>
        </w:tblPrEx>
        <w:trPr>
          <w:trHeight w:val="300" w:hRule="atLeast"/>
        </w:trPr>
        <w:tc>
          <w:tcPr>
            <w:tcW w:w="5076" w:type="dxa"/>
            <w:gridSpan w:val="4"/>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部门：湖南省花鼓戏保护传承中心</w:t>
            </w:r>
          </w:p>
        </w:tc>
        <w:tc>
          <w:tcPr>
            <w:tcW w:w="1800"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38" w:type="dxa"/>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507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项目</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本年支出合计</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基本支出</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项目支出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上缴上级支出</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经营支出</w:t>
            </w:r>
          </w:p>
        </w:tc>
        <w:tc>
          <w:tcPr>
            <w:tcW w:w="1838"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163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功能分类科目编码</w:t>
            </w:r>
          </w:p>
        </w:tc>
        <w:tc>
          <w:tcPr>
            <w:tcW w:w="3438"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科目名称</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312" w:hRule="atLeast"/>
        </w:trPr>
        <w:tc>
          <w:tcPr>
            <w:tcW w:w="163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3438"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312" w:hRule="atLeast"/>
        </w:trPr>
        <w:tc>
          <w:tcPr>
            <w:tcW w:w="163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3438"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300" w:hRule="atLeast"/>
        </w:trPr>
        <w:tc>
          <w:tcPr>
            <w:tcW w:w="507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栏次</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w:t>
            </w:r>
          </w:p>
        </w:tc>
        <w:tc>
          <w:tcPr>
            <w:tcW w:w="18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300" w:hRule="atLeast"/>
        </w:trPr>
        <w:tc>
          <w:tcPr>
            <w:tcW w:w="5076"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合计</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3006.23</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1751.66</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1254.57</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文化旅游体育与传媒支出</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2707.06</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1452.49</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1254.57</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文化和旅游</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1910.88</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1452.49</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458.39</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2070107</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艺术表演团体</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1542.83</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1452.49</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90.34</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2070111</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文化创作与保护</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78</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78</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2070199</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其他文化和旅游支出</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290.05</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290.05</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20799</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其他文化旅游体育与传媒支出</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796.18</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796.18</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2079999</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其他文化旅游体育与传媒支出</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796.18</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796.18</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社会保障和就业支出</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20805</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行政事业单位养老支出</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2080505</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机关事业单位基本养老保险缴费支出</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130.29</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130.29</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2080506</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机关事业单位职业年金缴费支出</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56.28</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56.28</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221</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住房保障支出</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22102</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住房改革支出</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6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2210201</w:t>
            </w:r>
          </w:p>
        </w:tc>
        <w:tc>
          <w:tcPr>
            <w:tcW w:w="3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住房公积金</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80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38"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14734"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注：本表反映部门本年度各项支出情况。</w:t>
            </w:r>
          </w:p>
        </w:tc>
      </w:tr>
    </w:tbl>
    <w:p>
      <w:pPr>
        <w:pStyle w:val="10"/>
        <w:rPr>
          <w:sz w:val="72"/>
          <w:szCs w:val="72"/>
        </w:rPr>
      </w:pPr>
    </w:p>
    <w:p>
      <w:pPr>
        <w:pStyle w:val="10"/>
        <w:rPr>
          <w:sz w:val="72"/>
          <w:szCs w:val="72"/>
        </w:rPr>
      </w:pPr>
    </w:p>
    <w:tbl>
      <w:tblPr>
        <w:tblStyle w:val="6"/>
        <w:tblW w:w="15192" w:type="dxa"/>
        <w:tblInd w:w="89" w:type="dxa"/>
        <w:tblLayout w:type="autofit"/>
        <w:tblCellMar>
          <w:top w:w="0" w:type="dxa"/>
          <w:left w:w="108" w:type="dxa"/>
          <w:bottom w:w="0" w:type="dxa"/>
          <w:right w:w="108" w:type="dxa"/>
        </w:tblCellMar>
      </w:tblPr>
      <w:tblGrid>
        <w:gridCol w:w="3212"/>
        <w:gridCol w:w="532"/>
        <w:gridCol w:w="939"/>
        <w:gridCol w:w="3697"/>
        <w:gridCol w:w="1184"/>
        <w:gridCol w:w="939"/>
        <w:gridCol w:w="1485"/>
        <w:gridCol w:w="1168"/>
        <w:gridCol w:w="2055"/>
      </w:tblGrid>
      <w:tr>
        <w:tblPrEx>
          <w:tblCellMar>
            <w:top w:w="0" w:type="dxa"/>
            <w:left w:w="108" w:type="dxa"/>
            <w:bottom w:w="0" w:type="dxa"/>
            <w:right w:w="108" w:type="dxa"/>
          </w:tblCellMar>
        </w:tblPrEx>
        <w:trPr>
          <w:trHeight w:val="59" w:hRule="atLeast"/>
        </w:trPr>
        <w:tc>
          <w:tcPr>
            <w:tcW w:w="15192" w:type="dxa"/>
            <w:gridSpan w:val="9"/>
            <w:tcBorders>
              <w:top w:val="nil"/>
              <w:left w:val="nil"/>
              <w:bottom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财政拨款收入支出决算总表</w:t>
            </w:r>
          </w:p>
        </w:tc>
      </w:tr>
      <w:tr>
        <w:tblPrEx>
          <w:tblCellMar>
            <w:top w:w="0" w:type="dxa"/>
            <w:left w:w="108" w:type="dxa"/>
            <w:bottom w:w="0" w:type="dxa"/>
            <w:right w:w="108" w:type="dxa"/>
          </w:tblCellMar>
        </w:tblPrEx>
        <w:trPr>
          <w:trHeight w:val="48" w:hRule="atLeast"/>
        </w:trPr>
        <w:tc>
          <w:tcPr>
            <w:tcW w:w="321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3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2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9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2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8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55" w:type="dxa"/>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公开04表</w:t>
            </w:r>
          </w:p>
        </w:tc>
      </w:tr>
      <w:tr>
        <w:tblPrEx>
          <w:tblCellMar>
            <w:top w:w="0" w:type="dxa"/>
            <w:left w:w="108" w:type="dxa"/>
            <w:bottom w:w="0" w:type="dxa"/>
            <w:right w:w="108" w:type="dxa"/>
          </w:tblCellMar>
        </w:tblPrEx>
        <w:trPr>
          <w:trHeight w:val="48" w:hRule="atLeast"/>
        </w:trPr>
        <w:tc>
          <w:tcPr>
            <w:tcW w:w="374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部门：湖南省花鼓戏保护传承中心</w:t>
            </w:r>
          </w:p>
        </w:tc>
        <w:tc>
          <w:tcPr>
            <w:tcW w:w="92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97" w:type="dxa"/>
            <w:tcBorders>
              <w:top w:val="nil"/>
              <w:left w:val="nil"/>
              <w:bottom w:val="nil"/>
              <w:right w:val="nil"/>
            </w:tcBorders>
            <w:shd w:val="clear" w:color="000000" w:fill="FFFFFF"/>
            <w:noWrap/>
            <w:vAlign w:val="center"/>
          </w:tcPr>
          <w:p>
            <w:pPr>
              <w:widowControl/>
              <w:rPr>
                <w:rFonts w:ascii="宋体" w:hAnsi="宋体" w:eastAsia="宋体" w:cs="Arial"/>
                <w:kern w:val="0"/>
                <w:sz w:val="18"/>
                <w:szCs w:val="18"/>
              </w:rPr>
            </w:pPr>
          </w:p>
        </w:tc>
        <w:tc>
          <w:tcPr>
            <w:tcW w:w="1184" w:type="dxa"/>
            <w:tcBorders>
              <w:top w:val="nil"/>
              <w:left w:val="nil"/>
              <w:bottom w:val="nil"/>
              <w:right w:val="nil"/>
            </w:tcBorders>
            <w:shd w:val="clear" w:color="000000" w:fill="FFFFFF"/>
            <w:noWrap/>
            <w:vAlign w:val="center"/>
          </w:tcPr>
          <w:p>
            <w:pPr>
              <w:widowControl/>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929" w:type="dxa"/>
            <w:tcBorders>
              <w:top w:val="nil"/>
              <w:left w:val="nil"/>
              <w:bottom w:val="nil"/>
              <w:right w:val="nil"/>
            </w:tcBorders>
            <w:shd w:val="clear" w:color="000000" w:fill="FFFFFF"/>
            <w:noWrap/>
            <w:vAlign w:val="center"/>
          </w:tcPr>
          <w:p>
            <w:pPr>
              <w:widowControl/>
              <w:rPr>
                <w:rFonts w:ascii="宋体" w:hAnsi="宋体" w:eastAsia="宋体" w:cs="Arial"/>
                <w:kern w:val="0"/>
                <w:sz w:val="18"/>
                <w:szCs w:val="18"/>
              </w:rPr>
            </w:pPr>
          </w:p>
        </w:tc>
        <w:tc>
          <w:tcPr>
            <w:tcW w:w="148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55" w:type="dxa"/>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48" w:hRule="atLeast"/>
        </w:trPr>
        <w:tc>
          <w:tcPr>
            <w:tcW w:w="4673"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收</w:t>
            </w:r>
            <w:r>
              <w:rPr>
                <w:rFonts w:ascii="Arial" w:hAnsi="Arial" w:eastAsia="宋体" w:cs="Arial"/>
                <w:kern w:val="0"/>
                <w:sz w:val="20"/>
                <w:szCs w:val="20"/>
              </w:rPr>
              <w:t xml:space="preserve">     </w:t>
            </w:r>
            <w:r>
              <w:rPr>
                <w:rFonts w:hint="eastAsia" w:ascii="宋体" w:hAnsi="宋体" w:eastAsia="宋体" w:cs="Arial"/>
                <w:kern w:val="0"/>
                <w:sz w:val="20"/>
                <w:szCs w:val="20"/>
              </w:rPr>
              <w:t>入</w:t>
            </w:r>
          </w:p>
        </w:tc>
        <w:tc>
          <w:tcPr>
            <w:tcW w:w="10518"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支</w:t>
            </w:r>
            <w:r>
              <w:rPr>
                <w:rFonts w:ascii="Arial" w:hAnsi="Arial" w:eastAsia="宋体" w:cs="Arial"/>
                <w:kern w:val="0"/>
                <w:sz w:val="20"/>
                <w:szCs w:val="20"/>
              </w:rPr>
              <w:t xml:space="preserve">     </w:t>
            </w:r>
            <w:r>
              <w:rPr>
                <w:rFonts w:hint="eastAsia" w:ascii="宋体" w:hAnsi="宋体" w:eastAsia="宋体" w:cs="Arial"/>
                <w:kern w:val="0"/>
                <w:sz w:val="20"/>
                <w:szCs w:val="20"/>
              </w:rPr>
              <w:t>出</w:t>
            </w:r>
          </w:p>
        </w:tc>
      </w:tr>
      <w:tr>
        <w:tblPrEx>
          <w:tblCellMar>
            <w:top w:w="0" w:type="dxa"/>
            <w:left w:w="108" w:type="dxa"/>
            <w:bottom w:w="0" w:type="dxa"/>
            <w:right w:w="108" w:type="dxa"/>
          </w:tblCellMar>
        </w:tblPrEx>
        <w:trPr>
          <w:trHeight w:val="312" w:hRule="atLeast"/>
        </w:trPr>
        <w:tc>
          <w:tcPr>
            <w:tcW w:w="3212"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项目</w:t>
            </w:r>
          </w:p>
        </w:tc>
        <w:tc>
          <w:tcPr>
            <w:tcW w:w="532"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行次</w:t>
            </w:r>
          </w:p>
        </w:tc>
        <w:tc>
          <w:tcPr>
            <w:tcW w:w="929"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金额</w:t>
            </w:r>
          </w:p>
        </w:tc>
        <w:tc>
          <w:tcPr>
            <w:tcW w:w="3697"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项目</w:t>
            </w:r>
          </w:p>
        </w:tc>
        <w:tc>
          <w:tcPr>
            <w:tcW w:w="1184"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行次</w:t>
            </w:r>
          </w:p>
        </w:tc>
        <w:tc>
          <w:tcPr>
            <w:tcW w:w="929"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合计</w:t>
            </w:r>
          </w:p>
        </w:tc>
        <w:tc>
          <w:tcPr>
            <w:tcW w:w="1485"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一般公共预算</w:t>
            </w:r>
            <w:r>
              <w:rPr>
                <w:rFonts w:hint="eastAsia" w:ascii="宋体" w:hAnsi="宋体" w:eastAsia="宋体" w:cs="Arial"/>
                <w:kern w:val="0"/>
                <w:sz w:val="20"/>
                <w:szCs w:val="20"/>
              </w:rPr>
              <w:br w:type="textWrapping"/>
            </w:r>
            <w:r>
              <w:rPr>
                <w:rFonts w:hint="eastAsia" w:ascii="宋体" w:hAnsi="宋体" w:eastAsia="宋体" w:cs="Arial"/>
                <w:kern w:val="0"/>
                <w:sz w:val="20"/>
                <w:szCs w:val="20"/>
              </w:rPr>
              <w:t>财政拨款</w:t>
            </w:r>
          </w:p>
        </w:tc>
        <w:tc>
          <w:tcPr>
            <w:tcW w:w="1168"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2055"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国有资本经营</w:t>
            </w:r>
            <w:r>
              <w:rPr>
                <w:rFonts w:hint="eastAsia" w:ascii="宋体" w:hAnsi="宋体" w:eastAsia="宋体" w:cs="Arial"/>
                <w:kern w:val="0"/>
                <w:sz w:val="20"/>
                <w:szCs w:val="20"/>
              </w:rPr>
              <w:br w:type="textWrapping"/>
            </w:r>
            <w:r>
              <w:rPr>
                <w:rFonts w:hint="eastAsia" w:ascii="宋体" w:hAnsi="宋体" w:eastAsia="宋体" w:cs="Arial"/>
                <w:kern w:val="0"/>
                <w:sz w:val="20"/>
                <w:szCs w:val="20"/>
              </w:rPr>
              <w:t>预算财政拨款</w:t>
            </w:r>
          </w:p>
        </w:tc>
      </w:tr>
      <w:tr>
        <w:tblPrEx>
          <w:tblCellMar>
            <w:top w:w="0" w:type="dxa"/>
            <w:left w:w="108" w:type="dxa"/>
            <w:bottom w:w="0" w:type="dxa"/>
            <w:right w:w="108" w:type="dxa"/>
          </w:tblCellMar>
        </w:tblPrEx>
        <w:trPr>
          <w:trHeight w:val="312" w:hRule="atLeast"/>
        </w:trPr>
        <w:tc>
          <w:tcPr>
            <w:tcW w:w="3212"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532"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929"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3697"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184"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929"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11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20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栏次</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栏次</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一、一般公共预算财政拨款</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c>
          <w:tcPr>
            <w:tcW w:w="92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2175.96</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一、一般公共服务支出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33</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二、政府性基金预算财政拨款</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二、外交支出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34</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三、国有资本经营财政拨款</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三、国防支出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35</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四、公共安全支出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36</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五、教育支出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37</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六、科学技术支出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38</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7</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七、文化旅游体育与传媒支出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39</w:t>
            </w:r>
          </w:p>
        </w:tc>
        <w:tc>
          <w:tcPr>
            <w:tcW w:w="92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2367.47</w:t>
            </w:r>
          </w:p>
        </w:tc>
        <w:tc>
          <w:tcPr>
            <w:tcW w:w="14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2367.47</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8</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八、社会保障和就业支出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40</w:t>
            </w:r>
          </w:p>
        </w:tc>
        <w:tc>
          <w:tcPr>
            <w:tcW w:w="92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4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9</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九、卫生健康支出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41</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10</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十、节能环保支出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42</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11</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十一、城乡社区支出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43</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12</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十二、农林水支出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44</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13</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十三、交通运输支出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45</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14</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十四、资源勘探工业信息等支出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46</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15</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十五、商业服务业等支出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47</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16</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十六、金融支出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48</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17</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十七、援助其他地区支出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49</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18</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十八、自然资源海洋气象等支出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50</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19</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十九、住房保障支出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51</w:t>
            </w:r>
          </w:p>
        </w:tc>
        <w:tc>
          <w:tcPr>
            <w:tcW w:w="92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4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二十、粮油物资储备支出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52</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21</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二十一、国有资本经营预算支出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53</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二十二、灾害防治及应急管理支出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54</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23</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二十三、其他支出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55</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24</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二十四、债务还本支出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56</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25</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二十五、债务付息支出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57</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26</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二十六、抗疫特别国债安排的支出</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58</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本年收入合计</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27</w:t>
            </w:r>
          </w:p>
        </w:tc>
        <w:tc>
          <w:tcPr>
            <w:tcW w:w="92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2175.96</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本年支出合计</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59</w:t>
            </w:r>
          </w:p>
        </w:tc>
        <w:tc>
          <w:tcPr>
            <w:tcW w:w="92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2666.64</w:t>
            </w:r>
          </w:p>
        </w:tc>
        <w:tc>
          <w:tcPr>
            <w:tcW w:w="14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2666.64</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年初财政拨款结转和结余</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28</w:t>
            </w:r>
          </w:p>
        </w:tc>
        <w:tc>
          <w:tcPr>
            <w:tcW w:w="92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736.2</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年末财政拨款结转和结余</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60</w:t>
            </w:r>
          </w:p>
        </w:tc>
        <w:tc>
          <w:tcPr>
            <w:tcW w:w="92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245.52</w:t>
            </w:r>
          </w:p>
        </w:tc>
        <w:tc>
          <w:tcPr>
            <w:tcW w:w="14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245.52</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一般公共预算财政拨款</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29</w:t>
            </w:r>
          </w:p>
        </w:tc>
        <w:tc>
          <w:tcPr>
            <w:tcW w:w="92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736.2</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61</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政府性基金预算财政拨款</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62</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国有资本经营预算财政拨款</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63</w:t>
            </w:r>
          </w:p>
        </w:tc>
        <w:tc>
          <w:tcPr>
            <w:tcW w:w="92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3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总计</w:t>
            </w:r>
          </w:p>
        </w:tc>
        <w:tc>
          <w:tcPr>
            <w:tcW w:w="53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32</w:t>
            </w:r>
          </w:p>
        </w:tc>
        <w:tc>
          <w:tcPr>
            <w:tcW w:w="92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2912.16</w:t>
            </w:r>
          </w:p>
        </w:tc>
        <w:tc>
          <w:tcPr>
            <w:tcW w:w="369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总计</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64</w:t>
            </w:r>
          </w:p>
        </w:tc>
        <w:tc>
          <w:tcPr>
            <w:tcW w:w="92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2912.16</w:t>
            </w:r>
          </w:p>
        </w:tc>
        <w:tc>
          <w:tcPr>
            <w:tcW w:w="14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2912.16</w:t>
            </w:r>
          </w:p>
        </w:tc>
        <w:tc>
          <w:tcPr>
            <w:tcW w:w="116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5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8" w:hRule="atLeast"/>
        </w:trPr>
        <w:tc>
          <w:tcPr>
            <w:tcW w:w="13136" w:type="dxa"/>
            <w:gridSpan w:val="8"/>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注：本表反映部门本年度一般公共预算财政拨款、政府性基金预算财政拨款和国有资本经营预算财政拨款的总收支和年末结转结余情况。</w:t>
            </w:r>
          </w:p>
        </w:tc>
        <w:tc>
          <w:tcPr>
            <w:tcW w:w="205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tbl>
      <w:tblPr>
        <w:tblStyle w:val="6"/>
        <w:tblW w:w="15045" w:type="dxa"/>
        <w:tblInd w:w="89" w:type="dxa"/>
        <w:tblLayout w:type="autofit"/>
        <w:tblCellMar>
          <w:top w:w="0" w:type="dxa"/>
          <w:left w:w="108" w:type="dxa"/>
          <w:bottom w:w="0" w:type="dxa"/>
          <w:right w:w="108" w:type="dxa"/>
        </w:tblCellMar>
      </w:tblPr>
      <w:tblGrid>
        <w:gridCol w:w="1122"/>
        <w:gridCol w:w="1108"/>
        <w:gridCol w:w="1108"/>
        <w:gridCol w:w="225"/>
        <w:gridCol w:w="6114"/>
        <w:gridCol w:w="1403"/>
        <w:gridCol w:w="1545"/>
        <w:gridCol w:w="435"/>
        <w:gridCol w:w="1985"/>
      </w:tblGrid>
      <w:tr>
        <w:tblPrEx>
          <w:tblCellMar>
            <w:top w:w="0" w:type="dxa"/>
            <w:left w:w="108" w:type="dxa"/>
            <w:bottom w:w="0" w:type="dxa"/>
            <w:right w:w="108" w:type="dxa"/>
          </w:tblCellMar>
        </w:tblPrEx>
        <w:trPr>
          <w:trHeight w:val="375" w:hRule="atLeast"/>
        </w:trPr>
        <w:tc>
          <w:tcPr>
            <w:tcW w:w="15045" w:type="dxa"/>
            <w:gridSpan w:val="9"/>
            <w:tcBorders>
              <w:top w:val="nil"/>
              <w:left w:val="nil"/>
              <w:bottom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300" w:hRule="atLeast"/>
        </w:trPr>
        <w:tc>
          <w:tcPr>
            <w:tcW w:w="11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0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33"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11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0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420" w:type="dxa"/>
            <w:gridSpan w:val="2"/>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公开05表</w:t>
            </w:r>
          </w:p>
        </w:tc>
      </w:tr>
      <w:tr>
        <w:tblPrEx>
          <w:tblCellMar>
            <w:top w:w="0" w:type="dxa"/>
            <w:left w:w="108" w:type="dxa"/>
            <w:bottom w:w="0" w:type="dxa"/>
            <w:right w:w="108" w:type="dxa"/>
          </w:tblCellMar>
        </w:tblPrEx>
        <w:trPr>
          <w:trHeight w:val="300" w:hRule="atLeast"/>
        </w:trPr>
        <w:tc>
          <w:tcPr>
            <w:tcW w:w="3563" w:type="dxa"/>
            <w:gridSpan w:val="4"/>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部门：湖南省花鼓戏保护传承中心</w:t>
            </w:r>
          </w:p>
        </w:tc>
        <w:tc>
          <w:tcPr>
            <w:tcW w:w="6114"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40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420" w:type="dxa"/>
            <w:gridSpan w:val="2"/>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9677"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项目</w:t>
            </w:r>
          </w:p>
        </w:tc>
        <w:tc>
          <w:tcPr>
            <w:tcW w:w="5368" w:type="dxa"/>
            <w:gridSpan w:val="4"/>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333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功能分类科目编码</w:t>
            </w:r>
          </w:p>
        </w:tc>
        <w:tc>
          <w:tcPr>
            <w:tcW w:w="6339" w:type="dxa"/>
            <w:gridSpan w:val="2"/>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科目名称</w:t>
            </w:r>
          </w:p>
        </w:tc>
        <w:tc>
          <w:tcPr>
            <w:tcW w:w="1403"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小计</w:t>
            </w:r>
          </w:p>
        </w:tc>
        <w:tc>
          <w:tcPr>
            <w:tcW w:w="1980" w:type="dxa"/>
            <w:gridSpan w:val="2"/>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基本支出</w:t>
            </w:r>
          </w:p>
        </w:tc>
        <w:tc>
          <w:tcPr>
            <w:tcW w:w="1985"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333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633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9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312" w:hRule="atLeast"/>
        </w:trPr>
        <w:tc>
          <w:tcPr>
            <w:tcW w:w="333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633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9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300" w:hRule="atLeast"/>
        </w:trPr>
        <w:tc>
          <w:tcPr>
            <w:tcW w:w="9677"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栏次</w:t>
            </w:r>
          </w:p>
        </w:tc>
        <w:tc>
          <w:tcPr>
            <w:tcW w:w="140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w:t>
            </w:r>
          </w:p>
        </w:tc>
      </w:tr>
      <w:tr>
        <w:tblPrEx>
          <w:tblCellMar>
            <w:top w:w="0" w:type="dxa"/>
            <w:left w:w="108" w:type="dxa"/>
            <w:bottom w:w="0" w:type="dxa"/>
            <w:right w:w="108" w:type="dxa"/>
          </w:tblCellMar>
        </w:tblPrEx>
        <w:trPr>
          <w:trHeight w:val="300" w:hRule="atLeast"/>
        </w:trPr>
        <w:tc>
          <w:tcPr>
            <w:tcW w:w="9677"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合计</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2666.64</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1502.41</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1164.23</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文化旅游体育与传媒支出</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2367.47</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1203.24</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1164.23</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文化和旅游</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1571.29</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1203.24</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368.05</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2070107</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艺术表演团体</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1203.24</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1203.24</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2070111</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文化创作与保护</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78</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78</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2070199</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其他文化和旅游支出</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290.05</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290.05</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20799</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其他文化旅游体育与传媒支出</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796.18</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796.18</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2079999</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其他文化旅游体育与传媒支出</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796.18</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796.18</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社会保障和就业支出</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20805</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行政事业单位养老支出</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186.57</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2080505</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机关事业单位基本养老保险缴费支出</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130.29</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130.29</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2080506</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机关事业单位职业年金缴费支出</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56.28</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56.28</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221</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住房保障支出</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22102</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住房改革支出</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333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2210201</w:t>
            </w:r>
          </w:p>
        </w:tc>
        <w:tc>
          <w:tcPr>
            <w:tcW w:w="633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住房公积金</w:t>
            </w:r>
          </w:p>
        </w:tc>
        <w:tc>
          <w:tcPr>
            <w:tcW w:w="1403"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980"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15045" w:type="dxa"/>
            <w:gridSpan w:val="9"/>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注：本表反映部门本年度一般公共预算财政拨款支出情况。</w:t>
            </w:r>
          </w:p>
        </w:tc>
      </w:tr>
    </w:tbl>
    <w:p>
      <w:pPr>
        <w:pStyle w:val="10"/>
        <w:rPr>
          <w:sz w:val="72"/>
          <w:szCs w:val="72"/>
        </w:rPr>
      </w:pPr>
    </w:p>
    <w:tbl>
      <w:tblPr>
        <w:tblStyle w:val="6"/>
        <w:tblW w:w="15328" w:type="dxa"/>
        <w:tblInd w:w="89" w:type="dxa"/>
        <w:tblLayout w:type="autofit"/>
        <w:tblCellMar>
          <w:top w:w="0" w:type="dxa"/>
          <w:left w:w="108" w:type="dxa"/>
          <w:bottom w:w="0" w:type="dxa"/>
          <w:right w:w="108" w:type="dxa"/>
        </w:tblCellMar>
      </w:tblPr>
      <w:tblGrid>
        <w:gridCol w:w="932"/>
        <w:gridCol w:w="3377"/>
        <w:gridCol w:w="939"/>
        <w:gridCol w:w="931"/>
        <w:gridCol w:w="2265"/>
        <w:gridCol w:w="709"/>
        <w:gridCol w:w="931"/>
        <w:gridCol w:w="2835"/>
        <w:gridCol w:w="992"/>
        <w:gridCol w:w="1417"/>
      </w:tblGrid>
      <w:tr>
        <w:tblPrEx>
          <w:tblCellMar>
            <w:top w:w="0" w:type="dxa"/>
            <w:left w:w="108" w:type="dxa"/>
            <w:bottom w:w="0" w:type="dxa"/>
            <w:right w:w="108" w:type="dxa"/>
          </w:tblCellMar>
        </w:tblPrEx>
        <w:trPr>
          <w:trHeight w:val="375" w:hRule="atLeast"/>
        </w:trPr>
        <w:tc>
          <w:tcPr>
            <w:tcW w:w="15328" w:type="dxa"/>
            <w:gridSpan w:val="10"/>
            <w:tcBorders>
              <w:top w:val="nil"/>
              <w:left w:val="nil"/>
              <w:bottom w:val="nil"/>
            </w:tcBorders>
            <w:shd w:val="clear" w:color="000000" w:fill="FFFFFF"/>
            <w:noWrap/>
            <w:vAlign w:val="center"/>
          </w:tcPr>
          <w:p>
            <w:pPr>
              <w:widowControl/>
              <w:jc w:val="center"/>
              <w:rPr>
                <w:rFonts w:hint="eastAsia" w:ascii="黑体" w:hAnsi="黑体" w:eastAsia="黑体" w:cs="Arial"/>
                <w:color w:val="000000"/>
                <w:kern w:val="0"/>
                <w:sz w:val="30"/>
                <w:szCs w:val="30"/>
              </w:rPr>
            </w:pPr>
          </w:p>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300" w:hRule="atLeast"/>
        </w:trPr>
        <w:tc>
          <w:tcPr>
            <w:tcW w:w="93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337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93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226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27"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1417" w:type="dxa"/>
            <w:tcBorders>
              <w:top w:val="nil"/>
              <w:left w:val="nil"/>
              <w:bottom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93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337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93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27"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7" w:type="dxa"/>
            <w:tcBorders>
              <w:top w:val="nil"/>
              <w:left w:val="nil"/>
              <w:bottom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93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7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93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27"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7" w:type="dxa"/>
            <w:tcBorders>
              <w:top w:val="nil"/>
              <w:left w:val="nil"/>
              <w:bottom w:val="nil"/>
            </w:tcBorders>
            <w:shd w:val="clear" w:color="000000" w:fill="FFFFFF"/>
            <w:noWrap/>
            <w:vAlign w:val="center"/>
          </w:tcPr>
          <w:p>
            <w:pPr>
              <w:widowControl/>
              <w:ind w:left="-403" w:leftChars="-192"/>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trHeight w:val="300" w:hRule="atLeast"/>
        </w:trPr>
        <w:tc>
          <w:tcPr>
            <w:tcW w:w="4309"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部门：湖南省花鼓戏保护传承中心</w:t>
            </w:r>
          </w:p>
        </w:tc>
        <w:tc>
          <w:tcPr>
            <w:tcW w:w="9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93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5"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7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27"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7" w:type="dxa"/>
            <w:tcBorders>
              <w:top w:val="nil"/>
              <w:left w:val="nil"/>
              <w:bottom w:val="nil"/>
            </w:tcBorders>
            <w:shd w:val="clear" w:color="000000" w:fill="FFFFFF"/>
            <w:noWrap/>
            <w:vAlign w:val="center"/>
          </w:tcPr>
          <w:p>
            <w:pPr>
              <w:widowControl/>
              <w:ind w:left="-533" w:leftChars="-254" w:firstLine="282" w:firstLineChars="157"/>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0" w:hRule="atLeast"/>
        </w:trPr>
        <w:tc>
          <w:tcPr>
            <w:tcW w:w="524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人员经费</w:t>
            </w:r>
          </w:p>
        </w:tc>
        <w:tc>
          <w:tcPr>
            <w:tcW w:w="10080" w:type="dxa"/>
            <w:gridSpan w:val="7"/>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932"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科目编码</w:t>
            </w:r>
          </w:p>
        </w:tc>
        <w:tc>
          <w:tcPr>
            <w:tcW w:w="3377"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科目名称</w:t>
            </w:r>
          </w:p>
        </w:tc>
        <w:tc>
          <w:tcPr>
            <w:tcW w:w="939"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决算数</w:t>
            </w:r>
          </w:p>
        </w:tc>
        <w:tc>
          <w:tcPr>
            <w:tcW w:w="931"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科目编码</w:t>
            </w:r>
          </w:p>
        </w:tc>
        <w:tc>
          <w:tcPr>
            <w:tcW w:w="2265"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科目名称</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决算数</w:t>
            </w:r>
          </w:p>
        </w:tc>
        <w:tc>
          <w:tcPr>
            <w:tcW w:w="931"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科目编码</w:t>
            </w:r>
          </w:p>
        </w:tc>
        <w:tc>
          <w:tcPr>
            <w:tcW w:w="2835"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科目名称</w:t>
            </w:r>
          </w:p>
        </w:tc>
        <w:tc>
          <w:tcPr>
            <w:tcW w:w="2409" w:type="dxa"/>
            <w:gridSpan w:val="2"/>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2"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3377"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939"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931"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2265"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931"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2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工资福利支出</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1432.95</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商品和服务支出</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307</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债务利息及费用支出</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30101</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基本工资</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535</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30201</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办公费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30701</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国内债务付息</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30102</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津贴补贴</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53.66</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30202</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印刷费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30702</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国外债务付息</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30103</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奖金</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83.8</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30203</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咨询费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资本性支出</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30106</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伙食补助费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30204</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手续费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31001</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房屋建筑物购建</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30107</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绩效工资</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345.06</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30205</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水费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31002</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办公设备购置</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30108</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机关事业单位基本养老保险缴费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130.29</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30206</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电费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31003</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专用设备购置</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30109</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职业年金缴费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56.28</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30207</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邮电费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31005</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基础设施建设</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30110</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职工基本医疗保险缴费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30208</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取暖费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31006</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大型修缮</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30111</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公务员医疗补助缴费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30209</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物业管理费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31007</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信息网络及软件购置更新</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30112</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其他社会保障缴费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90.34</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30211</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差旅费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31008</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物资储备</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30113</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住房公积金</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112.6</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30212</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因公出国（境）费用</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31009</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土地补偿</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30114</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医疗费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30213</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维修（护）费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31010</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安置补助</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30199</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其他工资福利支出</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25.92</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30214</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租赁费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31011</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地上附着物和青苗补偿</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对个人和家庭的补助</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64.46</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30215</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会议费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31012</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拆迁补偿</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30301</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离休费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29.26</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30216</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培训费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31013</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公务用车购置</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30302</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退休费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27.2</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30217</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公务接待费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31019</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其他交通工具购置</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30303</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退职（役）费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30218</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专用材料费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31021</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文物和陈列品购置</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30304</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抚恤金</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30224</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被装购置费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31022</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无形资产购置</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30305</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生活补助</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30225</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专用燃料费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31099</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其他资本性支出</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30306</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救济费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30226</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劳务费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399</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其他支出</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30307</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医疗费补助</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8</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30227</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委托业务费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39906</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赠与</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30308</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助学金</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30228</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工会经费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39907</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国家赔偿费用支出</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30309</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奖励金</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30229</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福利费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39908</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对民间非营利组织和群众性自治组织补贴</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30310</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个人农业生产补贴</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30231</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公务用车运行维护费</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39999</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其他支出</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30311</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代缴社会保险费</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30239</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其他交通费用</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30399</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其他对个人和家庭的补助</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30240</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税金及附加费用</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93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3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93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30299</w:t>
            </w:r>
          </w:p>
        </w:tc>
        <w:tc>
          <w:tcPr>
            <w:tcW w:w="226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其他商品和服务支出</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0</w:t>
            </w:r>
          </w:p>
        </w:tc>
        <w:tc>
          <w:tcPr>
            <w:tcW w:w="931"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00" w:hRule="atLeast"/>
        </w:trPr>
        <w:tc>
          <w:tcPr>
            <w:tcW w:w="430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人员经费合计</w:t>
            </w:r>
          </w:p>
        </w:tc>
        <w:tc>
          <w:tcPr>
            <w:tcW w:w="939"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1497.41</w:t>
            </w:r>
          </w:p>
        </w:tc>
        <w:tc>
          <w:tcPr>
            <w:tcW w:w="7671" w:type="dxa"/>
            <w:gridSpan w:val="5"/>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公用经费合计</w:t>
            </w:r>
          </w:p>
        </w:tc>
        <w:tc>
          <w:tcPr>
            <w:tcW w:w="2409"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300" w:hRule="atLeast"/>
        </w:trPr>
        <w:tc>
          <w:tcPr>
            <w:tcW w:w="15328"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w:t>
            </w:r>
          </w:p>
        </w:tc>
      </w:tr>
    </w:tbl>
    <w:p>
      <w:pPr>
        <w:widowControl/>
        <w:jc w:val="left"/>
        <w:rPr>
          <w:rFonts w:cs="黑体" w:asciiTheme="minorEastAsia" w:hAnsiTheme="minorEastAsia"/>
          <w:color w:val="000000"/>
          <w:kern w:val="0"/>
          <w:sz w:val="20"/>
          <w:szCs w:val="20"/>
        </w:rPr>
      </w:pPr>
    </w:p>
    <w:p>
      <w:pPr>
        <w:widowControl/>
        <w:jc w:val="left"/>
        <w:rPr>
          <w:rFonts w:cs="黑体" w:asciiTheme="minorEastAsia" w:hAnsiTheme="minorEastAsia"/>
          <w:color w:val="000000"/>
          <w:kern w:val="0"/>
          <w:sz w:val="20"/>
          <w:szCs w:val="20"/>
        </w:rPr>
      </w:pPr>
    </w:p>
    <w:p>
      <w:pPr>
        <w:widowControl/>
        <w:jc w:val="left"/>
        <w:rPr>
          <w:rFonts w:cs="黑体" w:asciiTheme="minorEastAsia" w:hAnsiTheme="minorEastAsia"/>
          <w:color w:val="000000"/>
          <w:kern w:val="0"/>
          <w:sz w:val="20"/>
          <w:szCs w:val="20"/>
        </w:rPr>
      </w:pPr>
    </w:p>
    <w:p>
      <w:pPr>
        <w:widowControl/>
        <w:jc w:val="left"/>
        <w:rPr>
          <w:rFonts w:cs="黑体" w:asciiTheme="minorEastAsia" w:hAnsiTheme="minorEastAsia"/>
          <w:color w:val="000000"/>
          <w:kern w:val="0"/>
          <w:sz w:val="20"/>
          <w:szCs w:val="20"/>
        </w:rPr>
      </w:pPr>
      <w:r>
        <w:rPr>
          <w:rFonts w:cs="黑体" w:asciiTheme="minorEastAsia" w:hAnsiTheme="minorEastAsia"/>
          <w:color w:val="000000"/>
          <w:kern w:val="0"/>
          <w:sz w:val="20"/>
          <w:szCs w:val="20"/>
        </w:rPr>
        <w:br w:type="page"/>
      </w:r>
    </w:p>
    <w:tbl>
      <w:tblPr>
        <w:tblStyle w:val="6"/>
        <w:tblW w:w="14761" w:type="dxa"/>
        <w:tblInd w:w="89" w:type="dxa"/>
        <w:tblLayout w:type="autofit"/>
        <w:tblCellMar>
          <w:top w:w="0" w:type="dxa"/>
          <w:left w:w="108" w:type="dxa"/>
          <w:bottom w:w="0" w:type="dxa"/>
          <w:right w:w="108" w:type="dxa"/>
        </w:tblCellMar>
      </w:tblPr>
      <w:tblGrid>
        <w:gridCol w:w="438"/>
        <w:gridCol w:w="1638"/>
        <w:gridCol w:w="70"/>
        <w:gridCol w:w="368"/>
        <w:gridCol w:w="340"/>
        <w:gridCol w:w="1098"/>
        <w:gridCol w:w="603"/>
        <w:gridCol w:w="835"/>
        <w:gridCol w:w="866"/>
        <w:gridCol w:w="1427"/>
        <w:gridCol w:w="438"/>
        <w:gridCol w:w="1638"/>
        <w:gridCol w:w="438"/>
        <w:gridCol w:w="1438"/>
        <w:gridCol w:w="1438"/>
        <w:gridCol w:w="1688"/>
      </w:tblGrid>
      <w:tr>
        <w:tblPrEx>
          <w:tblCellMar>
            <w:top w:w="0" w:type="dxa"/>
            <w:left w:w="108" w:type="dxa"/>
            <w:bottom w:w="0" w:type="dxa"/>
            <w:right w:w="108" w:type="dxa"/>
          </w:tblCellMar>
        </w:tblPrEx>
        <w:trPr>
          <w:trHeight w:val="540" w:hRule="atLeast"/>
        </w:trPr>
        <w:tc>
          <w:tcPr>
            <w:tcW w:w="14761" w:type="dxa"/>
            <w:gridSpan w:val="16"/>
            <w:tcBorders>
              <w:top w:val="nil"/>
              <w:left w:val="nil"/>
              <w:bottom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一般公共预算财政拨款“三公”经费支出决算表</w:t>
            </w:r>
          </w:p>
          <w:p>
            <w:pPr>
              <w:widowControl/>
              <w:jc w:val="center"/>
              <w:rPr>
                <w:rFonts w:ascii="黑体" w:hAnsi="黑体" w:eastAsia="黑体" w:cs="Arial"/>
                <w:kern w:val="0"/>
                <w:sz w:val="44"/>
                <w:szCs w:val="44"/>
              </w:rPr>
            </w:pPr>
          </w:p>
        </w:tc>
      </w:tr>
      <w:tr>
        <w:tblPrEx>
          <w:tblCellMar>
            <w:top w:w="0" w:type="dxa"/>
            <w:left w:w="108" w:type="dxa"/>
            <w:bottom w:w="0" w:type="dxa"/>
            <w:right w:w="108" w:type="dxa"/>
          </w:tblCellMar>
        </w:tblPrEx>
        <w:trPr>
          <w:trHeight w:val="270" w:hRule="atLeast"/>
        </w:trPr>
        <w:tc>
          <w:tcPr>
            <w:tcW w:w="2076"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p>
        </w:tc>
        <w:tc>
          <w:tcPr>
            <w:tcW w:w="438"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38"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38"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93"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8" w:type="dxa"/>
            <w:tcBorders>
              <w:top w:val="nil"/>
              <w:left w:val="nil"/>
              <w:bottom w:val="nil"/>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公开07表</w:t>
            </w:r>
          </w:p>
        </w:tc>
      </w:tr>
      <w:tr>
        <w:tblPrEx>
          <w:tblCellMar>
            <w:top w:w="0" w:type="dxa"/>
            <w:left w:w="108" w:type="dxa"/>
            <w:bottom w:w="0" w:type="dxa"/>
            <w:right w:w="108" w:type="dxa"/>
          </w:tblCellMar>
        </w:tblPrEx>
        <w:trPr>
          <w:trHeight w:val="270" w:hRule="atLeast"/>
        </w:trPr>
        <w:tc>
          <w:tcPr>
            <w:tcW w:w="3952" w:type="dxa"/>
            <w:gridSpan w:val="6"/>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部门：湖南省花鼓戏保护传承中心</w:t>
            </w:r>
          </w:p>
        </w:tc>
        <w:tc>
          <w:tcPr>
            <w:tcW w:w="1438"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93" w:type="dxa"/>
            <w:gridSpan w:val="2"/>
            <w:tcBorders>
              <w:top w:val="nil"/>
              <w:left w:val="nil"/>
              <w:bottom w:val="nil"/>
              <w:right w:val="nil"/>
            </w:tcBorders>
            <w:shd w:val="clear" w:color="000000" w:fill="FFFFFF"/>
            <w:noWrap/>
            <w:vAlign w:val="center"/>
          </w:tcPr>
          <w:p>
            <w:pPr>
              <w:widowControl/>
              <w:jc w:val="center"/>
              <w:rPr>
                <w:rFonts w:ascii="宋体" w:hAnsi="宋体" w:eastAsia="宋体" w:cs="Arial"/>
                <w:kern w:val="0"/>
                <w:sz w:val="22"/>
              </w:rPr>
            </w:pPr>
            <w:r>
              <w:rPr>
                <w:rFonts w:hint="eastAsia" w:ascii="宋体" w:hAnsi="宋体" w:eastAsia="宋体" w:cs="Arial"/>
                <w:color w:val="000000"/>
                <w:kern w:val="0"/>
                <w:sz w:val="22"/>
              </w:rPr>
              <w:t>2020年度</w:t>
            </w:r>
          </w:p>
        </w:tc>
        <w:tc>
          <w:tcPr>
            <w:tcW w:w="4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8" w:type="dxa"/>
            <w:tcBorders>
              <w:top w:val="nil"/>
              <w:left w:val="nil"/>
              <w:bottom w:val="nil"/>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255" w:hRule="atLeast"/>
        </w:trPr>
        <w:tc>
          <w:tcPr>
            <w:tcW w:w="7683" w:type="dxa"/>
            <w:gridSpan w:val="10"/>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预算数</w:t>
            </w:r>
          </w:p>
        </w:tc>
        <w:tc>
          <w:tcPr>
            <w:tcW w:w="7078"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255" w:hRule="atLeast"/>
        </w:trPr>
        <w:tc>
          <w:tcPr>
            <w:tcW w:w="438"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合计</w:t>
            </w:r>
          </w:p>
        </w:tc>
        <w:tc>
          <w:tcPr>
            <w:tcW w:w="1708" w:type="dxa"/>
            <w:gridSpan w:val="2"/>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因公出国（境）费</w:t>
            </w:r>
          </w:p>
        </w:tc>
        <w:tc>
          <w:tcPr>
            <w:tcW w:w="4110"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公务用车购置及运行费</w:t>
            </w:r>
          </w:p>
        </w:tc>
        <w:tc>
          <w:tcPr>
            <w:tcW w:w="1427"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公务接待费</w:t>
            </w:r>
          </w:p>
        </w:tc>
        <w:tc>
          <w:tcPr>
            <w:tcW w:w="438"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合计</w:t>
            </w:r>
          </w:p>
        </w:tc>
        <w:tc>
          <w:tcPr>
            <w:tcW w:w="1638"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因公出国（境）费</w:t>
            </w:r>
          </w:p>
        </w:tc>
        <w:tc>
          <w:tcPr>
            <w:tcW w:w="3314"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公务用车购置及运行费</w:t>
            </w:r>
          </w:p>
        </w:tc>
        <w:tc>
          <w:tcPr>
            <w:tcW w:w="1688"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公务接待费</w:t>
            </w:r>
          </w:p>
        </w:tc>
      </w:tr>
      <w:tr>
        <w:tblPrEx>
          <w:tblCellMar>
            <w:top w:w="0" w:type="dxa"/>
            <w:left w:w="108" w:type="dxa"/>
            <w:bottom w:w="0" w:type="dxa"/>
            <w:right w:w="108" w:type="dxa"/>
          </w:tblCellMar>
        </w:tblPrEx>
        <w:trPr>
          <w:trHeight w:val="255" w:hRule="atLeast"/>
        </w:trPr>
        <w:tc>
          <w:tcPr>
            <w:tcW w:w="438"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7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708"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小计</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公务用车购置费</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公务用车运行费</w:t>
            </w:r>
          </w:p>
        </w:tc>
        <w:tc>
          <w:tcPr>
            <w:tcW w:w="1427"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438"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1638"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c>
          <w:tcPr>
            <w:tcW w:w="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小计</w:t>
            </w:r>
          </w:p>
        </w:tc>
        <w:tc>
          <w:tcPr>
            <w:tcW w:w="1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公务用车购置费</w:t>
            </w:r>
          </w:p>
        </w:tc>
        <w:tc>
          <w:tcPr>
            <w:tcW w:w="143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公务用车运行费</w:t>
            </w:r>
          </w:p>
        </w:tc>
        <w:tc>
          <w:tcPr>
            <w:tcW w:w="1688"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255" w:hRule="atLeast"/>
        </w:trPr>
        <w:tc>
          <w:tcPr>
            <w:tcW w:w="4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170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w:t>
            </w:r>
          </w:p>
        </w:tc>
        <w:tc>
          <w:tcPr>
            <w:tcW w:w="70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3</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4</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c>
          <w:tcPr>
            <w:tcW w:w="142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c>
          <w:tcPr>
            <w:tcW w:w="4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7</w:t>
            </w:r>
          </w:p>
        </w:tc>
        <w:tc>
          <w:tcPr>
            <w:tcW w:w="16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c>
          <w:tcPr>
            <w:tcW w:w="4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9</w:t>
            </w:r>
          </w:p>
        </w:tc>
        <w:tc>
          <w:tcPr>
            <w:tcW w:w="14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10</w:t>
            </w:r>
          </w:p>
        </w:tc>
        <w:tc>
          <w:tcPr>
            <w:tcW w:w="14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11</w:t>
            </w:r>
          </w:p>
        </w:tc>
        <w:tc>
          <w:tcPr>
            <w:tcW w:w="16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12</w:t>
            </w:r>
          </w:p>
        </w:tc>
      </w:tr>
      <w:tr>
        <w:tblPrEx>
          <w:tblCellMar>
            <w:top w:w="0" w:type="dxa"/>
            <w:left w:w="108" w:type="dxa"/>
            <w:bottom w:w="0" w:type="dxa"/>
            <w:right w:w="108" w:type="dxa"/>
          </w:tblCellMar>
        </w:tblPrEx>
        <w:trPr>
          <w:trHeight w:val="255" w:hRule="atLeast"/>
        </w:trPr>
        <w:tc>
          <w:tcPr>
            <w:tcW w:w="4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c>
          <w:tcPr>
            <w:tcW w:w="170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c>
          <w:tcPr>
            <w:tcW w:w="70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c>
          <w:tcPr>
            <w:tcW w:w="1701"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c>
          <w:tcPr>
            <w:tcW w:w="142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c>
          <w:tcPr>
            <w:tcW w:w="4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c>
          <w:tcPr>
            <w:tcW w:w="16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c>
          <w:tcPr>
            <w:tcW w:w="4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c>
          <w:tcPr>
            <w:tcW w:w="14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c>
          <w:tcPr>
            <w:tcW w:w="14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c>
          <w:tcPr>
            <w:tcW w:w="16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255" w:hRule="atLeast"/>
        </w:trPr>
        <w:tc>
          <w:tcPr>
            <w:tcW w:w="14761" w:type="dxa"/>
            <w:gridSpan w:val="16"/>
            <w:tcBorders>
              <w:top w:val="nil"/>
              <w:left w:val="nil"/>
              <w:bottom w:val="nil"/>
              <w:right w:val="nil"/>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湖南省花鼓戏保护传承中心没有一般公共预算财政拨款“三公”经费支出，故本表无数据)。</w:t>
            </w:r>
          </w:p>
        </w:tc>
      </w:tr>
    </w:tbl>
    <w:p>
      <w:pPr>
        <w:widowControl/>
        <w:jc w:val="left"/>
        <w:rPr>
          <w:rFonts w:cs="黑体" w:asciiTheme="minorEastAsia" w:hAnsiTheme="minorEastAsia"/>
          <w:color w:val="000000"/>
          <w:kern w:val="0"/>
          <w:sz w:val="20"/>
          <w:szCs w:val="20"/>
        </w:rPr>
      </w:pPr>
    </w:p>
    <w:p>
      <w:pPr>
        <w:widowControl/>
        <w:jc w:val="left"/>
        <w:rPr>
          <w:rFonts w:cs="黑体" w:asciiTheme="minorEastAsia" w:hAnsiTheme="minorEastAsia"/>
          <w:color w:val="000000"/>
          <w:kern w:val="0"/>
          <w:sz w:val="20"/>
          <w:szCs w:val="20"/>
        </w:rPr>
      </w:pPr>
      <w:r>
        <w:rPr>
          <w:rFonts w:cs="黑体" w:asciiTheme="minorEastAsia" w:hAnsiTheme="minorEastAsia"/>
          <w:color w:val="000000"/>
          <w:kern w:val="0"/>
          <w:sz w:val="20"/>
          <w:szCs w:val="20"/>
        </w:rPr>
        <w:br w:type="page"/>
      </w:r>
    </w:p>
    <w:tbl>
      <w:tblPr>
        <w:tblStyle w:val="6"/>
        <w:tblW w:w="15183" w:type="dxa"/>
        <w:tblInd w:w="93" w:type="dxa"/>
        <w:tblLayout w:type="autofit"/>
        <w:tblCellMar>
          <w:top w:w="0" w:type="dxa"/>
          <w:left w:w="108" w:type="dxa"/>
          <w:bottom w:w="0" w:type="dxa"/>
          <w:right w:w="108" w:type="dxa"/>
        </w:tblCellMar>
      </w:tblPr>
      <w:tblGrid>
        <w:gridCol w:w="544"/>
        <w:gridCol w:w="543"/>
        <w:gridCol w:w="543"/>
        <w:gridCol w:w="370"/>
        <w:gridCol w:w="2693"/>
        <w:gridCol w:w="1888"/>
        <w:gridCol w:w="1162"/>
        <w:gridCol w:w="602"/>
        <w:gridCol w:w="742"/>
        <w:gridCol w:w="420"/>
        <w:gridCol w:w="998"/>
        <w:gridCol w:w="2126"/>
        <w:gridCol w:w="2552"/>
      </w:tblGrid>
      <w:tr>
        <w:tblPrEx>
          <w:tblCellMar>
            <w:top w:w="0" w:type="dxa"/>
            <w:left w:w="108" w:type="dxa"/>
            <w:bottom w:w="0" w:type="dxa"/>
            <w:right w:w="108" w:type="dxa"/>
          </w:tblCellMar>
        </w:tblPrEx>
        <w:trPr>
          <w:trHeight w:val="390" w:hRule="atLeast"/>
        </w:trPr>
        <w:tc>
          <w:tcPr>
            <w:tcW w:w="15183" w:type="dxa"/>
            <w:gridSpan w:val="13"/>
            <w:tcBorders>
              <w:top w:val="nil"/>
              <w:left w:val="nil"/>
              <w:bottom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70" w:hRule="atLeast"/>
        </w:trPr>
        <w:tc>
          <w:tcPr>
            <w:tcW w:w="54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4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4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063"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8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2"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2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552" w:type="dxa"/>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公开08表</w:t>
            </w:r>
          </w:p>
        </w:tc>
      </w:tr>
      <w:tr>
        <w:tblPrEx>
          <w:tblCellMar>
            <w:top w:w="0" w:type="dxa"/>
            <w:left w:w="108" w:type="dxa"/>
            <w:bottom w:w="0" w:type="dxa"/>
            <w:right w:w="108" w:type="dxa"/>
          </w:tblCellMar>
        </w:tblPrEx>
        <w:trPr>
          <w:trHeight w:val="270" w:hRule="atLeast"/>
        </w:trPr>
        <w:tc>
          <w:tcPr>
            <w:tcW w:w="4693" w:type="dxa"/>
            <w:gridSpan w:val="5"/>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部门：湖南省花鼓戏保护传承中心</w:t>
            </w:r>
          </w:p>
        </w:tc>
        <w:tc>
          <w:tcPr>
            <w:tcW w:w="1888"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16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2"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2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552" w:type="dxa"/>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255" w:hRule="atLeast"/>
        </w:trPr>
        <w:tc>
          <w:tcPr>
            <w:tcW w:w="4693"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项目</w:t>
            </w:r>
          </w:p>
        </w:tc>
        <w:tc>
          <w:tcPr>
            <w:tcW w:w="1888"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年初结转和结余</w:t>
            </w:r>
          </w:p>
        </w:tc>
        <w:tc>
          <w:tcPr>
            <w:tcW w:w="1162"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本年收入</w:t>
            </w:r>
          </w:p>
        </w:tc>
        <w:tc>
          <w:tcPr>
            <w:tcW w:w="4888" w:type="dxa"/>
            <w:gridSpan w:val="5"/>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本年支出</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年末结转和结余</w:t>
            </w:r>
          </w:p>
        </w:tc>
      </w:tr>
      <w:tr>
        <w:tblPrEx>
          <w:tblCellMar>
            <w:top w:w="0" w:type="dxa"/>
            <w:left w:w="108" w:type="dxa"/>
            <w:bottom w:w="0" w:type="dxa"/>
            <w:right w:w="108" w:type="dxa"/>
          </w:tblCellMar>
        </w:tblPrEx>
        <w:trPr>
          <w:trHeight w:val="312" w:hRule="atLeast"/>
        </w:trPr>
        <w:tc>
          <w:tcPr>
            <w:tcW w:w="20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功能分类科目编码</w:t>
            </w:r>
          </w:p>
        </w:tc>
        <w:tc>
          <w:tcPr>
            <w:tcW w:w="2693"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科目名称</w:t>
            </w: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1344" w:type="dxa"/>
            <w:gridSpan w:val="2"/>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小计</w:t>
            </w:r>
          </w:p>
        </w:tc>
        <w:tc>
          <w:tcPr>
            <w:tcW w:w="1418" w:type="dxa"/>
            <w:gridSpan w:val="2"/>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基本支出</w:t>
            </w:r>
          </w:p>
        </w:tc>
        <w:tc>
          <w:tcPr>
            <w:tcW w:w="2126"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项目支出</w:t>
            </w: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312" w:hRule="atLeast"/>
        </w:trPr>
        <w:tc>
          <w:tcPr>
            <w:tcW w:w="20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1344"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312" w:hRule="atLeast"/>
        </w:trPr>
        <w:tc>
          <w:tcPr>
            <w:tcW w:w="20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1344"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255" w:hRule="atLeast"/>
        </w:trPr>
        <w:tc>
          <w:tcPr>
            <w:tcW w:w="4693"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栏次</w:t>
            </w:r>
          </w:p>
        </w:tc>
        <w:tc>
          <w:tcPr>
            <w:tcW w:w="18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116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w:t>
            </w:r>
          </w:p>
        </w:tc>
        <w:tc>
          <w:tcPr>
            <w:tcW w:w="134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3</w:t>
            </w:r>
          </w:p>
        </w:tc>
        <w:tc>
          <w:tcPr>
            <w:tcW w:w="141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4</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4693"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r>
              <w:rPr>
                <w:rFonts w:hint="eastAsia" w:ascii="宋体" w:hAnsi="宋体" w:eastAsia="宋体" w:cs="Arial"/>
                <w:kern w:val="0"/>
                <w:sz w:val="20"/>
                <w:szCs w:val="20"/>
              </w:rPr>
              <w:t>合计</w:t>
            </w:r>
          </w:p>
        </w:tc>
        <w:tc>
          <w:tcPr>
            <w:tcW w:w="18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c>
          <w:tcPr>
            <w:tcW w:w="116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c>
          <w:tcPr>
            <w:tcW w:w="134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255" w:hRule="atLeast"/>
        </w:trPr>
        <w:tc>
          <w:tcPr>
            <w:tcW w:w="163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0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8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c>
          <w:tcPr>
            <w:tcW w:w="116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c>
          <w:tcPr>
            <w:tcW w:w="1344"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255" w:hRule="atLeast"/>
        </w:trPr>
        <w:tc>
          <w:tcPr>
            <w:tcW w:w="15183" w:type="dxa"/>
            <w:gridSpan w:val="13"/>
            <w:tcBorders>
              <w:top w:val="nil"/>
              <w:left w:val="nil"/>
              <w:bottom w:val="nil"/>
              <w:right w:val="nil"/>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注：本表反映部门本年度政府性基金预算财政拨款收入、支出及结转和结余情况。</w:t>
            </w:r>
            <w:r>
              <w:rPr>
                <w:rFonts w:hint="eastAsia" w:ascii="宋体" w:hAnsi="宋体" w:eastAsia="宋体" w:cs="Arial"/>
                <w:kern w:val="0"/>
                <w:sz w:val="20"/>
                <w:szCs w:val="20"/>
              </w:rPr>
              <w:br w:type="textWrapping"/>
            </w:r>
            <w:r>
              <w:rPr>
                <w:rFonts w:hint="eastAsia" w:ascii="宋体" w:hAnsi="宋体" w:eastAsia="宋体" w:cs="Arial"/>
                <w:kern w:val="0"/>
                <w:sz w:val="20"/>
                <w:szCs w:val="20"/>
              </w:rPr>
              <w:t>（湖南省花鼓戏保护传承中心没有政府性基金收入，也没有使用政府性基金安排的支出，故本表无数据)。</w:t>
            </w:r>
          </w:p>
        </w:tc>
      </w:tr>
    </w:tbl>
    <w:p>
      <w:pPr>
        <w:widowControl/>
        <w:jc w:val="left"/>
        <w:rPr>
          <w:rFonts w:cs="黑体" w:asciiTheme="minorEastAsia" w:hAnsiTheme="minorEastAsia"/>
          <w:color w:val="000000"/>
          <w:kern w:val="0"/>
          <w:sz w:val="20"/>
          <w:szCs w:val="20"/>
        </w:rPr>
      </w:pPr>
    </w:p>
    <w:p>
      <w:pPr>
        <w:widowControl/>
        <w:jc w:val="left"/>
        <w:rPr>
          <w:rFonts w:cs="黑体" w:asciiTheme="minorEastAsia" w:hAnsiTheme="minorEastAsia"/>
          <w:color w:val="000000"/>
          <w:kern w:val="0"/>
          <w:sz w:val="20"/>
          <w:szCs w:val="20"/>
        </w:rPr>
      </w:pPr>
      <w:r>
        <w:rPr>
          <w:rFonts w:cs="黑体" w:asciiTheme="minorEastAsia" w:hAnsiTheme="minorEastAsia"/>
          <w:color w:val="000000"/>
          <w:kern w:val="0"/>
          <w:sz w:val="20"/>
          <w:szCs w:val="20"/>
        </w:rPr>
        <w:br w:type="page"/>
      </w:r>
    </w:p>
    <w:tbl>
      <w:tblPr>
        <w:tblStyle w:val="6"/>
        <w:tblW w:w="15466" w:type="dxa"/>
        <w:tblInd w:w="93" w:type="dxa"/>
        <w:tblLayout w:type="autofit"/>
        <w:tblCellMar>
          <w:top w:w="0" w:type="dxa"/>
          <w:left w:w="108" w:type="dxa"/>
          <w:bottom w:w="0" w:type="dxa"/>
          <w:right w:w="108" w:type="dxa"/>
        </w:tblCellMar>
      </w:tblPr>
      <w:tblGrid>
        <w:gridCol w:w="544"/>
        <w:gridCol w:w="543"/>
        <w:gridCol w:w="543"/>
        <w:gridCol w:w="2071"/>
        <w:gridCol w:w="992"/>
        <w:gridCol w:w="284"/>
        <w:gridCol w:w="1604"/>
        <w:gridCol w:w="1162"/>
        <w:gridCol w:w="602"/>
        <w:gridCol w:w="459"/>
        <w:gridCol w:w="703"/>
        <w:gridCol w:w="3124"/>
        <w:gridCol w:w="142"/>
        <w:gridCol w:w="2551"/>
        <w:gridCol w:w="142"/>
      </w:tblGrid>
      <w:tr>
        <w:tblPrEx>
          <w:tblCellMar>
            <w:top w:w="0" w:type="dxa"/>
            <w:left w:w="108" w:type="dxa"/>
            <w:bottom w:w="0" w:type="dxa"/>
            <w:right w:w="108" w:type="dxa"/>
          </w:tblCellMar>
        </w:tblPrEx>
        <w:trPr>
          <w:trHeight w:val="390" w:hRule="atLeast"/>
        </w:trPr>
        <w:tc>
          <w:tcPr>
            <w:tcW w:w="15466" w:type="dxa"/>
            <w:gridSpan w:val="15"/>
            <w:tcBorders>
              <w:top w:val="nil"/>
              <w:left w:val="nil"/>
              <w:bottom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国有资本经营预算财政拨款支出决算表</w:t>
            </w:r>
          </w:p>
          <w:p>
            <w:pPr>
              <w:widowControl/>
              <w:jc w:val="right"/>
              <w:rPr>
                <w:rFonts w:ascii="黑体" w:hAnsi="黑体" w:eastAsia="黑体" w:cs="Arial"/>
                <w:color w:val="000000"/>
                <w:kern w:val="0"/>
                <w:sz w:val="30"/>
                <w:szCs w:val="30"/>
              </w:rPr>
            </w:pPr>
          </w:p>
        </w:tc>
      </w:tr>
      <w:tr>
        <w:tblPrEx>
          <w:tblCellMar>
            <w:top w:w="0" w:type="dxa"/>
            <w:left w:w="108" w:type="dxa"/>
            <w:bottom w:w="0" w:type="dxa"/>
            <w:right w:w="108" w:type="dxa"/>
          </w:tblCellMar>
        </w:tblPrEx>
        <w:trPr>
          <w:trHeight w:val="270" w:hRule="atLeast"/>
        </w:trPr>
        <w:tc>
          <w:tcPr>
            <w:tcW w:w="54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4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4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063"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88"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2"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2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35" w:type="dxa"/>
            <w:gridSpan w:val="3"/>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公开09表</w:t>
            </w:r>
          </w:p>
        </w:tc>
      </w:tr>
      <w:tr>
        <w:tblPrEx>
          <w:tblCellMar>
            <w:top w:w="0" w:type="dxa"/>
            <w:left w:w="108" w:type="dxa"/>
            <w:bottom w:w="0" w:type="dxa"/>
            <w:right w:w="108" w:type="dxa"/>
          </w:tblCellMar>
        </w:tblPrEx>
        <w:trPr>
          <w:trHeight w:val="270" w:hRule="atLeast"/>
        </w:trPr>
        <w:tc>
          <w:tcPr>
            <w:tcW w:w="4693" w:type="dxa"/>
            <w:gridSpan w:val="5"/>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部门：湖南省花鼓戏保护传承中心</w:t>
            </w:r>
          </w:p>
        </w:tc>
        <w:tc>
          <w:tcPr>
            <w:tcW w:w="1888" w:type="dxa"/>
            <w:gridSpan w:val="2"/>
            <w:tcBorders>
              <w:top w:val="nil"/>
              <w:left w:val="nil"/>
              <w:bottom w:val="nil"/>
              <w:right w:val="nil"/>
            </w:tcBorders>
            <w:shd w:val="clear" w:color="000000" w:fill="FFFFFF"/>
            <w:noWrap/>
            <w:vAlign w:val="center"/>
          </w:tcPr>
          <w:p>
            <w:pPr>
              <w:widowControl/>
              <w:ind w:right="-204" w:rightChars="-97"/>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16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2"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2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35" w:type="dxa"/>
            <w:gridSpan w:val="3"/>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gridAfter w:val="1"/>
          <w:wAfter w:w="142" w:type="dxa"/>
          <w:trHeight w:val="520" w:hRule="atLeast"/>
        </w:trPr>
        <w:tc>
          <w:tcPr>
            <w:tcW w:w="4977"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347" w:type="dxa"/>
            <w:gridSpan w:val="8"/>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gridAfter w:val="1"/>
          <w:wAfter w:w="142" w:type="dxa"/>
          <w:trHeight w:val="312" w:hRule="atLeast"/>
        </w:trPr>
        <w:tc>
          <w:tcPr>
            <w:tcW w:w="3701"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276" w:type="dxa"/>
            <w:gridSpan w:val="2"/>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3827" w:type="dxa"/>
            <w:gridSpan w:val="4"/>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969" w:type="dxa"/>
            <w:gridSpan w:val="3"/>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551"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gridAfter w:val="1"/>
          <w:wAfter w:w="142" w:type="dxa"/>
          <w:trHeight w:val="312" w:hRule="atLeast"/>
        </w:trPr>
        <w:tc>
          <w:tcPr>
            <w:tcW w:w="370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rPr>
            </w:pP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rPr>
            </w:pPr>
          </w:p>
        </w:tc>
        <w:tc>
          <w:tcPr>
            <w:tcW w:w="3827" w:type="dxa"/>
            <w:gridSpan w:val="4"/>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rPr>
            </w:pPr>
          </w:p>
        </w:tc>
        <w:tc>
          <w:tcPr>
            <w:tcW w:w="3969"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rPr>
            </w:pPr>
          </w:p>
        </w:tc>
        <w:tc>
          <w:tcPr>
            <w:tcW w:w="25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142" w:type="dxa"/>
          <w:trHeight w:val="312" w:hRule="atLeast"/>
        </w:trPr>
        <w:tc>
          <w:tcPr>
            <w:tcW w:w="370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rPr>
            </w:pP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rPr>
            </w:pPr>
          </w:p>
        </w:tc>
        <w:tc>
          <w:tcPr>
            <w:tcW w:w="3827" w:type="dxa"/>
            <w:gridSpan w:val="4"/>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rPr>
            </w:pPr>
          </w:p>
        </w:tc>
        <w:tc>
          <w:tcPr>
            <w:tcW w:w="3969"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rPr>
            </w:pPr>
          </w:p>
        </w:tc>
        <w:tc>
          <w:tcPr>
            <w:tcW w:w="25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142" w:type="dxa"/>
          <w:trHeight w:val="255" w:hRule="atLeast"/>
        </w:trPr>
        <w:tc>
          <w:tcPr>
            <w:tcW w:w="4977"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3827"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ascii="宋体" w:hAnsi="宋体" w:eastAsia="宋体" w:cs="Arial"/>
                <w:color w:val="000000"/>
                <w:kern w:val="0"/>
                <w:sz w:val="22"/>
              </w:rPr>
              <w:t>1</w:t>
            </w:r>
          </w:p>
        </w:tc>
        <w:tc>
          <w:tcPr>
            <w:tcW w:w="3969"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ascii="宋体" w:hAnsi="宋体" w:eastAsia="宋体" w:cs="Arial"/>
                <w:color w:val="000000"/>
                <w:kern w:val="0"/>
                <w:sz w:val="22"/>
              </w:rPr>
              <w:t>2</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ascii="宋体" w:hAnsi="宋体" w:eastAsia="宋体" w:cs="Arial"/>
                <w:color w:val="000000"/>
                <w:kern w:val="0"/>
                <w:sz w:val="22"/>
              </w:rPr>
              <w:t>3</w:t>
            </w:r>
          </w:p>
        </w:tc>
      </w:tr>
      <w:tr>
        <w:tblPrEx>
          <w:tblCellMar>
            <w:top w:w="0" w:type="dxa"/>
            <w:left w:w="108" w:type="dxa"/>
            <w:bottom w:w="0" w:type="dxa"/>
            <w:right w:w="108" w:type="dxa"/>
          </w:tblCellMar>
        </w:tblPrEx>
        <w:trPr>
          <w:gridAfter w:val="1"/>
          <w:wAfter w:w="142" w:type="dxa"/>
          <w:trHeight w:val="255" w:hRule="atLeast"/>
        </w:trPr>
        <w:tc>
          <w:tcPr>
            <w:tcW w:w="4977"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827"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p>
        </w:tc>
        <w:tc>
          <w:tcPr>
            <w:tcW w:w="3969"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142" w:type="dxa"/>
          <w:trHeight w:val="255" w:hRule="atLeast"/>
        </w:trPr>
        <w:tc>
          <w:tcPr>
            <w:tcW w:w="3701"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p>
        </w:tc>
        <w:tc>
          <w:tcPr>
            <w:tcW w:w="1276"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p>
        </w:tc>
        <w:tc>
          <w:tcPr>
            <w:tcW w:w="3827"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p>
        </w:tc>
        <w:tc>
          <w:tcPr>
            <w:tcW w:w="3969"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142" w:type="dxa"/>
          <w:trHeight w:val="255" w:hRule="atLeast"/>
        </w:trPr>
        <w:tc>
          <w:tcPr>
            <w:tcW w:w="15324" w:type="dxa"/>
            <w:gridSpan w:val="14"/>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r>
              <w:rPr>
                <w:rFonts w:hint="eastAsia" w:ascii="宋体" w:hAnsi="宋体" w:eastAsia="宋体" w:cs="Arial"/>
                <w:color w:val="000000"/>
                <w:kern w:val="0"/>
                <w:sz w:val="22"/>
              </w:rPr>
              <w:br w:type="page"/>
            </w:r>
            <w:r>
              <w:rPr>
                <w:rFonts w:hint="eastAsia" w:ascii="宋体" w:hAnsi="宋体" w:eastAsia="宋体" w:cs="Arial"/>
                <w:color w:val="000000"/>
                <w:kern w:val="0"/>
                <w:sz w:val="22"/>
              </w:rPr>
              <w:t>（湖南省花鼓戏保护传承中心没有国有资本经营支出，故本表无数据)。</w:t>
            </w:r>
          </w:p>
        </w:tc>
      </w:tr>
    </w:tbl>
    <w:p>
      <w:pPr>
        <w:widowControl/>
        <w:jc w:val="left"/>
        <w:rPr>
          <w:rFonts w:cs="黑体" w:asciiTheme="minorEastAsia" w:hAnsiTheme="minorEastAsia"/>
          <w:color w:val="000000"/>
          <w:kern w:val="0"/>
          <w:sz w:val="20"/>
          <w:szCs w:val="20"/>
        </w:rPr>
      </w:pPr>
    </w:p>
    <w:p>
      <w:pPr>
        <w:widowControl/>
        <w:jc w:val="left"/>
        <w:rPr>
          <w:rFonts w:cs="黑体" w:asciiTheme="minorEastAsia" w:hAnsiTheme="minorEastAsia"/>
          <w:color w:val="000000"/>
          <w:kern w:val="0"/>
          <w:sz w:val="20"/>
          <w:szCs w:val="20"/>
        </w:rPr>
      </w:pPr>
      <w:r>
        <w:rPr>
          <w:rFonts w:cs="黑体" w:asciiTheme="minorEastAsia" w:hAnsiTheme="minorEastAsia"/>
          <w:color w:val="000000"/>
          <w:kern w:val="0"/>
          <w:sz w:val="20"/>
          <w:szCs w:val="20"/>
        </w:rPr>
        <w:br w:type="page"/>
      </w:r>
    </w:p>
    <w:p>
      <w:pPr>
        <w:widowControl/>
        <w:jc w:val="left"/>
        <w:rPr>
          <w:rFonts w:cs="黑体" w:asciiTheme="minorEastAsia" w:hAnsiTheme="minorEastAsia"/>
          <w:color w:val="000000"/>
          <w:kern w:val="0"/>
          <w:sz w:val="20"/>
          <w:szCs w:val="20"/>
        </w:rPr>
        <w:sectPr>
          <w:pgSz w:w="16838" w:h="11906" w:orient="landscape"/>
          <w:pgMar w:top="720" w:right="720" w:bottom="720" w:left="720" w:header="851" w:footer="992" w:gutter="0"/>
          <w:cols w:space="425" w:num="1"/>
          <w:docGrid w:type="lines" w:linePitch="312" w:charSpace="0"/>
        </w:sectPr>
      </w:pPr>
    </w:p>
    <w:p>
      <w:pPr>
        <w:widowControl/>
        <w:jc w:val="left"/>
        <w:rPr>
          <w:rFonts w:ascii="黑体" w:eastAsia="黑体" w:cs="黑体"/>
          <w:color w:val="000000"/>
          <w:kern w:val="0"/>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2020年度收、支总计3251.75万元。与上年相比，减少502.13万元，减少13.38%，主要是上级补助项目经费减少。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本年收入合计2487.11万元，其中：财政拨款收入2175.96万元，占87%；事业收入31.6万元，占1.27%；其他收入279.55万元，占12.84%。</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本年支出合计3006.23万元，其中：基本支出1751.66万元，占58.27%；项目支出1254.57万元，占41.73%。</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2020年度财政拨款收、支总计2912.16万元，与上年相比，减少220.02万元,减少7.02%，主要是因为财政拨款对项目支出减少。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2020年度财政拨款支出2666.64万元，占本年支出合计的88.7%，与上年相比，财政拨款支出增加270.66万元，增加11.3%，主要是因为人员经费支出增加。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2020年度财政拨款支出2666.64万元，主要用于以下方面：文化旅游体育与传媒支出2367.47万元，占88.78%；社会保障就业支出186.57万元，占7%；住房保障支出112.6万元，占4.22%。</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2020年度财政拨款支出年初预算数为1469.41万元，支出决算数为2666.64万元，完成年初预算的181.48%，其中：</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1、文化旅游体育与传媒（类）文化和旅游（款）艺术表演团体（项）。</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年初预算为1092.24万元，支出决算为1203.24万元，完成年初预算的110%，决算数大于年初预算数的主要原因是：年初结转2019年综治奖和年终追加2020年综治奖。</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2、文化旅游体育与传媒（类）文化和旅游（款）其他文化创作与保护（项）。</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年初预算为78万元，支出决算为78万元，完成年初预算的100%。决算数和预算数一致。</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3、文化旅游体育与传媒（类）文化和旅游（款）其他文化和旅游支出（项）。</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年初预算为0万元，支出决算为290.05万元，完成年初预算的290.05%，决算数大于年初预算数的主要原因是：年中追加文化综合发展专项。</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4、文化旅游体育与传媒（类）其他文化旅游体育与传媒支出（款）其他文化旅游体育与传媒支出（项）。</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年初预算为0万元，支出决算为796.18万元，完成年初预算的796.18%，决算数大于年初预算数的主要原因是：</w:t>
      </w:r>
      <w:r>
        <w:rPr>
          <w:rFonts w:asciiTheme="minorEastAsia" w:hAnsiTheme="minorEastAsia" w:eastAsiaTheme="minorEastAsia"/>
          <w:color w:val="000000" w:themeColor="text1"/>
          <w:sz w:val="32"/>
          <w:szCs w:val="32"/>
        </w:rPr>
        <w:t>使用上年结转和年中追加安排的文化体育与传媒专项和文化事业发展等专项资金形成的支出。</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5、社会保障和就业（类）行政事业单位基本养老支出（款）机关事业单位基本养老保险缴费支出（项）。</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年初预算为130.29万元，支出决算为130.29万元，完成年初预算的100%。决算数和预算数一致。</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6、社会保障和就业（类）行政事业单位基本养老支出（款）机关事业单位职业年金缴费支出（项）。</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年初预算为56.28万元，支出决算为56.28万元，完成年初预算的100%。决算数和预算数一致。</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7、住房保障（类）住房改革（款）住房公积金（项）。</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年初预算为112.6万元，支出决算为112.6万元，完成年初预算的100%。决算数和预算数一致。</w:t>
      </w:r>
    </w:p>
    <w:p>
      <w:pPr>
        <w:pStyle w:val="10"/>
        <w:ind w:firstLine="800" w:firstLineChars="25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 xml:space="preserve"> </w:t>
      </w:r>
    </w:p>
    <w:p>
      <w:pPr>
        <w:pStyle w:val="10"/>
        <w:rPr>
          <w:rFonts w:hAnsi="黑体"/>
          <w:b/>
          <w:color w:val="000000" w:themeColor="text1"/>
          <w:sz w:val="32"/>
          <w:szCs w:val="32"/>
        </w:rPr>
      </w:pPr>
      <w:r>
        <w:rPr>
          <w:rFonts w:hint="eastAsia" w:hAnsi="黑体"/>
          <w:b/>
          <w:color w:val="000000" w:themeColor="text1"/>
          <w:sz w:val="32"/>
          <w:szCs w:val="32"/>
        </w:rPr>
        <w:t>六、一般公共预算财政拨款基本支出决算情况说明</w:t>
      </w:r>
    </w:p>
    <w:p>
      <w:pPr>
        <w:pStyle w:val="10"/>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2020年度财政拨款基本支出1502.41万元，其中：人员经费1497.41万元，占基本支出的99.67%,主要包括基本工资、津贴补贴、奖金、伙食补助费等；公用经费5万元，占基本支出的0.33%，主要是电费。</w:t>
      </w:r>
    </w:p>
    <w:p>
      <w:pPr>
        <w:pStyle w:val="10"/>
        <w:rPr>
          <w:rFonts w:hAnsi="黑体"/>
          <w:b/>
          <w:color w:val="000000" w:themeColor="text1"/>
          <w:sz w:val="32"/>
          <w:szCs w:val="32"/>
        </w:rPr>
      </w:pPr>
      <w:r>
        <w:rPr>
          <w:rFonts w:hint="eastAsia" w:hAnsi="黑体"/>
          <w:b/>
          <w:color w:val="000000" w:themeColor="text1"/>
          <w:sz w:val="32"/>
          <w:szCs w:val="32"/>
        </w:rPr>
        <w:t>七、一般公共预算财政拨款三公经费支出决算情况说明</w:t>
      </w:r>
    </w:p>
    <w:p>
      <w:pPr>
        <w:pStyle w:val="1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（一）“三公”经费财政拨款支出决算总体情况说明</w:t>
      </w:r>
    </w:p>
    <w:p>
      <w:pPr>
        <w:pStyle w:val="1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“三公”经费财政拨款支出预算为0.00万元，支出决算为0.00万元</w:t>
      </w:r>
      <w:r>
        <w:rPr>
          <w:rFonts w:hint="eastAsia" w:asciiTheme="minorEastAsia" w:hAnsiTheme="minorEastAsia" w:eastAsiaTheme="minorEastAsia" w:cstheme="minorEastAsia"/>
          <w:sz w:val="32"/>
          <w:szCs w:val="32"/>
          <w:lang w:eastAsia="zh-CN"/>
        </w:rPr>
        <w:t>。</w:t>
      </w:r>
    </w:p>
    <w:p>
      <w:pPr>
        <w:pStyle w:val="1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（二）“三公”经费财政拨款支出决算具体情况说明</w:t>
      </w:r>
    </w:p>
    <w:p>
      <w:pPr>
        <w:keepNext w:val="0"/>
        <w:keepLines w:val="0"/>
        <w:pageBreakBefore w:val="0"/>
        <w:kinsoku/>
        <w:wordWrap/>
        <w:overflowPunct/>
        <w:topLinePunct w:val="0"/>
        <w:bidi w:val="0"/>
        <w:snapToGrid/>
        <w:spacing w:line="600" w:lineRule="exact"/>
        <w:ind w:firstLine="800" w:firstLineChars="25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2020年度“三公”经费财政拨款支出决算中，公务接待费支出决算0.00万元，占0.00%,因公出国（境）费支出决算0.00万元，占0.00%,公务用车购置费及运行维护费支出决算0.00万元，占0.00%</w:t>
      </w:r>
      <w:r>
        <w:rPr>
          <w:rFonts w:hint="eastAsia" w:asciiTheme="minorEastAsia" w:hAnsiTheme="minorEastAsia" w:eastAsiaTheme="minorEastAsia" w:cstheme="minorEastAsia"/>
          <w:sz w:val="32"/>
          <w:szCs w:val="32"/>
          <w:lang w:eastAsia="zh-CN"/>
        </w:rPr>
        <w:t>。</w:t>
      </w:r>
    </w:p>
    <w:p>
      <w:pPr>
        <w:keepNext w:val="0"/>
        <w:keepLines w:val="0"/>
        <w:pageBreakBefore w:val="0"/>
        <w:kinsoku/>
        <w:wordWrap/>
        <w:overflowPunct/>
        <w:topLinePunct w:val="0"/>
        <w:bidi w:val="0"/>
        <w:snapToGrid/>
        <w:spacing w:line="600" w:lineRule="exact"/>
        <w:ind w:firstLine="800" w:firstLineChars="250"/>
        <w:textAlignment w:val="auto"/>
        <w:rPr>
          <w:rFonts w:hint="eastAsia" w:asciiTheme="minorEastAsia" w:hAnsiTheme="minorEastAsia" w:eastAsiaTheme="minorEastAsia" w:cstheme="minorEastAsia"/>
          <w:color w:val="000000"/>
          <w:kern w:val="0"/>
          <w:sz w:val="32"/>
          <w:szCs w:val="32"/>
          <w:highlight w:val="none"/>
        </w:rPr>
      </w:pPr>
      <w:r>
        <w:rPr>
          <w:rFonts w:hint="eastAsia" w:asciiTheme="minorEastAsia" w:hAnsiTheme="minorEastAsia" w:eastAsiaTheme="minorEastAsia" w:cstheme="minorEastAsia"/>
          <w:sz w:val="32"/>
          <w:szCs w:val="32"/>
          <w:highlight w:val="none"/>
        </w:rPr>
        <w:t>截止2020年12月31日</w:t>
      </w:r>
      <w:r>
        <w:rPr>
          <w:rFonts w:hint="eastAsia" w:ascii="仿宋_GB2312" w:hAnsi="仿宋_GB2312" w:eastAsia="仿宋_GB2312" w:cs="仿宋_GB2312"/>
          <w:sz w:val="32"/>
          <w:szCs w:val="32"/>
          <w:highlight w:val="none"/>
        </w:rPr>
        <w:t>，</w:t>
      </w:r>
      <w:r>
        <w:rPr>
          <w:rFonts w:hint="eastAsia" w:asciiTheme="minorEastAsia" w:hAnsiTheme="minorEastAsia" w:eastAsiaTheme="minorEastAsia" w:cstheme="minorEastAsia"/>
          <w:sz w:val="32"/>
          <w:szCs w:val="32"/>
          <w:highlight w:val="none"/>
        </w:rPr>
        <w:t>我单位开支财政拨款的公务用车保有量为</w:t>
      </w:r>
      <w:r>
        <w:rPr>
          <w:rFonts w:hint="eastAsia" w:asciiTheme="minorEastAsia" w:hAnsiTheme="minorEastAsia" w:eastAsiaTheme="minorEastAsia" w:cstheme="minorEastAsia"/>
          <w:sz w:val="32"/>
          <w:szCs w:val="32"/>
          <w:highlight w:val="none"/>
          <w:lang w:val="en-US" w:eastAsia="zh-CN"/>
        </w:rPr>
        <w:t>0</w:t>
      </w:r>
      <w:r>
        <w:rPr>
          <w:rFonts w:hint="eastAsia" w:asciiTheme="minorEastAsia" w:hAnsiTheme="minorEastAsia" w:eastAsiaTheme="minorEastAsia" w:cstheme="minorEastAsia"/>
          <w:sz w:val="32"/>
          <w:szCs w:val="32"/>
          <w:highlight w:val="none"/>
        </w:rPr>
        <w:t>辆。</w:t>
      </w:r>
    </w:p>
    <w:p>
      <w:pPr>
        <w:ind w:firstLine="800" w:firstLineChars="250"/>
        <w:rPr>
          <w:rFonts w:hint="eastAsia" w:asciiTheme="minorEastAsia" w:hAnsiTheme="minorEastAsia" w:eastAsiaTheme="minorEastAsia" w:cstheme="minorEastAsia"/>
          <w:color w:val="000000"/>
          <w:kern w:val="0"/>
          <w:sz w:val="32"/>
          <w:szCs w:val="32"/>
        </w:rPr>
      </w:pP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本单位无政府性基金收支。</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本单位无机关运行经费支出。</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本单位无会议费，培训费等经费支出。</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hint="eastAsia" w:asciiTheme="minorEastAsia" w:hAnsiTheme="minorEastAsia" w:eastAsiaTheme="minorEastAsia" w:cstheme="minorEastAsia"/>
          <w:color w:val="000000" w:themeColor="text1"/>
          <w:sz w:val="32"/>
          <w:szCs w:val="32"/>
          <w:lang w:eastAsia="zh-CN"/>
        </w:rPr>
      </w:pPr>
      <w:r>
        <w:rPr>
          <w:rFonts w:hint="eastAsia" w:asciiTheme="minorEastAsia" w:hAnsiTheme="minorEastAsia" w:eastAsiaTheme="minorEastAsia"/>
          <w:sz w:val="32"/>
          <w:szCs w:val="32"/>
        </w:rPr>
        <w:t>本单位2020年度政府采购支出总额172.13万元，其中：政府采购货物支出122万元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olor w:val="000000" w:themeColor="text1"/>
          <w:sz w:val="32"/>
          <w:szCs w:val="32"/>
        </w:rPr>
        <w:t>湖南省电子卖场采购货物支出50.13万元。</w:t>
      </w:r>
      <w:r>
        <w:rPr>
          <w:rFonts w:hint="eastAsia" w:asciiTheme="minorEastAsia" w:hAnsiTheme="minorEastAsia" w:eastAsiaTheme="minorEastAsia" w:cstheme="minorEastAsia"/>
          <w:b w:val="0"/>
          <w:bCs w:val="0"/>
          <w:kern w:val="2"/>
          <w:sz w:val="32"/>
          <w:szCs w:val="32"/>
          <w:lang w:val="en-US" w:eastAsia="zh-CN"/>
        </w:rPr>
        <w:t>授予小微企业的合同金额0元，</w:t>
      </w:r>
      <w:r>
        <w:rPr>
          <w:rFonts w:hint="eastAsia" w:asciiTheme="minorEastAsia" w:hAnsiTheme="minorEastAsia" w:eastAsiaTheme="minorEastAsia" w:cstheme="minorEastAsia"/>
          <w:sz w:val="32"/>
          <w:szCs w:val="32"/>
          <w:highlight w:val="none"/>
        </w:rPr>
        <w:t>授予中小企业合同金额</w:t>
      </w:r>
      <w:r>
        <w:rPr>
          <w:rFonts w:hint="eastAsia" w:asciiTheme="minorEastAsia" w:hAnsiTheme="minorEastAsia" w:eastAsiaTheme="minorEastAsia" w:cstheme="minorEastAsia"/>
          <w:sz w:val="32"/>
          <w:szCs w:val="32"/>
          <w:highlight w:val="none"/>
          <w:lang w:val="en-US" w:eastAsia="zh-CN"/>
        </w:rPr>
        <w:t>172.13</w:t>
      </w:r>
      <w:r>
        <w:rPr>
          <w:rFonts w:hint="eastAsia" w:asciiTheme="minorEastAsia" w:hAnsiTheme="minorEastAsia" w:eastAsiaTheme="minorEastAsia" w:cstheme="minorEastAsia"/>
          <w:sz w:val="32"/>
          <w:szCs w:val="32"/>
          <w:highlight w:val="none"/>
        </w:rPr>
        <w:t>万元</w:t>
      </w:r>
      <w:r>
        <w:rPr>
          <w:rFonts w:hint="eastAsia" w:asciiTheme="minorEastAsia" w:hAnsiTheme="minorEastAsia" w:eastAsiaTheme="minorEastAsia" w:cstheme="minorEastAsia"/>
          <w:sz w:val="32"/>
          <w:szCs w:val="32"/>
          <w:highlight w:val="none"/>
          <w:lang w:eastAsia="zh-CN"/>
        </w:rPr>
        <w:t>，</w:t>
      </w:r>
      <w:r>
        <w:rPr>
          <w:rFonts w:hint="eastAsia" w:asciiTheme="minorEastAsia" w:hAnsiTheme="minorEastAsia" w:eastAsiaTheme="minorEastAsia" w:cstheme="minorEastAsia"/>
          <w:sz w:val="32"/>
          <w:szCs w:val="32"/>
          <w:highlight w:val="none"/>
        </w:rPr>
        <w:t>占政府采购支出总额的</w:t>
      </w:r>
      <w:r>
        <w:rPr>
          <w:rFonts w:hint="eastAsia" w:asciiTheme="minorEastAsia" w:hAnsiTheme="minorEastAsia" w:eastAsiaTheme="minorEastAsia" w:cstheme="minorEastAsia"/>
          <w:sz w:val="32"/>
          <w:szCs w:val="32"/>
          <w:highlight w:val="none"/>
          <w:lang w:val="en-US" w:eastAsia="zh-CN"/>
        </w:rPr>
        <w:t>100</w:t>
      </w:r>
      <w:r>
        <w:rPr>
          <w:rFonts w:hint="eastAsia" w:asciiTheme="minorEastAsia" w:hAnsiTheme="minorEastAsia" w:eastAsiaTheme="minorEastAsia" w:cstheme="minorEastAsia"/>
          <w:sz w:val="32"/>
          <w:szCs w:val="32"/>
          <w:highlight w:val="none"/>
        </w:rPr>
        <w:t>%</w:t>
      </w:r>
      <w:r>
        <w:rPr>
          <w:rFonts w:hint="eastAsia" w:asciiTheme="minorEastAsia" w:hAnsiTheme="minorEastAsia" w:eastAsiaTheme="minorEastAsia" w:cstheme="minorEastAsia"/>
          <w:sz w:val="32"/>
          <w:szCs w:val="32"/>
          <w:highlight w:val="none"/>
          <w:lang w:eastAsia="zh-CN"/>
        </w:rPr>
        <w:t>。</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截至2020年12月31日，本单位共有车辆1辆，其中，其他用车1辆，其他用车为演出客车；单位价值100万元以上专用设备1套</w:t>
      </w:r>
      <w:r>
        <w:rPr>
          <w:rFonts w:hint="eastAsia" w:asciiTheme="minorEastAsia" w:hAnsiTheme="minorEastAsia" w:eastAsiaTheme="minorEastAsia"/>
          <w:sz w:val="32"/>
          <w:szCs w:val="32"/>
          <w:lang w:eastAsia="zh-CN"/>
        </w:rPr>
        <w:t>；单位价值</w:t>
      </w:r>
      <w:r>
        <w:rPr>
          <w:rFonts w:hint="eastAsia" w:asciiTheme="minorEastAsia" w:hAnsiTheme="minorEastAsia" w:eastAsiaTheme="minorEastAsia"/>
          <w:sz w:val="32"/>
          <w:szCs w:val="32"/>
          <w:lang w:val="en-US" w:eastAsia="zh-CN"/>
        </w:rPr>
        <w:t>50万以上的通用设备无。</w:t>
      </w:r>
    </w:p>
    <w:p>
      <w:pPr>
        <w:pStyle w:val="10"/>
        <w:rPr>
          <w:rFonts w:hAnsi="黑体"/>
          <w:b/>
          <w:sz w:val="32"/>
          <w:szCs w:val="32"/>
        </w:rPr>
      </w:pPr>
      <w:r>
        <w:rPr>
          <w:rFonts w:hint="eastAsia" w:hAnsi="黑体"/>
          <w:b/>
          <w:sz w:val="32"/>
          <w:szCs w:val="32"/>
        </w:rPr>
        <w:t>十三、关于2020年度预算绩效情况的说明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本单位2020年绩效评价情况纳入湖南省文化和旅游厅</w:t>
      </w:r>
      <w:bookmarkStart w:id="0" w:name="_GoBack"/>
      <w:bookmarkEnd w:id="0"/>
      <w:r>
        <w:rPr>
          <w:rFonts w:hint="eastAsia" w:asciiTheme="minorEastAsia" w:hAnsiTheme="minorEastAsia" w:eastAsiaTheme="minorEastAsia"/>
          <w:sz w:val="32"/>
          <w:szCs w:val="32"/>
        </w:rPr>
        <w:t>部门整体支出绩效评价，已在厅门户网统一公开。</w:t>
      </w:r>
    </w:p>
    <w:p>
      <w:pPr>
        <w:pStyle w:val="10"/>
        <w:rPr>
          <w:rFonts w:asciiTheme="minorEastAsia" w:hAnsiTheme="minorEastAsia" w:eastAsiaTheme="minorEastAsia"/>
          <w:sz w:val="32"/>
          <w:szCs w:val="32"/>
        </w:rPr>
      </w:pP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10"/>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1、财政拨款收入：指省级财政当年拨付的资金。</w:t>
      </w:r>
    </w:p>
    <w:p>
      <w:pPr>
        <w:pStyle w:val="10"/>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2、其他收入：指除“财政拨款收入”以外的收入。主要是 上级单位拨款、存款利息收入等。</w:t>
      </w:r>
    </w:p>
    <w:p>
      <w:pPr>
        <w:pStyle w:val="10"/>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3、基本支出：指为保障机构正常运转、完成日常工作任务 而发生的事业单位履行一般 行政管理职能，维持日常运转所必须开支的费用，包括用 于工资、津贴及奖金等的人员经费和用于办公、水电费等的公 用经费。</w:t>
      </w:r>
    </w:p>
    <w:p>
      <w:pPr>
        <w:pStyle w:val="10"/>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4、项目支出：指在基本支出之外为完成事 业发展目标所发生的支出。</w:t>
      </w:r>
    </w:p>
    <w:p>
      <w:pPr>
        <w:pStyle w:val="10"/>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5、年初结转和结余：指以前年度尚未完成、结转到本年仍 按原规定用途继续使用的资金，或项目已完成等产生的结余资 金。</w:t>
      </w:r>
    </w:p>
    <w:p>
      <w:pPr>
        <w:pStyle w:val="10"/>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6、年末结转和结余：指单位按有关规定结转到下年或以后 年度继续使用的资金。</w:t>
      </w:r>
    </w:p>
    <w:p>
      <w:pPr>
        <w:pStyle w:val="10"/>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7、“三公”经费：纳入财政预决算管理的“三公”经费， 是指用财政拨款安排的因公出国(境)费、公务用车购置及运行 费和公务接待费。其中，因公出国(境)费反映单位因公务出国 (境)的国际旅费、国外城市间交通费、住宿费、伙食费、培训 费、公杂费等支出；公务用车购置及运行费反映单位因公务用 车车辆购置支出(含车辆购置税)及租用费、燃料费、维修费、 过路过桥费、保险费、安全奖励费用等支出；公务接待费反映 单位按中央和省委省政府相关规定开支的各类公务接待(含外 宾接待)支出。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br w:type="page"/>
      </w:r>
    </w:p>
    <w:p>
      <w:pPr>
        <w:ind w:firstLine="640" w:firstLineChars="200"/>
        <w:jc w:val="left"/>
        <w:rPr>
          <w:rFonts w:ascii="黑体" w:eastAsia="黑体" w:cs="黑体"/>
          <w:color w:val="000000"/>
          <w:kern w:val="0"/>
          <w:sz w:val="70"/>
          <w:szCs w:val="70"/>
        </w:rPr>
      </w:pPr>
      <w:r>
        <w:rPr>
          <w:rFonts w:hint="eastAsia" w:cs="黑体" w:asciiTheme="minorEastAsia" w:hAnsiTheme="minorEastAsia"/>
          <w:color w:val="000000"/>
          <w:kern w:val="0"/>
          <w:sz w:val="32"/>
          <w:szCs w:val="32"/>
        </w:rPr>
        <w:t>本单位无附件，单位2020年绩效评价情况纳入湖南省文化和旅游厅部门整体支出绩效评价，已在厅门户网统一公开。</w:t>
      </w:r>
    </w:p>
    <w:p>
      <w:pPr>
        <w:ind w:firstLine="640" w:firstLineChars="200"/>
        <w:jc w:val="left"/>
        <w:rPr>
          <w:rFonts w:cs="黑体" w:asciiTheme="minorEastAsia" w:hAnsiTheme="minorEastAsia"/>
          <w:color w:val="000000"/>
          <w:kern w:val="0"/>
          <w:sz w:val="32"/>
          <w:szCs w:val="32"/>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2MWNhNTQxZDM3ZmQ2MmI5NDU4MTQwZDk2M2UyOTcifQ=="/>
  </w:docVars>
  <w:rsids>
    <w:rsidRoot w:val="004506F9"/>
    <w:rsid w:val="00017682"/>
    <w:rsid w:val="0002229B"/>
    <w:rsid w:val="000273BD"/>
    <w:rsid w:val="00035B47"/>
    <w:rsid w:val="000409B3"/>
    <w:rsid w:val="000415B7"/>
    <w:rsid w:val="00041E3F"/>
    <w:rsid w:val="00055DAA"/>
    <w:rsid w:val="00061F7B"/>
    <w:rsid w:val="00065565"/>
    <w:rsid w:val="000658A3"/>
    <w:rsid w:val="00074155"/>
    <w:rsid w:val="000A37A0"/>
    <w:rsid w:val="000A3F69"/>
    <w:rsid w:val="00103957"/>
    <w:rsid w:val="00152C6D"/>
    <w:rsid w:val="00155B53"/>
    <w:rsid w:val="00162D39"/>
    <w:rsid w:val="001678BD"/>
    <w:rsid w:val="00193095"/>
    <w:rsid w:val="001A67DB"/>
    <w:rsid w:val="001C3C29"/>
    <w:rsid w:val="001D51E5"/>
    <w:rsid w:val="001E080D"/>
    <w:rsid w:val="001E53D0"/>
    <w:rsid w:val="001F0C3B"/>
    <w:rsid w:val="00202C82"/>
    <w:rsid w:val="00214427"/>
    <w:rsid w:val="00226CB7"/>
    <w:rsid w:val="00236950"/>
    <w:rsid w:val="00264552"/>
    <w:rsid w:val="00264EF9"/>
    <w:rsid w:val="00265724"/>
    <w:rsid w:val="0027426B"/>
    <w:rsid w:val="002A39D9"/>
    <w:rsid w:val="002E0A30"/>
    <w:rsid w:val="003130C4"/>
    <w:rsid w:val="00316C4B"/>
    <w:rsid w:val="0032192B"/>
    <w:rsid w:val="003479BD"/>
    <w:rsid w:val="0037197D"/>
    <w:rsid w:val="00374A9C"/>
    <w:rsid w:val="003768D5"/>
    <w:rsid w:val="00380BD9"/>
    <w:rsid w:val="003C47E6"/>
    <w:rsid w:val="003C4FC2"/>
    <w:rsid w:val="00404076"/>
    <w:rsid w:val="00413CBE"/>
    <w:rsid w:val="00416E61"/>
    <w:rsid w:val="0042790C"/>
    <w:rsid w:val="004506F9"/>
    <w:rsid w:val="004717A2"/>
    <w:rsid w:val="00473DF3"/>
    <w:rsid w:val="0048591A"/>
    <w:rsid w:val="00487911"/>
    <w:rsid w:val="00491741"/>
    <w:rsid w:val="00500E5F"/>
    <w:rsid w:val="005122EF"/>
    <w:rsid w:val="0051441A"/>
    <w:rsid w:val="00517C33"/>
    <w:rsid w:val="00523644"/>
    <w:rsid w:val="0054069E"/>
    <w:rsid w:val="00544866"/>
    <w:rsid w:val="005617FA"/>
    <w:rsid w:val="005767CC"/>
    <w:rsid w:val="00590D9F"/>
    <w:rsid w:val="00595D26"/>
    <w:rsid w:val="005A2839"/>
    <w:rsid w:val="005A477D"/>
    <w:rsid w:val="005A74E6"/>
    <w:rsid w:val="005B404E"/>
    <w:rsid w:val="005D3A0F"/>
    <w:rsid w:val="005D4D55"/>
    <w:rsid w:val="005E2CFB"/>
    <w:rsid w:val="005F3D1C"/>
    <w:rsid w:val="006075FE"/>
    <w:rsid w:val="0062378F"/>
    <w:rsid w:val="00641842"/>
    <w:rsid w:val="00651EEC"/>
    <w:rsid w:val="00686673"/>
    <w:rsid w:val="00691E8C"/>
    <w:rsid w:val="006A22C4"/>
    <w:rsid w:val="006A351B"/>
    <w:rsid w:val="006B0422"/>
    <w:rsid w:val="006C1B53"/>
    <w:rsid w:val="006C2A21"/>
    <w:rsid w:val="006C4D2B"/>
    <w:rsid w:val="006D7730"/>
    <w:rsid w:val="006E5284"/>
    <w:rsid w:val="006F3EB5"/>
    <w:rsid w:val="00702E34"/>
    <w:rsid w:val="00704395"/>
    <w:rsid w:val="00705AD4"/>
    <w:rsid w:val="00714C8F"/>
    <w:rsid w:val="00717621"/>
    <w:rsid w:val="0072016E"/>
    <w:rsid w:val="00720FF1"/>
    <w:rsid w:val="00727A53"/>
    <w:rsid w:val="00736D73"/>
    <w:rsid w:val="00787B42"/>
    <w:rsid w:val="007C4539"/>
    <w:rsid w:val="007F3657"/>
    <w:rsid w:val="007F7C82"/>
    <w:rsid w:val="00812ED5"/>
    <w:rsid w:val="008277D9"/>
    <w:rsid w:val="0084478C"/>
    <w:rsid w:val="00861D56"/>
    <w:rsid w:val="0086638C"/>
    <w:rsid w:val="008A32A3"/>
    <w:rsid w:val="008A3E8D"/>
    <w:rsid w:val="008A711A"/>
    <w:rsid w:val="00905C9B"/>
    <w:rsid w:val="009237C4"/>
    <w:rsid w:val="00942B71"/>
    <w:rsid w:val="00944C48"/>
    <w:rsid w:val="00947F4E"/>
    <w:rsid w:val="00950252"/>
    <w:rsid w:val="00967F5D"/>
    <w:rsid w:val="009A0F95"/>
    <w:rsid w:val="009B3ADF"/>
    <w:rsid w:val="009C3B52"/>
    <w:rsid w:val="009E6817"/>
    <w:rsid w:val="009E6E9A"/>
    <w:rsid w:val="00A01D2B"/>
    <w:rsid w:val="00A20517"/>
    <w:rsid w:val="00A308AA"/>
    <w:rsid w:val="00A42218"/>
    <w:rsid w:val="00A70249"/>
    <w:rsid w:val="00A70B02"/>
    <w:rsid w:val="00A71D9F"/>
    <w:rsid w:val="00A92E9F"/>
    <w:rsid w:val="00A94A4C"/>
    <w:rsid w:val="00AD3AF0"/>
    <w:rsid w:val="00B33BEA"/>
    <w:rsid w:val="00B57C9F"/>
    <w:rsid w:val="00B63572"/>
    <w:rsid w:val="00B71C37"/>
    <w:rsid w:val="00B845B3"/>
    <w:rsid w:val="00B85D8B"/>
    <w:rsid w:val="00B8796D"/>
    <w:rsid w:val="00B93A20"/>
    <w:rsid w:val="00BB4A40"/>
    <w:rsid w:val="00BD6C3E"/>
    <w:rsid w:val="00BE05D1"/>
    <w:rsid w:val="00BE3674"/>
    <w:rsid w:val="00C01335"/>
    <w:rsid w:val="00C0156B"/>
    <w:rsid w:val="00C10681"/>
    <w:rsid w:val="00C3049A"/>
    <w:rsid w:val="00C31B1E"/>
    <w:rsid w:val="00C3529A"/>
    <w:rsid w:val="00C3724D"/>
    <w:rsid w:val="00C77645"/>
    <w:rsid w:val="00CB64C3"/>
    <w:rsid w:val="00CC2B22"/>
    <w:rsid w:val="00CE04C3"/>
    <w:rsid w:val="00CE76A0"/>
    <w:rsid w:val="00CF0435"/>
    <w:rsid w:val="00D148C6"/>
    <w:rsid w:val="00D17A8A"/>
    <w:rsid w:val="00D358AA"/>
    <w:rsid w:val="00D415BA"/>
    <w:rsid w:val="00D644EE"/>
    <w:rsid w:val="00D755B2"/>
    <w:rsid w:val="00DD06FF"/>
    <w:rsid w:val="00DD5FE9"/>
    <w:rsid w:val="00DF01BF"/>
    <w:rsid w:val="00E00C7A"/>
    <w:rsid w:val="00E37D6C"/>
    <w:rsid w:val="00E55B68"/>
    <w:rsid w:val="00E67BE6"/>
    <w:rsid w:val="00E8683C"/>
    <w:rsid w:val="00EA2B72"/>
    <w:rsid w:val="00F21DD7"/>
    <w:rsid w:val="00F2602E"/>
    <w:rsid w:val="00F37C85"/>
    <w:rsid w:val="00F40D74"/>
    <w:rsid w:val="00F576DE"/>
    <w:rsid w:val="00F67B5F"/>
    <w:rsid w:val="00F74360"/>
    <w:rsid w:val="00FB462F"/>
    <w:rsid w:val="00FC6C78"/>
    <w:rsid w:val="00FE16FA"/>
    <w:rsid w:val="00FE328A"/>
    <w:rsid w:val="00FE6269"/>
    <w:rsid w:val="00FF5CD6"/>
    <w:rsid w:val="1EC105B2"/>
    <w:rsid w:val="24A6538B"/>
    <w:rsid w:val="25F115D9"/>
    <w:rsid w:val="3DBE52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4180-305C-4FD0-AAAF-65A30EAA21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6581</Words>
  <Characters>8304</Characters>
  <Lines>76</Lines>
  <Paragraphs>21</Paragraphs>
  <TotalTime>2</TotalTime>
  <ScaleCrop>false</ScaleCrop>
  <LinksUpToDate>false</LinksUpToDate>
  <CharactersWithSpaces>8982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2021-08-31T01:29:00Z</cp:lastPrinted>
  <dcterms:modified xsi:type="dcterms:W3CDTF">2022-09-09T01:44:30Z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380FD2122B794A7C92A2EBDB55CB3B07</vt:lpwstr>
  </property>
</Properties>
</file>