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eastAsia="方正小标宋_GBK" w:cs="Times New Roman"/>
          <w:b w:val="0"/>
          <w:bCs/>
          <w:color w:val="0D0D0D"/>
          <w:sz w:val="40"/>
          <w:szCs w:val="40"/>
          <w:highlight w:val="none"/>
          <w:lang w:val="en-US" w:eastAsia="zh-CN"/>
        </w:rPr>
      </w:pPr>
      <w:bookmarkStart w:id="94" w:name="_GoBack"/>
      <w:r>
        <w:rPr>
          <w:rFonts w:hint="eastAsia" w:eastAsia="方正小标宋_GBK" w:cs="Times New Roman"/>
          <w:b w:val="0"/>
          <w:bCs/>
          <w:color w:val="0D0D0D"/>
          <w:sz w:val="40"/>
          <w:szCs w:val="40"/>
          <w:highlight w:val="none"/>
          <w:lang w:val="en-US" w:eastAsia="zh-CN"/>
        </w:rPr>
        <w:t>湖南省文</w:t>
      </w:r>
      <w:r>
        <w:rPr>
          <w:rFonts w:hint="eastAsia" w:eastAsia="方正小标宋_GBK" w:cs="Times New Roman"/>
          <w:b w:val="0"/>
          <w:bCs/>
          <w:color w:val="0D0D0D"/>
          <w:sz w:val="40"/>
          <w:szCs w:val="40"/>
          <w:highlight w:val="none"/>
          <w:lang w:val="en-US" w:eastAsia="zh-CN"/>
        </w:rPr>
        <w:t>化和旅游厅</w:t>
      </w:r>
    </w:p>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default" w:ascii="Times New Roman" w:hAnsi="Times New Roman" w:eastAsia="方正小标宋_GBK" w:cs="Times New Roman"/>
          <w:b w:val="0"/>
          <w:bCs/>
          <w:color w:val="0D0D0D"/>
          <w:sz w:val="40"/>
          <w:szCs w:val="40"/>
          <w:highlight w:val="none"/>
        </w:rPr>
      </w:pPr>
      <w:r>
        <w:rPr>
          <w:rFonts w:hint="default" w:ascii="Times New Roman" w:hAnsi="Times New Roman" w:eastAsia="方正小标宋_GBK" w:cs="Times New Roman"/>
          <w:b w:val="0"/>
          <w:bCs/>
          <w:color w:val="0D0D0D"/>
          <w:sz w:val="40"/>
          <w:szCs w:val="40"/>
          <w:highlight w:val="none"/>
          <w:lang w:val="en-US" w:eastAsia="zh-CN"/>
        </w:rPr>
        <w:t>202</w:t>
      </w:r>
      <w:r>
        <w:rPr>
          <w:rFonts w:hint="eastAsia" w:ascii="Times New Roman" w:hAnsi="Times New Roman" w:eastAsia="方正小标宋_GBK" w:cs="Times New Roman"/>
          <w:b w:val="0"/>
          <w:bCs/>
          <w:color w:val="0D0D0D"/>
          <w:sz w:val="40"/>
          <w:szCs w:val="40"/>
          <w:highlight w:val="none"/>
          <w:lang w:val="en-US" w:eastAsia="zh-CN"/>
        </w:rPr>
        <w:t>4</w:t>
      </w:r>
      <w:r>
        <w:rPr>
          <w:rFonts w:hint="default" w:ascii="Times New Roman" w:hAnsi="Times New Roman" w:eastAsia="方正小标宋_GBK" w:cs="Times New Roman"/>
          <w:b w:val="0"/>
          <w:bCs/>
          <w:color w:val="0D0D0D"/>
          <w:sz w:val="40"/>
          <w:szCs w:val="40"/>
          <w:highlight w:val="none"/>
          <w:lang w:val="en-US" w:eastAsia="zh-CN"/>
        </w:rPr>
        <w:t>年度省文化旅游发展</w:t>
      </w:r>
      <w:r>
        <w:rPr>
          <w:rFonts w:hint="default" w:ascii="Times New Roman" w:hAnsi="Times New Roman" w:eastAsia="方正小标宋_GBK" w:cs="Times New Roman"/>
          <w:b w:val="0"/>
          <w:bCs/>
          <w:color w:val="0D0D0D"/>
          <w:sz w:val="40"/>
          <w:szCs w:val="40"/>
          <w:highlight w:val="none"/>
        </w:rPr>
        <w:t>专项资金绩效</w:t>
      </w:r>
    </w:p>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default" w:ascii="Times New Roman" w:hAnsi="Times New Roman" w:eastAsia="方正小标宋_GBK" w:cs="Times New Roman"/>
          <w:b w:val="0"/>
          <w:bCs/>
          <w:color w:val="0D0D0D"/>
          <w:sz w:val="40"/>
          <w:szCs w:val="40"/>
          <w:highlight w:val="none"/>
        </w:rPr>
      </w:pPr>
      <w:r>
        <w:rPr>
          <w:rFonts w:hint="default" w:ascii="Times New Roman" w:hAnsi="Times New Roman" w:eastAsia="方正小标宋_GBK" w:cs="Times New Roman"/>
          <w:b w:val="0"/>
          <w:bCs/>
          <w:color w:val="0D0D0D"/>
          <w:sz w:val="40"/>
          <w:szCs w:val="40"/>
          <w:highlight w:val="none"/>
          <w:lang w:val="en-US" w:eastAsia="zh-CN"/>
        </w:rPr>
        <w:t>自评</w:t>
      </w:r>
      <w:r>
        <w:rPr>
          <w:rFonts w:hint="default" w:ascii="Times New Roman" w:hAnsi="Times New Roman" w:eastAsia="方正小标宋_GBK" w:cs="Times New Roman"/>
          <w:b w:val="0"/>
          <w:bCs/>
          <w:color w:val="0D0D0D"/>
          <w:sz w:val="40"/>
          <w:szCs w:val="40"/>
          <w:highlight w:val="none"/>
        </w:rPr>
        <w:t>报</w:t>
      </w:r>
      <w:r>
        <w:rPr>
          <w:rFonts w:hint="default" w:ascii="Times New Roman" w:hAnsi="Times New Roman" w:eastAsia="方正小标宋_GBK" w:cs="Times New Roman"/>
          <w:b w:val="0"/>
          <w:bCs/>
          <w:color w:val="0D0D0D"/>
          <w:sz w:val="40"/>
          <w:szCs w:val="40"/>
          <w:highlight w:val="none"/>
        </w:rPr>
        <w:t>告</w:t>
      </w:r>
    </w:p>
    <w:bookmarkEnd w:id="94"/>
    <w:p>
      <w:pPr>
        <w:pStyle w:val="2"/>
        <w:rPr>
          <w:rFonts w:hint="default"/>
        </w:rPr>
      </w:pPr>
    </w:p>
    <w:p>
      <w:pPr>
        <w:pageBreakBefore w:val="0"/>
        <w:widowControl w:val="0"/>
        <w:kinsoku/>
        <w:wordWrap/>
        <w:topLinePunct w:val="0"/>
        <w:autoSpaceDE/>
        <w:autoSpaceDN/>
        <w:bidi w:val="0"/>
        <w:spacing w:line="560" w:lineRule="exact"/>
        <w:ind w:firstLine="0"/>
        <w:jc w:val="both"/>
        <w:rPr>
          <w:rFonts w:hint="default" w:ascii="Times New Roman" w:hAnsi="Times New Roman" w:cs="Times New Roman"/>
        </w:rPr>
      </w:pPr>
      <w:r>
        <w:rPr>
          <w:rFonts w:hint="default" w:ascii="Times New Roman" w:hAnsi="Times New Roman" w:cs="Times New Roman"/>
        </w:rPr>
        <w:t>为加强财政资金绩效管理，提高财政资金使用效益，根据《中共湖南省委办公厅湖南省人民政府办公厅关于全面实施预算绩效管理的实施意见》（湘办发〔2019〕10号）和《湖南省预算支出绩效评价管理办法》（</w:t>
      </w:r>
      <w:r>
        <w:rPr>
          <w:rFonts w:hint="eastAsia" w:cs="Times New Roman"/>
          <w:lang w:eastAsia="zh"/>
        </w:rPr>
        <w:t>湘财绩</w:t>
      </w:r>
      <w:r>
        <w:rPr>
          <w:rFonts w:hint="default" w:ascii="Times New Roman" w:hAnsi="Times New Roman" w:cs="Times New Roman"/>
        </w:rPr>
        <w:t>〔2020〕7号）等文件规定，按照《湖南省财政厅关于开展202</w:t>
      </w:r>
      <w:r>
        <w:rPr>
          <w:rFonts w:hint="eastAsia" w:cs="Times New Roman"/>
          <w:lang w:val="en-US" w:eastAsia="zh-CN"/>
        </w:rPr>
        <w:t>4</w:t>
      </w:r>
      <w:r>
        <w:rPr>
          <w:rFonts w:hint="default" w:ascii="Times New Roman" w:hAnsi="Times New Roman" w:cs="Times New Roman"/>
        </w:rPr>
        <w:t>年度省级预算部门绩效自评和部门评价的通知》（湘财绩〔202</w:t>
      </w:r>
      <w:r>
        <w:rPr>
          <w:rFonts w:hint="eastAsia" w:cs="Times New Roman"/>
          <w:lang w:val="en-US" w:eastAsia="zh-CN"/>
        </w:rPr>
        <w:t>5</w:t>
      </w:r>
      <w:r>
        <w:rPr>
          <w:rFonts w:hint="default" w:ascii="Times New Roman" w:hAnsi="Times New Roman" w:cs="Times New Roman"/>
        </w:rPr>
        <w:t>〕</w:t>
      </w:r>
      <w:r>
        <w:rPr>
          <w:rFonts w:hint="eastAsia" w:cs="Times New Roman"/>
          <w:lang w:val="en-US" w:eastAsia="zh-CN"/>
        </w:rPr>
        <w:t>2</w:t>
      </w:r>
      <w:r>
        <w:rPr>
          <w:rFonts w:hint="default" w:ascii="Times New Roman" w:hAnsi="Times New Roman" w:cs="Times New Roman"/>
        </w:rPr>
        <w:t>号）等文件要求，我厅对</w:t>
      </w:r>
      <w:r>
        <w:rPr>
          <w:rFonts w:hint="default" w:ascii="Times New Roman" w:hAnsi="Times New Roman" w:cs="Times New Roman"/>
          <w:lang w:eastAsia="zh-CN"/>
        </w:rPr>
        <w:t>202</w:t>
      </w:r>
      <w:r>
        <w:rPr>
          <w:rFonts w:hint="eastAsia" w:cs="Times New Roman"/>
          <w:lang w:val="en-US" w:eastAsia="zh-CN"/>
        </w:rPr>
        <w:t>4</w:t>
      </w:r>
      <w:r>
        <w:rPr>
          <w:rFonts w:hint="default" w:ascii="Times New Roman" w:hAnsi="Times New Roman" w:cs="Times New Roman"/>
          <w:lang w:eastAsia="zh-CN"/>
        </w:rPr>
        <w:t>年度</w:t>
      </w:r>
      <w:r>
        <w:rPr>
          <w:rFonts w:hint="default" w:ascii="Times New Roman" w:hAnsi="Times New Roman" w:cs="Times New Roman"/>
        </w:rPr>
        <w:t>省文化旅游</w:t>
      </w:r>
      <w:r>
        <w:rPr>
          <w:rFonts w:hint="default" w:ascii="Times New Roman" w:hAnsi="Times New Roman" w:cs="Times New Roman"/>
          <w:lang w:val="en-US" w:eastAsia="zh-CN"/>
        </w:rPr>
        <w:t>发展</w:t>
      </w:r>
      <w:r>
        <w:rPr>
          <w:rFonts w:hint="default" w:ascii="Times New Roman" w:hAnsi="Times New Roman" w:cs="Times New Roman"/>
        </w:rPr>
        <w:t>专项资金（以下简称</w:t>
      </w:r>
      <w:r>
        <w:rPr>
          <w:rFonts w:hint="default" w:ascii="Times New Roman" w:hAnsi="Times New Roman" w:cs="Times New Roman"/>
          <w:lang w:eastAsia="zh-CN"/>
        </w:rPr>
        <w:t>“</w:t>
      </w:r>
      <w:r>
        <w:rPr>
          <w:rFonts w:hint="default" w:ascii="Times New Roman" w:hAnsi="Times New Roman" w:cs="Times New Roman"/>
        </w:rPr>
        <w:t>专项资金</w:t>
      </w:r>
      <w:r>
        <w:rPr>
          <w:rFonts w:hint="default" w:ascii="Times New Roman" w:hAnsi="Times New Roman" w:cs="Times New Roman"/>
          <w:lang w:eastAsia="zh-CN"/>
        </w:rPr>
        <w:t>”</w:t>
      </w:r>
      <w:r>
        <w:rPr>
          <w:rFonts w:hint="default" w:ascii="Times New Roman" w:hAnsi="Times New Roman" w:cs="Times New Roman"/>
        </w:rPr>
        <w:t>）开展绩效评价工作，</w:t>
      </w:r>
      <w:r>
        <w:rPr>
          <w:rFonts w:hint="eastAsia" w:cs="Times New Roman"/>
          <w:lang w:val="en-US" w:eastAsia="zh-CN"/>
        </w:rPr>
        <w:t xml:space="preserve"> </w:t>
      </w:r>
      <w:r>
        <w:rPr>
          <w:rFonts w:hint="default" w:ascii="Times New Roman" w:hAnsi="Times New Roman" w:cs="Times New Roman"/>
        </w:rPr>
        <w:t>现将有关情况报告如下：</w:t>
      </w:r>
    </w:p>
    <w:p>
      <w:pPr>
        <w:pStyle w:val="3"/>
        <w:keepNext w:val="0"/>
        <w:keepLines w:val="0"/>
        <w:bidi w:val="0"/>
        <w:spacing w:line="560" w:lineRule="exact"/>
        <w:rPr>
          <w:rFonts w:hint="default" w:ascii="Times New Roman" w:hAnsi="Times New Roman" w:cs="Times New Roman"/>
        </w:rPr>
      </w:pPr>
      <w:bookmarkStart w:id="0" w:name="_Toc31309"/>
      <w:bookmarkStart w:id="1" w:name="_Toc28569"/>
      <w:bookmarkStart w:id="2" w:name="_Toc1236"/>
      <w:bookmarkStart w:id="3" w:name="_Toc7390"/>
      <w:bookmarkStart w:id="4" w:name="_Toc28376"/>
      <w:bookmarkStart w:id="5" w:name="_Toc8047"/>
      <w:bookmarkStart w:id="6" w:name="_Toc20440"/>
      <w:bookmarkStart w:id="7" w:name="_Toc24083"/>
      <w:bookmarkStart w:id="8" w:name="_Toc25579"/>
      <w:bookmarkStart w:id="9" w:name="_Toc14908"/>
      <w:bookmarkStart w:id="10" w:name="_Toc2386"/>
      <w:bookmarkStart w:id="11" w:name="_Toc8045"/>
      <w:bookmarkStart w:id="12" w:name="_Toc10258"/>
      <w:bookmarkStart w:id="13" w:name="_Toc72927767"/>
      <w:r>
        <w:rPr>
          <w:rFonts w:hint="default" w:ascii="Times New Roman" w:hAnsi="Times New Roman" w:cs="Times New Roman"/>
          <w:lang w:val="en-US" w:eastAsia="zh-CN"/>
        </w:rPr>
        <w:t>一、专项资金基本情况</w:t>
      </w:r>
      <w:bookmarkEnd w:id="0"/>
      <w:bookmarkEnd w:id="1"/>
      <w:bookmarkEnd w:id="2"/>
      <w:bookmarkEnd w:id="3"/>
      <w:bookmarkEnd w:id="4"/>
      <w:bookmarkEnd w:id="5"/>
      <w:bookmarkEnd w:id="6"/>
      <w:bookmarkEnd w:id="7"/>
      <w:bookmarkEnd w:id="8"/>
      <w:bookmarkEnd w:id="9"/>
      <w:bookmarkEnd w:id="10"/>
      <w:bookmarkEnd w:id="11"/>
    </w:p>
    <w:p>
      <w:pPr>
        <w:pStyle w:val="4"/>
        <w:keepLines w:val="0"/>
        <w:pageBreakBefore w:val="0"/>
        <w:widowControl w:val="0"/>
        <w:kinsoku/>
        <w:wordWrap/>
        <w:topLinePunct w:val="0"/>
        <w:autoSpaceDE/>
        <w:autoSpaceDN/>
        <w:bidi w:val="0"/>
        <w:spacing w:line="560" w:lineRule="exact"/>
        <w:ind w:firstLine="0"/>
        <w:rPr>
          <w:rFonts w:hint="default" w:ascii="Times New Roman" w:hAnsi="Times New Roman" w:cs="Times New Roman"/>
        </w:rPr>
      </w:pPr>
      <w:bookmarkStart w:id="14" w:name="_Toc24583"/>
      <w:bookmarkStart w:id="15" w:name="_Toc6306"/>
      <w:bookmarkStart w:id="16" w:name="_Toc6752"/>
      <w:bookmarkStart w:id="17" w:name="_Toc22167"/>
      <w:bookmarkStart w:id="18" w:name="_Toc20435"/>
      <w:bookmarkStart w:id="19" w:name="_Toc13401"/>
      <w:bookmarkStart w:id="20" w:name="_Toc4473"/>
      <w:bookmarkStart w:id="21" w:name="_Toc26757"/>
      <w:bookmarkStart w:id="22" w:name="_Toc11772"/>
      <w:bookmarkStart w:id="23" w:name="_Toc17079"/>
      <w:bookmarkStart w:id="24" w:name="_Toc7936"/>
      <w:bookmarkStart w:id="25" w:name="_Toc13074"/>
      <w:r>
        <w:rPr>
          <w:rFonts w:hint="default" w:ascii="Times New Roman" w:hAnsi="Times New Roman" w:cs="Times New Roman"/>
        </w:rPr>
        <w:t>（一）专项资金基本情况</w:t>
      </w:r>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ageBreakBefore w:val="0"/>
        <w:widowControl w:val="0"/>
        <w:kinsoku/>
        <w:wordWrap/>
        <w:topLinePunct w:val="0"/>
        <w:autoSpaceDE/>
        <w:autoSpaceDN/>
        <w:bidi w:val="0"/>
        <w:spacing w:line="560" w:lineRule="exact"/>
        <w:ind w:firstLine="0"/>
        <w:jc w:val="both"/>
        <w:rPr>
          <w:rFonts w:hint="default" w:ascii="Times New Roman" w:hAnsi="Times New Roman" w:cs="Times New Roman"/>
          <w:kern w:val="2"/>
          <w:sz w:val="32"/>
          <w:szCs w:val="32"/>
          <w:highlight w:val="none"/>
          <w:lang w:val="en-US" w:eastAsia="zh-CN"/>
        </w:rPr>
      </w:pPr>
      <w:r>
        <w:rPr>
          <w:rFonts w:hint="default" w:ascii="Times New Roman" w:hAnsi="Times New Roman" w:cs="Times New Roman"/>
          <w:kern w:val="2"/>
          <w:sz w:val="32"/>
          <w:szCs w:val="32"/>
          <w:highlight w:val="none"/>
        </w:rPr>
        <w:t>为进一步加快旅游产业发展</w:t>
      </w:r>
      <w:r>
        <w:rPr>
          <w:rFonts w:hint="default" w:ascii="Times New Roman" w:hAnsi="Times New Roman" w:cs="Times New Roman"/>
          <w:kern w:val="2"/>
          <w:sz w:val="32"/>
          <w:szCs w:val="32"/>
          <w:highlight w:val="none"/>
          <w:lang w:eastAsia="zh-CN"/>
        </w:rPr>
        <w:t>，</w:t>
      </w:r>
      <w:r>
        <w:rPr>
          <w:rFonts w:hint="default" w:ascii="Times New Roman" w:hAnsi="Times New Roman" w:cs="Times New Roman"/>
          <w:kern w:val="2"/>
          <w:sz w:val="32"/>
          <w:szCs w:val="32"/>
          <w:highlight w:val="none"/>
        </w:rPr>
        <w:t>支持文化强省和世界旅游目的地建设，促进全省经济社会又好又快发展，根据《中华人民共和国预算法</w:t>
      </w:r>
      <w:r>
        <w:rPr>
          <w:rFonts w:hint="default" w:ascii="Times New Roman" w:hAnsi="Times New Roman" w:cs="Times New Roman"/>
          <w:kern w:val="2"/>
          <w:sz w:val="32"/>
          <w:szCs w:val="32"/>
          <w:highlight w:val="none"/>
          <w:lang w:eastAsia="zh-CN"/>
        </w:rPr>
        <w:t>》《</w:t>
      </w:r>
      <w:r>
        <w:rPr>
          <w:rFonts w:hint="default" w:ascii="Times New Roman" w:hAnsi="Times New Roman" w:cs="Times New Roman"/>
          <w:kern w:val="2"/>
          <w:sz w:val="32"/>
          <w:szCs w:val="32"/>
          <w:highlight w:val="none"/>
        </w:rPr>
        <w:t>中共湖南省委湖南省人民政府关于</w:t>
      </w:r>
      <w:r>
        <w:rPr>
          <w:rFonts w:hint="default" w:ascii="Times New Roman" w:hAnsi="Times New Roman" w:cs="Times New Roman"/>
          <w:kern w:val="2"/>
          <w:sz w:val="32"/>
          <w:szCs w:val="32"/>
          <w:highlight w:val="none"/>
          <w:lang w:eastAsia="zh-CN"/>
        </w:rPr>
        <w:t>〈</w:t>
      </w:r>
      <w:r>
        <w:rPr>
          <w:rFonts w:hint="default" w:ascii="Times New Roman" w:hAnsi="Times New Roman" w:cs="Times New Roman"/>
          <w:kern w:val="2"/>
          <w:sz w:val="32"/>
          <w:szCs w:val="32"/>
          <w:highlight w:val="none"/>
        </w:rPr>
        <w:t>加快建设世界旅游目的地的意见</w:t>
      </w:r>
      <w:r>
        <w:rPr>
          <w:rFonts w:hint="default" w:ascii="Times New Roman" w:hAnsi="Times New Roman" w:cs="Times New Roman"/>
          <w:kern w:val="2"/>
          <w:sz w:val="32"/>
          <w:szCs w:val="32"/>
          <w:highlight w:val="none"/>
          <w:lang w:eastAsia="zh-CN"/>
        </w:rPr>
        <w:t>〉</w:t>
      </w:r>
      <w:r>
        <w:rPr>
          <w:rFonts w:hint="default" w:ascii="Times New Roman" w:hAnsi="Times New Roman" w:cs="Times New Roman"/>
          <w:kern w:val="2"/>
          <w:sz w:val="32"/>
          <w:szCs w:val="32"/>
          <w:highlight w:val="none"/>
        </w:rPr>
        <w:t>》</w:t>
      </w:r>
      <w:r>
        <w:rPr>
          <w:rFonts w:hint="default" w:ascii="Times New Roman" w:hAnsi="Times New Roman" w:cs="Times New Roman"/>
          <w:kern w:val="2"/>
          <w:sz w:val="32"/>
          <w:szCs w:val="32"/>
          <w:highlight w:val="none"/>
          <w:lang w:eastAsia="zh-CN"/>
        </w:rPr>
        <w:t>（</w:t>
      </w:r>
      <w:r>
        <w:rPr>
          <w:rFonts w:hint="default" w:ascii="Times New Roman" w:hAnsi="Times New Roman" w:cs="Times New Roman"/>
          <w:kern w:val="2"/>
          <w:sz w:val="32"/>
          <w:szCs w:val="32"/>
          <w:highlight w:val="none"/>
        </w:rPr>
        <w:t>湘发〔2022〕16号</w:t>
      </w:r>
      <w:r>
        <w:rPr>
          <w:rFonts w:hint="default" w:ascii="Times New Roman" w:hAnsi="Times New Roman" w:cs="Times New Roman"/>
          <w:kern w:val="2"/>
          <w:sz w:val="32"/>
          <w:szCs w:val="32"/>
          <w:highlight w:val="none"/>
          <w:lang w:eastAsia="zh-CN"/>
        </w:rPr>
        <w:t>）</w:t>
      </w:r>
      <w:r>
        <w:rPr>
          <w:rFonts w:hint="default" w:ascii="Times New Roman" w:hAnsi="Times New Roman" w:cs="Times New Roman"/>
          <w:kern w:val="2"/>
          <w:sz w:val="32"/>
          <w:szCs w:val="32"/>
          <w:highlight w:val="none"/>
        </w:rPr>
        <w:t>、《中共湖南省委办公厅湖南省人民政府办公厅印发</w:t>
      </w:r>
      <w:r>
        <w:rPr>
          <w:rFonts w:hint="default" w:ascii="Times New Roman" w:hAnsi="Times New Roman" w:cs="Times New Roman"/>
          <w:kern w:val="2"/>
          <w:sz w:val="32"/>
          <w:szCs w:val="32"/>
          <w:highlight w:val="none"/>
          <w:lang w:eastAsia="zh-CN"/>
        </w:rPr>
        <w:t>〈</w:t>
      </w:r>
      <w:r>
        <w:rPr>
          <w:rFonts w:hint="default" w:ascii="Times New Roman" w:hAnsi="Times New Roman" w:cs="Times New Roman"/>
          <w:kern w:val="2"/>
          <w:sz w:val="32"/>
          <w:szCs w:val="32"/>
          <w:highlight w:val="none"/>
        </w:rPr>
        <w:t>关于加强全省文物保护利用工作的意见</w:t>
      </w:r>
      <w:r>
        <w:rPr>
          <w:rFonts w:hint="default" w:ascii="Times New Roman" w:hAnsi="Times New Roman" w:cs="Times New Roman"/>
          <w:kern w:val="2"/>
          <w:sz w:val="32"/>
          <w:szCs w:val="32"/>
          <w:highlight w:val="none"/>
          <w:lang w:eastAsia="zh-CN"/>
        </w:rPr>
        <w:t>〉</w:t>
      </w:r>
      <w:r>
        <w:rPr>
          <w:rFonts w:hint="default" w:ascii="Times New Roman" w:hAnsi="Times New Roman" w:cs="Times New Roman"/>
          <w:kern w:val="2"/>
          <w:sz w:val="32"/>
          <w:szCs w:val="32"/>
          <w:highlight w:val="none"/>
        </w:rPr>
        <w:t>》</w:t>
      </w:r>
      <w:r>
        <w:rPr>
          <w:rFonts w:hint="default" w:ascii="Times New Roman" w:hAnsi="Times New Roman" w:cs="Times New Roman"/>
          <w:kern w:val="2"/>
          <w:sz w:val="32"/>
          <w:szCs w:val="32"/>
          <w:highlight w:val="none"/>
          <w:lang w:eastAsia="zh-CN"/>
        </w:rPr>
        <w:t>（</w:t>
      </w:r>
      <w:r>
        <w:rPr>
          <w:rFonts w:hint="default" w:ascii="Times New Roman" w:hAnsi="Times New Roman" w:cs="Times New Roman"/>
          <w:kern w:val="2"/>
          <w:sz w:val="32"/>
          <w:szCs w:val="32"/>
          <w:highlight w:val="none"/>
        </w:rPr>
        <w:t>湘办〔2023〕10号</w:t>
      </w:r>
      <w:r>
        <w:rPr>
          <w:rFonts w:hint="default" w:ascii="Times New Roman" w:hAnsi="Times New Roman" w:cs="Times New Roman"/>
          <w:kern w:val="2"/>
          <w:sz w:val="32"/>
          <w:szCs w:val="32"/>
          <w:highlight w:val="none"/>
          <w:lang w:eastAsia="zh-CN"/>
        </w:rPr>
        <w:t>）、</w:t>
      </w:r>
      <w:r>
        <w:rPr>
          <w:rFonts w:hint="default" w:ascii="Times New Roman" w:hAnsi="Times New Roman" w:cs="Times New Roman"/>
          <w:kern w:val="2"/>
          <w:sz w:val="32"/>
          <w:szCs w:val="32"/>
          <w:highlight w:val="none"/>
        </w:rPr>
        <w:t>《湖南省委宣传部湖南省财政厅湖南省人社厅湖南省文旅厅湖南省文物局印发</w:t>
      </w:r>
      <w:r>
        <w:rPr>
          <w:rFonts w:hint="default" w:ascii="Times New Roman" w:hAnsi="Times New Roman" w:cs="Times New Roman"/>
          <w:kern w:val="2"/>
          <w:sz w:val="32"/>
          <w:szCs w:val="32"/>
          <w:highlight w:val="none"/>
          <w:lang w:eastAsia="zh-CN"/>
        </w:rPr>
        <w:t>〈</w:t>
      </w:r>
      <w:r>
        <w:rPr>
          <w:rFonts w:hint="default" w:ascii="Times New Roman" w:hAnsi="Times New Roman" w:cs="Times New Roman"/>
          <w:kern w:val="2"/>
          <w:sz w:val="32"/>
          <w:szCs w:val="32"/>
          <w:highlight w:val="none"/>
        </w:rPr>
        <w:t>文物保护利用“六大工程”实施方案的通知</w:t>
      </w:r>
      <w:r>
        <w:rPr>
          <w:rFonts w:hint="default" w:ascii="Times New Roman" w:hAnsi="Times New Roman" w:cs="Times New Roman"/>
          <w:kern w:val="2"/>
          <w:sz w:val="32"/>
          <w:szCs w:val="32"/>
          <w:highlight w:val="none"/>
          <w:lang w:eastAsia="zh-CN"/>
        </w:rPr>
        <w:t>〉</w:t>
      </w:r>
      <w:r>
        <w:rPr>
          <w:rFonts w:hint="default" w:ascii="Times New Roman" w:hAnsi="Times New Roman" w:cs="Times New Roman"/>
          <w:kern w:val="2"/>
          <w:sz w:val="32"/>
          <w:szCs w:val="32"/>
          <w:highlight w:val="none"/>
        </w:rPr>
        <w:t>》</w:t>
      </w:r>
      <w:r>
        <w:rPr>
          <w:rFonts w:hint="default" w:ascii="Times New Roman" w:hAnsi="Times New Roman" w:cs="Times New Roman"/>
          <w:kern w:val="2"/>
          <w:sz w:val="32"/>
          <w:szCs w:val="32"/>
          <w:highlight w:val="none"/>
          <w:lang w:eastAsia="zh-CN"/>
        </w:rPr>
        <w:t>（</w:t>
      </w:r>
      <w:r>
        <w:rPr>
          <w:rFonts w:hint="default" w:ascii="Times New Roman" w:hAnsi="Times New Roman" w:cs="Times New Roman"/>
          <w:kern w:val="2"/>
          <w:sz w:val="32"/>
          <w:szCs w:val="32"/>
          <w:highlight w:val="none"/>
        </w:rPr>
        <w:t>湘宣发〔2023〕13号</w:t>
      </w:r>
      <w:r>
        <w:rPr>
          <w:rFonts w:hint="default" w:ascii="Times New Roman" w:hAnsi="Times New Roman" w:cs="Times New Roman"/>
          <w:kern w:val="2"/>
          <w:sz w:val="32"/>
          <w:szCs w:val="32"/>
          <w:highlight w:val="none"/>
          <w:lang w:eastAsia="zh-CN"/>
        </w:rPr>
        <w:t>）</w:t>
      </w:r>
      <w:r>
        <w:rPr>
          <w:rFonts w:hint="default" w:ascii="Times New Roman" w:hAnsi="Times New Roman" w:cs="Times New Roman"/>
          <w:kern w:val="2"/>
          <w:sz w:val="32"/>
          <w:szCs w:val="32"/>
          <w:highlight w:val="none"/>
        </w:rPr>
        <w:t>等文件以及中央和省关于全面实施预算绩效管理的有关规定</w:t>
      </w:r>
      <w:r>
        <w:rPr>
          <w:rFonts w:hint="default" w:ascii="Times New Roman" w:hAnsi="Times New Roman" w:cs="Times New Roman"/>
          <w:kern w:val="2"/>
          <w:sz w:val="32"/>
          <w:szCs w:val="32"/>
          <w:highlight w:val="none"/>
          <w:lang w:eastAsia="zh-CN"/>
        </w:rPr>
        <w:t>，</w:t>
      </w:r>
      <w:r>
        <w:rPr>
          <w:rFonts w:hint="default" w:ascii="Times New Roman" w:hAnsi="Times New Roman" w:cs="Times New Roman"/>
          <w:kern w:val="2"/>
          <w:sz w:val="32"/>
          <w:szCs w:val="32"/>
          <w:highlight w:val="none"/>
          <w:lang w:val="en-US" w:eastAsia="zh-CN"/>
        </w:rPr>
        <w:t>修订了《湖南省文化旅游发展专项资金管理办法》，专项资金主要用于支持以下方面：</w:t>
      </w:r>
    </w:p>
    <w:p>
      <w:pPr>
        <w:pageBreakBefore w:val="0"/>
        <w:widowControl w:val="0"/>
        <w:kinsoku/>
        <w:wordWrap/>
        <w:topLinePunct w:val="0"/>
        <w:autoSpaceDE/>
        <w:autoSpaceDN/>
        <w:bidi w:val="0"/>
        <w:spacing w:line="560" w:lineRule="exact"/>
        <w:ind w:firstLine="0"/>
        <w:jc w:val="both"/>
        <w:rPr>
          <w:rFonts w:hint="default" w:ascii="Times New Roman" w:hAnsi="Times New Roman" w:cs="Times New Roman"/>
          <w:kern w:val="2"/>
          <w:szCs w:val="32"/>
          <w:highlight w:val="none"/>
          <w:lang w:val="en-US" w:eastAsia="zh-CN"/>
        </w:rPr>
      </w:pPr>
      <w:r>
        <w:rPr>
          <w:rFonts w:hint="default" w:ascii="Times New Roman" w:hAnsi="Times New Roman" w:cs="Times New Roman"/>
          <w:kern w:val="2"/>
          <w:szCs w:val="32"/>
          <w:highlight w:val="none"/>
          <w:lang w:val="en-US" w:eastAsia="zh-CN"/>
        </w:rPr>
        <w:t>1.文化遗产保护传承。省级非物质文化遗产保护传承、省级代表性传承人开展传承活动；省级文化生态保护区、省级非遗基地、省级非遗工坊（村镇、街区），加强相关传统手工艺、创意设计、数字非遗等文旅特色产业集约发展；国有文博单位、省级及以上爱国主义教育示范基地精品展陈、数字展示和创意设计研发；省级及以上文物保护单位，在统筹本体和周边环境保护管控前提下的旅游服务设施提质改造；文旅管理部门所属古籍收藏单位的古籍善本保护与利用。</w:t>
      </w:r>
    </w:p>
    <w:p>
      <w:pPr>
        <w:pageBreakBefore w:val="0"/>
        <w:widowControl w:val="0"/>
        <w:kinsoku/>
        <w:wordWrap/>
        <w:topLinePunct w:val="0"/>
        <w:autoSpaceDE/>
        <w:autoSpaceDN/>
        <w:bidi w:val="0"/>
        <w:spacing w:line="560" w:lineRule="exact"/>
        <w:ind w:firstLine="0"/>
        <w:jc w:val="both"/>
        <w:rPr>
          <w:rFonts w:hint="default" w:ascii="Times New Roman" w:hAnsi="Times New Roman" w:cs="Times New Roman"/>
          <w:kern w:val="2"/>
          <w:szCs w:val="32"/>
          <w:highlight w:val="none"/>
          <w:lang w:val="en-US" w:eastAsia="zh-CN"/>
        </w:rPr>
      </w:pPr>
      <w:r>
        <w:rPr>
          <w:rFonts w:hint="default" w:ascii="Times New Roman" w:hAnsi="Times New Roman" w:cs="Times New Roman"/>
          <w:kern w:val="2"/>
          <w:szCs w:val="32"/>
          <w:highlight w:val="none"/>
          <w:lang w:val="en-US" w:eastAsia="zh-CN"/>
        </w:rPr>
        <w:t>2.文旅基础设施提升。文化和旅游行政管理部门所属的文旅（教育）基础设施提质改造、设备配置；推进乡村旅游提质增效，围绕区域发展和乡村振兴建设，挖掘保护传承乡村文化和旅游资源，因地制宜开展文旅产业赋能乡村振兴试点。</w:t>
      </w:r>
    </w:p>
    <w:p>
      <w:pPr>
        <w:pageBreakBefore w:val="0"/>
        <w:widowControl w:val="0"/>
        <w:kinsoku/>
        <w:wordWrap/>
        <w:topLinePunct w:val="0"/>
        <w:autoSpaceDE/>
        <w:autoSpaceDN/>
        <w:bidi w:val="0"/>
        <w:spacing w:line="560" w:lineRule="exact"/>
        <w:ind w:firstLine="0"/>
        <w:jc w:val="both"/>
        <w:rPr>
          <w:rFonts w:hint="default" w:ascii="Times New Roman" w:hAnsi="Times New Roman" w:cs="Times New Roman"/>
          <w:kern w:val="2"/>
          <w:szCs w:val="32"/>
          <w:highlight w:val="none"/>
          <w:lang w:val="en-US" w:eastAsia="zh-CN"/>
        </w:rPr>
      </w:pPr>
      <w:r>
        <w:rPr>
          <w:rFonts w:hint="default" w:ascii="Times New Roman" w:hAnsi="Times New Roman" w:cs="Times New Roman"/>
          <w:kern w:val="2"/>
          <w:szCs w:val="32"/>
          <w:highlight w:val="none"/>
          <w:lang w:val="en-US" w:eastAsia="zh-CN"/>
        </w:rPr>
        <w:t>3.文化和旅游融合发展。舞台艺术精品、美术、群众文艺作品和相关艺术门类作品创排、展演；有序发展红色旅游，保护、管理、运用好红色资源，开展红色文化教育；“音乐、演出、展览+旅游”等旅游演艺业态健康发展；培育旅游新业态新场景，推进交旅融合、工业旅游等“文旅+”“+文旅”产业融合发展。</w:t>
      </w:r>
    </w:p>
    <w:p>
      <w:pPr>
        <w:pageBreakBefore w:val="0"/>
        <w:widowControl w:val="0"/>
        <w:kinsoku/>
        <w:wordWrap/>
        <w:topLinePunct w:val="0"/>
        <w:autoSpaceDE/>
        <w:autoSpaceDN/>
        <w:bidi w:val="0"/>
        <w:spacing w:line="560" w:lineRule="exact"/>
        <w:ind w:firstLine="0"/>
        <w:jc w:val="both"/>
        <w:rPr>
          <w:rFonts w:hint="default" w:ascii="Times New Roman" w:hAnsi="Times New Roman" w:cs="Times New Roman"/>
          <w:kern w:val="2"/>
          <w:szCs w:val="32"/>
          <w:highlight w:val="none"/>
          <w:lang w:val="en-US" w:eastAsia="zh-CN"/>
        </w:rPr>
      </w:pPr>
      <w:r>
        <w:rPr>
          <w:rFonts w:hint="default" w:ascii="Times New Roman" w:hAnsi="Times New Roman" w:cs="Times New Roman"/>
          <w:kern w:val="2"/>
          <w:szCs w:val="32"/>
          <w:highlight w:val="none"/>
          <w:lang w:val="en-US" w:eastAsia="zh-CN"/>
        </w:rPr>
        <w:t>4.文旅产业升级。打造精品旅游线路产品，加大招商引资，支持高品质旅游住宿业发展，支持文创产品开发；科研创新应用推广、产教融合和研学旅游、数字化智慧化文旅建设。引导金融机构结合自身业务和旅游企业生产经营特点，优化信贷管理，支持旅游企业盘活存量旅游项目和旅游资产，提升我省旅游竞争力。</w:t>
      </w:r>
    </w:p>
    <w:p>
      <w:pPr>
        <w:pageBreakBefore w:val="0"/>
        <w:widowControl w:val="0"/>
        <w:kinsoku/>
        <w:wordWrap/>
        <w:topLinePunct w:val="0"/>
        <w:autoSpaceDE/>
        <w:autoSpaceDN/>
        <w:bidi w:val="0"/>
        <w:spacing w:line="560" w:lineRule="exact"/>
        <w:ind w:firstLine="0"/>
        <w:jc w:val="both"/>
        <w:rPr>
          <w:rFonts w:hint="default" w:ascii="Times New Roman" w:hAnsi="Times New Roman" w:cs="Times New Roman"/>
          <w:kern w:val="2"/>
          <w:szCs w:val="32"/>
          <w:highlight w:val="none"/>
          <w:lang w:val="en-US" w:eastAsia="zh-CN"/>
        </w:rPr>
      </w:pPr>
      <w:r>
        <w:rPr>
          <w:rFonts w:hint="default" w:ascii="Times New Roman" w:hAnsi="Times New Roman" w:cs="Times New Roman"/>
          <w:kern w:val="2"/>
          <w:szCs w:val="32"/>
          <w:highlight w:val="none"/>
          <w:lang w:val="en-US" w:eastAsia="zh-CN"/>
        </w:rPr>
        <w:t>5.促进文化和旅游消费。通过“以奖代补”，引导拓展入境及国内旅游市场，开发入境旅游产品，有序推进文化和旅游消费示范（试点）城市等建设，引导夜间文化和旅游消费集聚区规范创新发展，鼓励有条件的公共文化场所、文博单位延长开放时间。</w:t>
      </w:r>
    </w:p>
    <w:p>
      <w:pPr>
        <w:pageBreakBefore w:val="0"/>
        <w:widowControl w:val="0"/>
        <w:kinsoku/>
        <w:wordWrap/>
        <w:topLinePunct w:val="0"/>
        <w:autoSpaceDE/>
        <w:autoSpaceDN/>
        <w:bidi w:val="0"/>
        <w:spacing w:line="560" w:lineRule="exact"/>
        <w:ind w:firstLine="0"/>
        <w:jc w:val="both"/>
        <w:rPr>
          <w:rFonts w:hint="default" w:ascii="Times New Roman" w:hAnsi="Times New Roman" w:cs="Times New Roman"/>
          <w:kern w:val="2"/>
          <w:szCs w:val="32"/>
          <w:highlight w:val="none"/>
          <w:lang w:val="en-US" w:eastAsia="zh-CN"/>
        </w:rPr>
      </w:pPr>
      <w:r>
        <w:rPr>
          <w:rFonts w:hint="default" w:ascii="Times New Roman" w:hAnsi="Times New Roman" w:cs="Times New Roman"/>
          <w:kern w:val="2"/>
          <w:szCs w:val="32"/>
          <w:highlight w:val="none"/>
          <w:lang w:val="en-US" w:eastAsia="zh-CN"/>
        </w:rPr>
        <w:t>6.文旅宣传推广。开展重大文化和旅游活动，全省性文艺展演（展览）和群众文化、演艺惠民、文化旅游节庆论坛、文旅志愿服务等活动；组织参加或承办国家级文化和旅游活动；开展全国文旅消费促进活动，境内外及港澳台文化和旅游宣传推广和交流活动。</w:t>
      </w:r>
    </w:p>
    <w:p>
      <w:pPr>
        <w:pageBreakBefore w:val="0"/>
        <w:widowControl w:val="0"/>
        <w:kinsoku/>
        <w:wordWrap/>
        <w:topLinePunct w:val="0"/>
        <w:autoSpaceDE/>
        <w:autoSpaceDN/>
        <w:bidi w:val="0"/>
        <w:spacing w:line="560" w:lineRule="exact"/>
        <w:ind w:firstLine="0"/>
        <w:jc w:val="both"/>
        <w:rPr>
          <w:rFonts w:hint="default" w:ascii="Times New Roman" w:hAnsi="Times New Roman" w:cs="Times New Roman"/>
          <w:kern w:val="2"/>
          <w:szCs w:val="32"/>
          <w:highlight w:val="none"/>
          <w:lang w:val="en-US" w:eastAsia="zh-CN"/>
        </w:rPr>
      </w:pPr>
      <w:r>
        <w:rPr>
          <w:rFonts w:hint="default" w:ascii="Times New Roman" w:hAnsi="Times New Roman" w:cs="Times New Roman"/>
          <w:kern w:val="2"/>
          <w:szCs w:val="32"/>
          <w:highlight w:val="none"/>
          <w:lang w:val="en-US" w:eastAsia="zh-CN"/>
        </w:rPr>
        <w:t>7.文旅行业管理。文旅行业规划、行业标准制订及评定，重大文旅调研课题及咨询评审评估、文旅统计调查；加强文旅市场执法，开展监测评估和品牌建设，提升文旅服务质量，规范旅游市场秩序；培育文旅行业人才和提升职业技能，加强导游队伍建设，规范执业行为。</w:t>
      </w:r>
    </w:p>
    <w:p>
      <w:pPr>
        <w:pageBreakBefore w:val="0"/>
        <w:widowControl w:val="0"/>
        <w:kinsoku/>
        <w:wordWrap/>
        <w:topLinePunct w:val="0"/>
        <w:autoSpaceDE/>
        <w:autoSpaceDN/>
        <w:bidi w:val="0"/>
        <w:spacing w:line="560" w:lineRule="exact"/>
        <w:ind w:firstLine="0"/>
        <w:jc w:val="both"/>
        <w:rPr>
          <w:rFonts w:hint="default" w:ascii="Times New Roman" w:hAnsi="Times New Roman" w:cs="Times New Roman"/>
          <w:kern w:val="2"/>
          <w:szCs w:val="32"/>
          <w:highlight w:val="none"/>
        </w:rPr>
      </w:pPr>
      <w:r>
        <w:rPr>
          <w:rFonts w:hint="default" w:ascii="Times New Roman" w:hAnsi="Times New Roman" w:cs="Times New Roman"/>
          <w:kern w:val="2"/>
          <w:szCs w:val="32"/>
          <w:highlight w:val="none"/>
          <w:lang w:val="en-US" w:eastAsia="zh-CN"/>
        </w:rPr>
        <w:t>8.贯彻落实中央和</w:t>
      </w:r>
      <w:r>
        <w:rPr>
          <w:rFonts w:hint="eastAsia" w:cs="Times New Roman"/>
          <w:kern w:val="2"/>
          <w:szCs w:val="32"/>
          <w:highlight w:val="none"/>
          <w:lang w:val="en-US" w:eastAsia="zh-CN"/>
        </w:rPr>
        <w:t>省委、省政府</w:t>
      </w:r>
      <w:r>
        <w:rPr>
          <w:rFonts w:hint="default" w:ascii="Times New Roman" w:hAnsi="Times New Roman" w:cs="Times New Roman"/>
          <w:kern w:val="2"/>
          <w:szCs w:val="32"/>
          <w:highlight w:val="none"/>
          <w:lang w:val="en-US" w:eastAsia="zh-CN"/>
        </w:rPr>
        <w:t>关于文旅工作重大决策部署开展的活动和项目。</w:t>
      </w:r>
    </w:p>
    <w:p>
      <w:pPr>
        <w:pStyle w:val="4"/>
        <w:keepNext w:val="0"/>
        <w:keepLines w:val="0"/>
        <w:pageBreakBefore w:val="0"/>
        <w:widowControl w:val="0"/>
        <w:kinsoku/>
        <w:wordWrap/>
        <w:overflowPunct/>
        <w:topLinePunct w:val="0"/>
        <w:autoSpaceDE/>
        <w:autoSpaceDN/>
        <w:bidi w:val="0"/>
        <w:spacing w:line="560" w:lineRule="exact"/>
        <w:ind w:firstLine="0"/>
        <w:textAlignment w:val="auto"/>
        <w:rPr>
          <w:rFonts w:hint="default" w:ascii="Times New Roman" w:hAnsi="Times New Roman" w:cs="Times New Roman"/>
        </w:rPr>
      </w:pPr>
      <w:bookmarkStart w:id="26" w:name="_Toc41842495"/>
      <w:bookmarkStart w:id="27" w:name="_Toc14592"/>
      <w:bookmarkStart w:id="28" w:name="_Toc21948"/>
      <w:bookmarkStart w:id="29" w:name="_Toc22787"/>
      <w:bookmarkStart w:id="30" w:name="_Toc18424"/>
      <w:bookmarkStart w:id="31" w:name="_Toc15762"/>
      <w:bookmarkStart w:id="32" w:name="_Toc27488"/>
      <w:bookmarkStart w:id="33" w:name="_Toc19473"/>
      <w:bookmarkStart w:id="34" w:name="_Toc1404"/>
      <w:bookmarkStart w:id="35" w:name="_Toc5653"/>
      <w:bookmarkStart w:id="36" w:name="_Toc22484"/>
      <w:bookmarkStart w:id="37" w:name="_Toc72927768"/>
      <w:bookmarkStart w:id="38" w:name="_Toc19652"/>
      <w:bookmarkStart w:id="39" w:name="_Toc17786"/>
      <w:bookmarkStart w:id="40" w:name="_Toc23623"/>
      <w:r>
        <w:rPr>
          <w:rFonts w:hint="default" w:ascii="Times New Roman" w:hAnsi="Times New Roman" w:cs="Times New Roman"/>
        </w:rPr>
        <w:t>（二）</w:t>
      </w:r>
      <w:bookmarkEnd w:id="26"/>
      <w:r>
        <w:rPr>
          <w:rFonts w:hint="default" w:ascii="Times New Roman" w:hAnsi="Times New Roman" w:cs="Times New Roman"/>
        </w:rPr>
        <w:t>专项资金分配</w:t>
      </w:r>
      <w:r>
        <w:rPr>
          <w:rFonts w:hint="default" w:ascii="Times New Roman" w:hAnsi="Times New Roman" w:cs="Times New Roman"/>
          <w:lang w:val="en-US" w:eastAsia="zh-CN"/>
        </w:rPr>
        <w:t>及下达</w:t>
      </w:r>
      <w:r>
        <w:rPr>
          <w:rFonts w:hint="default" w:ascii="Times New Roman" w:hAnsi="Times New Roman" w:cs="Times New Roman"/>
        </w:rPr>
        <w:t>情况</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pStyle w:val="2"/>
        <w:adjustRightInd w:val="0"/>
        <w:snapToGrid w:val="0"/>
        <w:spacing w:line="560" w:lineRule="exact"/>
        <w:ind w:firstLine="643"/>
        <w:jc w:val="both"/>
        <w:rPr>
          <w:rFonts w:hint="default" w:ascii="Times New Roman" w:hAnsi="Times New Roman" w:eastAsia="仿宋_GB2312" w:cs="Times New Roman"/>
          <w:kern w:val="2"/>
          <w:highlight w:val="none"/>
          <w:lang w:val="en-US" w:eastAsia="zh-CN"/>
        </w:rPr>
      </w:pPr>
      <w:r>
        <w:rPr>
          <w:rFonts w:hint="eastAsia" w:ascii="Times New Roman" w:hAnsi="Times New Roman" w:eastAsia="仿宋_GB2312" w:cs="Times New Roman"/>
          <w:kern w:val="2"/>
          <w:highlight w:val="none"/>
          <w:lang w:val="en-US" w:eastAsia="zh-CN"/>
        </w:rPr>
        <w:t>2024年度省文旅发展</w:t>
      </w:r>
      <w:r>
        <w:rPr>
          <w:rFonts w:hint="default" w:ascii="Times New Roman" w:hAnsi="Times New Roman" w:eastAsia="仿宋_GB2312" w:cs="Times New Roman"/>
          <w:kern w:val="2"/>
          <w:highlight w:val="none"/>
          <w:lang w:val="en-US" w:eastAsia="zh-CN"/>
        </w:rPr>
        <w:t>专项资金</w:t>
      </w:r>
      <w:r>
        <w:rPr>
          <w:rFonts w:hint="eastAsia" w:ascii="Times New Roman" w:hAnsi="Times New Roman" w:eastAsia="仿宋_GB2312" w:cs="Times New Roman"/>
          <w:kern w:val="2"/>
          <w:highlight w:val="none"/>
          <w:lang w:val="en-US" w:eastAsia="zh-CN"/>
        </w:rPr>
        <w:t>从省委、省政府决策部署项目、文旅活动及行业管理项目、全省文化旅游发展项目三个方面进行分配下达，详见下表。</w:t>
      </w:r>
    </w:p>
    <w:p>
      <w:pPr>
        <w:pStyle w:val="2"/>
        <w:keepNext w:val="0"/>
        <w:keepLines w:val="0"/>
        <w:pageBreakBefore w:val="0"/>
        <w:kinsoku/>
        <w:wordWrap/>
        <w:overflowPunct/>
        <w:topLinePunct w:val="0"/>
        <w:autoSpaceDE/>
        <w:autoSpaceDN/>
        <w:bidi w:val="0"/>
        <w:adjustRightInd w:val="0"/>
        <w:snapToGrid w:val="0"/>
        <w:spacing w:after="0" w:line="560" w:lineRule="exact"/>
        <w:ind w:firstLine="642"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sz w:val="32"/>
          <w:szCs w:val="32"/>
        </w:rPr>
        <w:t>1.落实省委</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省政府决策部署项目16550万元</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kern w:val="2"/>
          <w:sz w:val="32"/>
          <w:szCs w:val="32"/>
          <w:highlight w:val="none"/>
          <w:lang w:val="en-US" w:eastAsia="zh-CN" w:bidi="ar-SA"/>
        </w:rPr>
        <w:t>包括支持湖南旅游发展大会专项经费1.1</w:t>
      </w:r>
      <w:r>
        <w:rPr>
          <w:rFonts w:hint="default" w:ascii="Times New Roman" w:hAnsi="Times New Roman" w:eastAsia="仿宋_GB2312" w:cs="Times New Roman"/>
          <w:kern w:val="2"/>
          <w:sz w:val="32"/>
          <w:szCs w:val="32"/>
          <w:highlight w:val="none"/>
          <w:lang w:val="en" w:eastAsia="zh-CN" w:bidi="ar-SA"/>
        </w:rPr>
        <w:t>5</w:t>
      </w:r>
      <w:r>
        <w:rPr>
          <w:rFonts w:hint="default" w:ascii="Times New Roman" w:hAnsi="Times New Roman" w:eastAsia="仿宋_GB2312" w:cs="Times New Roman"/>
          <w:kern w:val="2"/>
          <w:sz w:val="32"/>
          <w:szCs w:val="32"/>
          <w:highlight w:val="none"/>
          <w:lang w:val="en-US" w:eastAsia="zh-CN" w:bidi="ar-SA"/>
        </w:rPr>
        <w:t>亿元（第三届衡阳1亿元、第四届岳阳1000万元、第五届怀化500万元）</w:t>
      </w:r>
      <w:r>
        <w:rPr>
          <w:rFonts w:hint="eastAsia" w:ascii="Times New Roman" w:hAnsi="Times New Roman" w:eastAsia="仿宋_GB2312" w:cs="Times New Roman"/>
          <w:kern w:val="2"/>
          <w:sz w:val="32"/>
          <w:szCs w:val="32"/>
          <w:highlight w:val="none"/>
          <w:lang w:val="en-US" w:eastAsia="zh-CN" w:bidi="ar-SA"/>
        </w:rPr>
        <w:t>（湘财文指﹝2024〕11号、34号）</w:t>
      </w:r>
      <w:r>
        <w:rPr>
          <w:rFonts w:hint="default" w:ascii="Times New Roman" w:hAnsi="Times New Roman" w:eastAsia="仿宋_GB2312" w:cs="Times New Roman"/>
          <w:kern w:val="2"/>
          <w:sz w:val="32"/>
          <w:szCs w:val="32"/>
          <w:highlight w:val="none"/>
          <w:lang w:val="en-US" w:eastAsia="zh-CN" w:bidi="ar-SA"/>
        </w:rPr>
        <w:t>；2023年度真抓实干奖补2400万元；按照《关于五所涉改高职院校债务化解有关问题的会议纪要》支持艺术职院化债1500万元</w:t>
      </w:r>
      <w:r>
        <w:rPr>
          <w:rFonts w:hint="eastAsia" w:ascii="Times New Roman" w:hAnsi="Times New Roman" w:eastAsia="仿宋_GB2312" w:cs="Times New Roman"/>
          <w:kern w:val="2"/>
          <w:sz w:val="32"/>
          <w:szCs w:val="32"/>
          <w:highlight w:val="none"/>
          <w:lang w:val="en-US" w:eastAsia="zh-CN" w:bidi="ar-SA"/>
        </w:rPr>
        <w:t>（湘财教指﹝2023〕0101号）</w:t>
      </w:r>
      <w:r>
        <w:rPr>
          <w:rFonts w:hint="default" w:ascii="Times New Roman" w:hAnsi="Times New Roman" w:eastAsia="仿宋_GB2312" w:cs="Times New Roman"/>
          <w:kern w:val="2"/>
          <w:sz w:val="32"/>
          <w:szCs w:val="32"/>
          <w:highlight w:val="none"/>
          <w:lang w:val="en-US" w:eastAsia="zh-CN" w:bidi="ar-SA"/>
        </w:rPr>
        <w:t>；按照《关于加快建设世界旅游目的地的意见》安排“引客入湘”奖励550万元、“升规入统”旅游企业奖补6</w:t>
      </w:r>
      <w:r>
        <w:rPr>
          <w:rFonts w:hint="default" w:ascii="Times New Roman" w:hAnsi="Times New Roman" w:eastAsia="仿宋_GB2312" w:cs="Times New Roman"/>
          <w:kern w:val="2"/>
          <w:sz w:val="32"/>
          <w:szCs w:val="32"/>
          <w:highlight w:val="none"/>
          <w:lang w:val="en" w:eastAsia="zh-CN" w:bidi="ar-SA"/>
        </w:rPr>
        <w:t>00</w:t>
      </w:r>
      <w:r>
        <w:rPr>
          <w:rFonts w:hint="default" w:ascii="Times New Roman" w:hAnsi="Times New Roman" w:eastAsia="仿宋_GB2312" w:cs="Times New Roman"/>
          <w:kern w:val="2"/>
          <w:sz w:val="32"/>
          <w:szCs w:val="32"/>
          <w:highlight w:val="none"/>
          <w:lang w:val="en-US" w:eastAsia="zh-CN" w:bidi="ar-SA"/>
        </w:rPr>
        <w:t>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02"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spacing w:val="-10"/>
          <w:sz w:val="32"/>
          <w:szCs w:val="32"/>
        </w:rPr>
        <w:t>2.文旅活动及行业管理项目90</w:t>
      </w:r>
      <w:r>
        <w:rPr>
          <w:rFonts w:hint="default" w:ascii="Times New Roman" w:hAnsi="Times New Roman" w:eastAsia="仿宋_GB2312" w:cs="Times New Roman"/>
          <w:b/>
          <w:bCs/>
          <w:spacing w:val="-10"/>
          <w:sz w:val="32"/>
          <w:szCs w:val="32"/>
          <w:lang w:val="en"/>
        </w:rPr>
        <w:t>9</w:t>
      </w:r>
      <w:r>
        <w:rPr>
          <w:rFonts w:hint="default" w:ascii="Times New Roman" w:hAnsi="Times New Roman" w:eastAsia="仿宋_GB2312" w:cs="Times New Roman"/>
          <w:b/>
          <w:bCs/>
          <w:spacing w:val="-10"/>
          <w:sz w:val="32"/>
          <w:szCs w:val="32"/>
        </w:rPr>
        <w:t>5万元</w:t>
      </w:r>
      <w:r>
        <w:rPr>
          <w:rFonts w:hint="default" w:ascii="Times New Roman" w:hAnsi="Times New Roman" w:eastAsia="仿宋_GB2312" w:cs="Times New Roman"/>
          <w:b/>
          <w:bCs/>
          <w:spacing w:val="-10"/>
          <w:sz w:val="32"/>
          <w:szCs w:val="32"/>
          <w:lang w:eastAsia="zh-CN"/>
        </w:rPr>
        <w:t>。</w:t>
      </w:r>
      <w:r>
        <w:rPr>
          <w:rFonts w:hint="default" w:ascii="Times New Roman" w:hAnsi="Times New Roman" w:eastAsia="仿宋_GB2312" w:cs="Times New Roman"/>
          <w:kern w:val="2"/>
          <w:sz w:val="32"/>
          <w:szCs w:val="32"/>
          <w:highlight w:val="none"/>
          <w:lang w:val="en-US" w:eastAsia="zh-CN" w:bidi="ar-SA"/>
        </w:rPr>
        <w:t>主要是省文旅厅机关和所属二级单位统一组织开展或委托市县实施的全省文旅业务、推广及行业管理项目，包括：旅发大会配套活动3项560万元（非遗博览会200万元、美食旅游发布200万元、投融资大会160万元）</w:t>
      </w:r>
      <w:r>
        <w:rPr>
          <w:rFonts w:hint="eastAsia" w:ascii="Times New Roman" w:hAnsi="Times New Roman" w:eastAsia="仿宋_GB2312" w:cs="Times New Roman"/>
          <w:kern w:val="2"/>
          <w:sz w:val="32"/>
          <w:szCs w:val="32"/>
          <w:highlight w:val="none"/>
          <w:lang w:val="en-US" w:eastAsia="zh-CN" w:bidi="ar-SA"/>
        </w:rPr>
        <w:t>（湘财文指﹝2024〕34号）</w:t>
      </w:r>
      <w:r>
        <w:rPr>
          <w:rFonts w:hint="default" w:ascii="Times New Roman" w:hAnsi="Times New Roman" w:eastAsia="仿宋_GB2312" w:cs="Times New Roman"/>
          <w:kern w:val="2"/>
          <w:sz w:val="32"/>
          <w:szCs w:val="32"/>
          <w:highlight w:val="none"/>
          <w:lang w:val="en-US" w:eastAsia="zh-CN" w:bidi="ar-SA"/>
        </w:rPr>
        <w:t>，文旅业务活动26项4162万元，宣传推广活动12项2830万元，行业管理项目11项1243万元，乡村文旅振兴项目4项300万元</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湘</w:t>
      </w:r>
      <w:r>
        <w:rPr>
          <w:rFonts w:hint="eastAsia" w:ascii="Times New Roman" w:hAnsi="Times New Roman" w:eastAsia="仿宋_GB2312" w:cs="Times New Roman"/>
          <w:kern w:val="2"/>
          <w:sz w:val="32"/>
          <w:szCs w:val="32"/>
          <w:highlight w:val="none"/>
          <w:lang w:val="en-US" w:eastAsia="zh-CN" w:bidi="ar-SA"/>
        </w:rPr>
        <w:t>财文指</w:t>
      </w:r>
      <w:r>
        <w:rPr>
          <w:rFonts w:hint="default" w:ascii="Times New Roman" w:hAnsi="Times New Roman" w:eastAsia="仿宋_GB2312" w:cs="Times New Roman"/>
          <w:kern w:val="2"/>
          <w:sz w:val="32"/>
          <w:szCs w:val="32"/>
          <w:highlight w:val="none"/>
          <w:lang w:val="en-US" w:eastAsia="zh-CN" w:bidi="ar-SA"/>
        </w:rPr>
        <w:t>〔202</w:t>
      </w:r>
      <w:r>
        <w:rPr>
          <w:rFonts w:hint="eastAsia" w:ascii="Times New Roman" w:hAnsi="Times New Roman" w:eastAsia="仿宋_GB2312" w:cs="Times New Roman"/>
          <w:kern w:val="2"/>
          <w:sz w:val="32"/>
          <w:szCs w:val="32"/>
          <w:highlight w:val="none"/>
          <w:lang w:val="en-US" w:eastAsia="zh-CN" w:bidi="ar-SA"/>
        </w:rPr>
        <w:t>4</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51</w:t>
      </w:r>
      <w:r>
        <w:rPr>
          <w:rFonts w:hint="default" w:ascii="Times New Roman" w:hAnsi="Times New Roman" w:eastAsia="仿宋_GB2312" w:cs="Times New Roman"/>
          <w:kern w:val="2"/>
          <w:sz w:val="32"/>
          <w:szCs w:val="32"/>
          <w:highlight w:val="none"/>
          <w:lang w:val="en-US" w:eastAsia="zh-CN" w:bidi="ar-SA"/>
        </w:rPr>
        <w:t>号</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w:t>
      </w:r>
    </w:p>
    <w:p>
      <w:pPr>
        <w:pStyle w:val="2"/>
        <w:keepNext w:val="0"/>
        <w:keepLines w:val="0"/>
        <w:pageBreakBefore w:val="0"/>
        <w:kinsoku/>
        <w:wordWrap/>
        <w:overflowPunct/>
        <w:topLinePunct w:val="0"/>
        <w:autoSpaceDE/>
        <w:autoSpaceDN/>
        <w:bidi w:val="0"/>
        <w:adjustRightInd w:val="0"/>
        <w:snapToGrid w:val="0"/>
        <w:spacing w:after="0" w:line="560" w:lineRule="exact"/>
        <w:ind w:firstLine="602"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spacing w:val="-10"/>
          <w:sz w:val="32"/>
          <w:szCs w:val="32"/>
        </w:rPr>
        <w:t>3.全省文化旅游发展项目17</w:t>
      </w:r>
      <w:r>
        <w:rPr>
          <w:rFonts w:hint="default" w:ascii="Times New Roman" w:hAnsi="Times New Roman" w:eastAsia="仿宋_GB2312" w:cs="Times New Roman"/>
          <w:b/>
          <w:bCs/>
          <w:spacing w:val="-10"/>
          <w:sz w:val="32"/>
          <w:szCs w:val="32"/>
          <w:lang w:val="en"/>
        </w:rPr>
        <w:t>673</w:t>
      </w:r>
      <w:r>
        <w:rPr>
          <w:rFonts w:hint="default" w:ascii="Times New Roman" w:hAnsi="Times New Roman" w:eastAsia="仿宋_GB2312" w:cs="Times New Roman"/>
          <w:b/>
          <w:bCs/>
          <w:spacing w:val="-10"/>
          <w:sz w:val="32"/>
          <w:szCs w:val="32"/>
        </w:rPr>
        <w:t>万元</w:t>
      </w:r>
      <w:r>
        <w:rPr>
          <w:rFonts w:hint="default" w:ascii="Times New Roman" w:hAnsi="Times New Roman" w:eastAsia="仿宋_GB2312" w:cs="Times New Roman"/>
          <w:b/>
          <w:bCs/>
          <w:spacing w:val="-10"/>
          <w:sz w:val="32"/>
          <w:szCs w:val="32"/>
          <w:lang w:eastAsia="zh-CN"/>
        </w:rPr>
        <w:t>。</w:t>
      </w:r>
      <w:r>
        <w:rPr>
          <w:rFonts w:hint="default" w:ascii="Times New Roman" w:hAnsi="Times New Roman" w:eastAsia="仿宋_GB2312" w:cs="Times New Roman"/>
          <w:kern w:val="2"/>
          <w:sz w:val="32"/>
          <w:szCs w:val="32"/>
          <w:highlight w:val="none"/>
          <w:lang w:val="en-US" w:eastAsia="zh-CN" w:bidi="ar-SA"/>
        </w:rPr>
        <w:t>主要是为推动全省文旅事业产业发展，由相关省直单位和市县申报择优安排的重点项目，包括：根据文物保护利用“六大工程”实施方案，安排文物保护利用、红色文旅文物类项目、文物主题艺术精品创作项目54项，共计7000万元</w:t>
      </w:r>
      <w:r>
        <w:rPr>
          <w:rFonts w:hint="eastAsia" w:ascii="Times New Roman" w:hAnsi="Times New Roman" w:eastAsia="仿宋_GB2312" w:cs="Times New Roman"/>
          <w:kern w:val="2"/>
          <w:sz w:val="32"/>
          <w:szCs w:val="32"/>
          <w:highlight w:val="none"/>
          <w:lang w:val="en-US" w:eastAsia="zh-CN" w:bidi="ar-SA"/>
        </w:rPr>
        <w:t>（湘财预﹝2024〕001号）</w:t>
      </w:r>
      <w:r>
        <w:rPr>
          <w:rFonts w:hint="default" w:ascii="Times New Roman" w:hAnsi="Times New Roman" w:eastAsia="仿宋_GB2312" w:cs="Times New Roman"/>
          <w:kern w:val="2"/>
          <w:sz w:val="32"/>
          <w:szCs w:val="32"/>
          <w:highlight w:val="none"/>
          <w:lang w:val="en-US" w:eastAsia="zh-CN" w:bidi="ar-SA"/>
        </w:rPr>
        <w:t>；安排“文化+科技”推进科技与文旅行业深度融合项目26项，共计1270万元；安排艺术创作项目102项，共计3140万元；文化遗产保护传承和利用项目154项，共计2203万元；文旅设施提质设备更新项目20项，共计1160万元；安排文化和旅游融合发展项目26个，共计1</w:t>
      </w:r>
      <w:r>
        <w:rPr>
          <w:rFonts w:hint="default" w:ascii="Times New Roman" w:hAnsi="Times New Roman" w:eastAsia="仿宋_GB2312" w:cs="Times New Roman"/>
          <w:kern w:val="2"/>
          <w:sz w:val="32"/>
          <w:szCs w:val="32"/>
          <w:highlight w:val="none"/>
          <w:lang w:val="en" w:eastAsia="zh-CN" w:bidi="ar-SA"/>
        </w:rPr>
        <w:t>800</w:t>
      </w:r>
      <w:r>
        <w:rPr>
          <w:rFonts w:hint="default" w:ascii="Times New Roman" w:hAnsi="Times New Roman" w:eastAsia="仿宋_GB2312" w:cs="Times New Roman"/>
          <w:kern w:val="2"/>
          <w:sz w:val="32"/>
          <w:szCs w:val="32"/>
          <w:highlight w:val="none"/>
          <w:lang w:val="en-US" w:eastAsia="zh-CN" w:bidi="ar-SA"/>
        </w:rPr>
        <w:t>万元；安排演艺惠民等演出活动1100万元</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湘</w:t>
      </w:r>
      <w:r>
        <w:rPr>
          <w:rFonts w:hint="eastAsia" w:ascii="Times New Roman" w:hAnsi="Times New Roman" w:eastAsia="仿宋_GB2312" w:cs="Times New Roman"/>
          <w:kern w:val="2"/>
          <w:sz w:val="32"/>
          <w:szCs w:val="32"/>
          <w:highlight w:val="none"/>
          <w:lang w:val="en-US" w:eastAsia="zh-CN" w:bidi="ar-SA"/>
        </w:rPr>
        <w:t>财文指</w:t>
      </w:r>
      <w:r>
        <w:rPr>
          <w:rFonts w:hint="default" w:ascii="Times New Roman" w:hAnsi="Times New Roman" w:eastAsia="仿宋_GB2312" w:cs="Times New Roman"/>
          <w:kern w:val="2"/>
          <w:sz w:val="32"/>
          <w:szCs w:val="32"/>
          <w:highlight w:val="none"/>
          <w:lang w:val="en-US" w:eastAsia="zh-CN" w:bidi="ar-SA"/>
        </w:rPr>
        <w:t>〔202</w:t>
      </w:r>
      <w:r>
        <w:rPr>
          <w:rFonts w:hint="eastAsia" w:ascii="Times New Roman" w:hAnsi="Times New Roman" w:eastAsia="仿宋_GB2312" w:cs="Times New Roman"/>
          <w:kern w:val="2"/>
          <w:sz w:val="32"/>
          <w:szCs w:val="32"/>
          <w:highlight w:val="none"/>
          <w:lang w:val="en-US" w:eastAsia="zh-CN" w:bidi="ar-SA"/>
        </w:rPr>
        <w:t>4</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51</w:t>
      </w:r>
      <w:r>
        <w:rPr>
          <w:rFonts w:hint="default" w:ascii="Times New Roman" w:hAnsi="Times New Roman" w:eastAsia="仿宋_GB2312" w:cs="Times New Roman"/>
          <w:kern w:val="2"/>
          <w:sz w:val="32"/>
          <w:szCs w:val="32"/>
          <w:highlight w:val="none"/>
          <w:lang w:val="en-US" w:eastAsia="zh-CN" w:bidi="ar-SA"/>
        </w:rPr>
        <w:t>号</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w:t>
      </w:r>
    </w:p>
    <w:tbl>
      <w:tblPr>
        <w:tblStyle w:val="10"/>
        <w:tblW w:w="83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65"/>
        <w:gridCol w:w="3339"/>
        <w:gridCol w:w="1528"/>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项目</w:t>
            </w:r>
            <w:r>
              <w:rPr>
                <w:rFonts w:hint="eastAsia" w:cs="Times New Roman"/>
                <w:i w:val="0"/>
                <w:iCs w:val="0"/>
                <w:color w:val="000000"/>
                <w:kern w:val="0"/>
                <w:sz w:val="20"/>
                <w:szCs w:val="20"/>
                <w:u w:val="none"/>
                <w:lang w:val="en-US" w:eastAsia="zh-CN" w:bidi="ar"/>
              </w:rPr>
              <w:t>大类</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项目小类</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金额</w:t>
            </w:r>
            <w:r>
              <w:rPr>
                <w:rFonts w:hint="eastAsia" w:ascii="Times New Roman" w:hAnsi="Times New Roman" w:cs="Times New Roman"/>
                <w:i w:val="0"/>
                <w:iCs w:val="0"/>
                <w:color w:val="000000"/>
                <w:kern w:val="0"/>
                <w:sz w:val="20"/>
                <w:szCs w:val="20"/>
                <w:u w:val="none"/>
                <w:lang w:val="en-US" w:eastAsia="zh-CN" w:bidi="ar"/>
              </w:rPr>
              <w:t>（万元）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省委省政府决策部署项目</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16550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湖南旅游发展大会专项经费</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11500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2023年度真抓实干奖补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2400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仿宋_GB2312" w:cs="Times New Roman"/>
                <w:i w:val="0"/>
                <w:iCs w:val="0"/>
                <w:color w:val="000000"/>
                <w:sz w:val="20"/>
                <w:szCs w:val="20"/>
                <w:u w:val="none"/>
              </w:rPr>
            </w:pP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ascii="Times New Roman" w:hAnsi="Times New Roman" w:eastAsia="仿宋_GB2312" w:cs="Times New Roman"/>
                <w:i w:val="0"/>
                <w:iCs w:val="0"/>
                <w:color w:val="000000"/>
                <w:kern w:val="0"/>
                <w:sz w:val="20"/>
                <w:szCs w:val="20"/>
                <w:u w:val="none"/>
                <w:lang w:val="en-US" w:eastAsia="zh-CN" w:bidi="ar"/>
              </w:rPr>
              <w:t>艺术职院化债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ascii="Times New Roman" w:hAnsi="Times New Roman" w:eastAsia="仿宋_GB2312" w:cs="Times New Roman"/>
                <w:i w:val="0"/>
                <w:iCs w:val="0"/>
                <w:color w:val="000000"/>
                <w:sz w:val="20"/>
                <w:szCs w:val="20"/>
                <w:u w:val="none"/>
              </w:rPr>
            </w:pPr>
            <w:r>
              <w:rPr>
                <w:rFonts w:hint="eastAsia" w:cs="Times New Roman"/>
                <w:i w:val="0"/>
                <w:iCs w:val="0"/>
                <w:color w:val="000000"/>
                <w:sz w:val="20"/>
                <w:szCs w:val="20"/>
                <w:u w:val="none"/>
                <w:lang w:val="en-US" w:eastAsia="zh-CN"/>
              </w:rPr>
              <w:t>1500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仿宋_GB2312" w:cs="Times New Roman"/>
                <w:i w:val="0"/>
                <w:iCs w:val="0"/>
                <w:color w:val="000000"/>
                <w:sz w:val="20"/>
                <w:szCs w:val="20"/>
                <w:u w:val="none"/>
                <w:lang w:val="en-US" w:eastAsia="zh-CN"/>
              </w:rPr>
            </w:pP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sz w:val="20"/>
                <w:szCs w:val="20"/>
                <w:u w:val="none"/>
                <w:lang w:eastAsia="zh-CN"/>
              </w:rPr>
              <w:t>“</w:t>
            </w:r>
            <w:r>
              <w:rPr>
                <w:rFonts w:hint="eastAsia" w:cs="Times New Roman"/>
                <w:i w:val="0"/>
                <w:iCs w:val="0"/>
                <w:color w:val="000000"/>
                <w:sz w:val="20"/>
                <w:szCs w:val="20"/>
                <w:u w:val="none"/>
                <w:lang w:val="en-US" w:eastAsia="zh-CN"/>
              </w:rPr>
              <w:t>引客入湘</w:t>
            </w:r>
            <w:r>
              <w:rPr>
                <w:rFonts w:hint="eastAsia" w:cs="Times New Roman"/>
                <w:i w:val="0"/>
                <w:iCs w:val="0"/>
                <w:color w:val="000000"/>
                <w:sz w:val="20"/>
                <w:szCs w:val="20"/>
                <w:u w:val="none"/>
                <w:lang w:eastAsia="zh-CN"/>
              </w:rPr>
              <w:t>”</w:t>
            </w:r>
            <w:r>
              <w:rPr>
                <w:rFonts w:hint="eastAsia" w:cs="Times New Roman"/>
                <w:i w:val="0"/>
                <w:iCs w:val="0"/>
                <w:color w:val="000000"/>
                <w:sz w:val="20"/>
                <w:szCs w:val="20"/>
                <w:u w:val="none"/>
                <w:lang w:val="en-US" w:eastAsia="zh-CN"/>
              </w:rPr>
              <w:t>奖补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550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仿宋_GB2312" w:cs="Times New Roman"/>
                <w:i w:val="0"/>
                <w:iCs w:val="0"/>
                <w:color w:val="000000"/>
                <w:sz w:val="20"/>
                <w:szCs w:val="20"/>
                <w:u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“升规入统”奖补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600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文旅活动及行业管理项目</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lang w:val="en-US" w:eastAsia="zh-CN"/>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9095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旅发大会配套活动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ascii="Times New Roman" w:hAnsi="Times New Roman" w:eastAsia="仿宋_GB2312"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560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cs="Times New Roman"/>
                <w:i w:val="0"/>
                <w:iCs w:val="0"/>
                <w:color w:val="000000"/>
                <w:kern w:val="0"/>
                <w:sz w:val="20"/>
                <w:szCs w:val="20"/>
                <w:u w:val="none"/>
                <w:lang w:val="en-US" w:eastAsia="zh-CN" w:bidi="ar"/>
              </w:rPr>
              <w:t>文旅业务活动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sz w:val="20"/>
                <w:szCs w:val="20"/>
                <w:u w:val="none"/>
                <w:lang w:val="en-US" w:eastAsia="zh-CN"/>
              </w:rPr>
              <w:t>4162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cs="Times New Roman"/>
                <w:i w:val="0"/>
                <w:iCs w:val="0"/>
                <w:color w:val="000000"/>
                <w:kern w:val="0"/>
                <w:sz w:val="20"/>
                <w:szCs w:val="20"/>
                <w:u w:val="none"/>
                <w:lang w:val="en-US" w:eastAsia="zh-CN" w:bidi="ar"/>
              </w:rPr>
              <w:t>宣传推广活动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sz w:val="20"/>
                <w:szCs w:val="20"/>
                <w:u w:val="none"/>
                <w:lang w:val="en-US" w:eastAsia="zh-CN"/>
              </w:rPr>
              <w:t>2830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行业管理项目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1243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乡村振兴项目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300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cs="Times New Roman"/>
                <w:i w:val="0"/>
                <w:iCs w:val="0"/>
                <w:color w:val="000000"/>
                <w:kern w:val="0"/>
                <w:sz w:val="20"/>
                <w:szCs w:val="20"/>
                <w:u w:val="none"/>
                <w:lang w:val="en-US" w:eastAsia="zh-CN" w:bidi="ar"/>
              </w:rPr>
            </w:pPr>
            <w:bookmarkStart w:id="41" w:name="_Toc7053"/>
            <w:bookmarkStart w:id="42" w:name="_Toc7384"/>
            <w:bookmarkStart w:id="43" w:name="_Toc20045"/>
            <w:bookmarkStart w:id="44" w:name="_Toc5318"/>
            <w:bookmarkStart w:id="45" w:name="_Toc19349"/>
            <w:bookmarkStart w:id="46" w:name="_Toc8564"/>
            <w:bookmarkStart w:id="47" w:name="_Toc72927770"/>
            <w:bookmarkStart w:id="48" w:name="_Toc23445"/>
            <w:bookmarkStart w:id="49" w:name="_Toc5920"/>
            <w:bookmarkStart w:id="50" w:name="_Toc31974"/>
            <w:bookmarkStart w:id="51" w:name="_Toc30859"/>
            <w:bookmarkStart w:id="52" w:name="_Toc10876"/>
            <w:bookmarkStart w:id="53" w:name="_Toc12848"/>
            <w:bookmarkStart w:id="54" w:name="_Toc16251"/>
            <w:r>
              <w:rPr>
                <w:rFonts w:hint="eastAsia" w:cs="Times New Roman"/>
                <w:i w:val="0"/>
                <w:iCs w:val="0"/>
                <w:color w:val="000000"/>
                <w:kern w:val="0"/>
                <w:sz w:val="20"/>
                <w:szCs w:val="20"/>
                <w:u w:val="none"/>
                <w:lang w:val="en-US" w:eastAsia="zh-CN" w:bidi="ar"/>
              </w:rPr>
              <w:t>全省文化旅游发展项目</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cs="Times New Roman"/>
                <w:i w:val="0"/>
                <w:iCs w:val="0"/>
                <w:color w:val="000000"/>
                <w:kern w:val="0"/>
                <w:sz w:val="20"/>
                <w:szCs w:val="20"/>
                <w:u w:val="none"/>
                <w:lang w:val="en-US" w:eastAsia="zh-CN"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17673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cs="Times New Roman"/>
                <w:i w:val="0"/>
                <w:iCs w:val="0"/>
                <w:color w:val="000000"/>
                <w:kern w:val="0"/>
                <w:sz w:val="20"/>
                <w:szCs w:val="20"/>
                <w:u w:val="none"/>
                <w:lang w:val="en-US" w:eastAsia="zh-CN" w:bidi="ar"/>
              </w:rPr>
            </w:pP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文物保护利用“六大工程”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7000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eastAsia" w:cs="Times New Roman"/>
                <w:i w:val="0"/>
                <w:iCs w:val="0"/>
                <w:color w:val="000000"/>
                <w:kern w:val="0"/>
                <w:sz w:val="20"/>
                <w:szCs w:val="20"/>
                <w:u w:val="none"/>
                <w:lang w:val="en-US" w:eastAsia="zh-CN" w:bidi="ar"/>
              </w:rPr>
            </w:pP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“文化+科技”推进科技与文旅行业深度融合项目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1270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cs="Times New Roman"/>
                <w:i w:val="0"/>
                <w:iCs w:val="0"/>
                <w:color w:val="000000"/>
                <w:kern w:val="0"/>
                <w:sz w:val="20"/>
                <w:szCs w:val="20"/>
                <w:u w:val="none"/>
                <w:lang w:val="en-US" w:eastAsia="zh-CN" w:bidi="ar"/>
              </w:rPr>
            </w:pP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艺术创作项目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3140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cs="Times New Roman"/>
                <w:i w:val="0"/>
                <w:iCs w:val="0"/>
                <w:color w:val="000000"/>
                <w:kern w:val="0"/>
                <w:sz w:val="20"/>
                <w:szCs w:val="20"/>
                <w:u w:val="none"/>
                <w:lang w:val="en-US" w:eastAsia="zh-CN" w:bidi="ar"/>
              </w:rPr>
            </w:pP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文化遗产保护传承和利用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2203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cs="Times New Roman"/>
                <w:i w:val="0"/>
                <w:iCs w:val="0"/>
                <w:color w:val="000000"/>
                <w:kern w:val="0"/>
                <w:sz w:val="20"/>
                <w:szCs w:val="20"/>
                <w:u w:val="none"/>
                <w:lang w:val="en-US" w:eastAsia="zh-CN" w:bidi="ar"/>
              </w:rPr>
            </w:pP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文旅设施提质设备更新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1160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cs="Times New Roman"/>
                <w:i w:val="0"/>
                <w:iCs w:val="0"/>
                <w:color w:val="000000"/>
                <w:kern w:val="0"/>
                <w:sz w:val="20"/>
                <w:szCs w:val="20"/>
                <w:u w:val="none"/>
                <w:lang w:val="en-US" w:eastAsia="zh-CN" w:bidi="ar"/>
              </w:rPr>
            </w:pP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文化和旅游融合发展项目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1800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cs="Times New Roman"/>
                <w:i w:val="0"/>
                <w:iCs w:val="0"/>
                <w:color w:val="000000"/>
                <w:kern w:val="0"/>
                <w:sz w:val="20"/>
                <w:szCs w:val="20"/>
                <w:u w:val="none"/>
                <w:lang w:val="en-US" w:eastAsia="zh-CN" w:bidi="ar"/>
              </w:rPr>
            </w:pP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演艺惠民等演出活动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s="Times New Roman"/>
                <w:i w:val="0"/>
                <w:iCs w:val="0"/>
                <w:color w:val="000000"/>
                <w:kern w:val="0"/>
                <w:sz w:val="20"/>
                <w:szCs w:val="20"/>
                <w:u w:val="none"/>
                <w:lang w:val="en-US" w:eastAsia="zh-CN" w:bidi="ar"/>
              </w:rPr>
            </w:pPr>
            <w:r>
              <w:rPr>
                <w:rFonts w:hint="eastAsia" w:cs="Times New Roman"/>
                <w:b/>
                <w:bCs/>
                <w:i w:val="0"/>
                <w:iCs w:val="0"/>
                <w:color w:val="000000"/>
                <w:kern w:val="0"/>
                <w:sz w:val="20"/>
                <w:szCs w:val="20"/>
                <w:u w:val="none"/>
                <w:lang w:val="en-US" w:eastAsia="zh-CN" w:bidi="ar"/>
              </w:rPr>
              <w:t>总计</w:t>
            </w:r>
          </w:p>
        </w:tc>
        <w:tc>
          <w:tcPr>
            <w:tcW w:w="3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cs="Times New Roman"/>
                <w:i w:val="0"/>
                <w:iCs w:val="0"/>
                <w:color w:val="000000"/>
                <w:kern w:val="0"/>
                <w:sz w:val="20"/>
                <w:szCs w:val="20"/>
                <w:u w:val="none"/>
                <w:lang w:val="en-US" w:eastAsia="zh-CN"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43318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right"/>
              <w:textAlignment w:val="center"/>
              <w:rPr>
                <w:rFonts w:hint="eastAsia"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628</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表1：文旅专项资金分配下达汇总表</w:t>
      </w:r>
    </w:p>
    <w:p>
      <w:pPr>
        <w:pStyle w:val="3"/>
        <w:keepNext w:val="0"/>
        <w:keepLines w:val="0"/>
        <w:bidi w:val="0"/>
        <w:adjustRightInd w:val="0"/>
        <w:spacing w:line="560" w:lineRule="exact"/>
        <w:ind w:firstLine="640"/>
        <w:rPr>
          <w:rFonts w:hint="default" w:ascii="Times New Roman" w:hAnsi="Times New Roman" w:cs="Times New Roman"/>
        </w:rPr>
      </w:pPr>
      <w:r>
        <w:rPr>
          <w:rFonts w:hint="default" w:ascii="Times New Roman" w:hAnsi="Times New Roman" w:cs="Times New Roman"/>
          <w:lang w:val="en-US" w:eastAsia="zh-CN"/>
        </w:rPr>
        <w:t>二、</w:t>
      </w:r>
      <w:r>
        <w:rPr>
          <w:rFonts w:hint="eastAsia" w:ascii="Times New Roman" w:hAnsi="Times New Roman" w:cs="Times New Roman"/>
          <w:lang w:val="en-US" w:eastAsia="zh-CN"/>
        </w:rPr>
        <w:t>绩效自评</w:t>
      </w:r>
      <w:r>
        <w:rPr>
          <w:rFonts w:hint="default" w:ascii="Times New Roman" w:hAnsi="Times New Roman" w:cs="Times New Roman"/>
        </w:rPr>
        <w:t>工作情况</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4"/>
        <w:keepLines w:val="0"/>
        <w:pageBreakBefore w:val="0"/>
        <w:widowControl w:val="0"/>
        <w:kinsoku/>
        <w:wordWrap/>
        <w:topLinePunct w:val="0"/>
        <w:autoSpaceDE/>
        <w:autoSpaceDN/>
        <w:bidi w:val="0"/>
        <w:spacing w:line="560" w:lineRule="exact"/>
        <w:ind w:firstLine="0"/>
        <w:rPr>
          <w:rFonts w:hint="eastAsia" w:ascii="Times New Roman" w:hAnsi="Times New Roman" w:cs="Times New Roman"/>
          <w:lang w:val="en-US" w:eastAsia="zh-CN"/>
        </w:rPr>
      </w:pPr>
      <w:r>
        <w:rPr>
          <w:rFonts w:hint="eastAsia" w:ascii="Times New Roman" w:hAnsi="Times New Roman" w:cs="Times New Roman"/>
          <w:lang w:val="en-US" w:eastAsia="zh-CN"/>
        </w:rPr>
        <w:t>（一）自评程序</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1.县市区、</w:t>
      </w:r>
      <w:r>
        <w:rPr>
          <w:rFonts w:hint="default" w:ascii="Times New Roman" w:hAnsi="Times New Roman" w:eastAsia="仿宋_GB2312" w:cs="Times New Roman"/>
          <w:color w:val="auto"/>
          <w:spacing w:val="0"/>
          <w:sz w:val="32"/>
          <w:szCs w:val="32"/>
          <w:lang w:eastAsia="zh-CN"/>
        </w:rPr>
        <w:t>厅直</w:t>
      </w:r>
      <w:r>
        <w:rPr>
          <w:rFonts w:hint="default" w:ascii="Times New Roman" w:hAnsi="Times New Roman" w:eastAsia="仿宋_GB2312" w:cs="Times New Roman"/>
          <w:color w:val="auto"/>
          <w:spacing w:val="0"/>
          <w:sz w:val="32"/>
          <w:szCs w:val="32"/>
        </w:rPr>
        <w:t>预算单位自评</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w:t>
      </w:r>
      <w:r>
        <w:rPr>
          <w:rFonts w:hint="default" w:ascii="Times New Roman" w:hAnsi="Times New Roman" w:eastAsia="仿宋_GB2312" w:cs="Times New Roman"/>
          <w:color w:val="auto"/>
          <w:spacing w:val="0"/>
          <w:sz w:val="32"/>
          <w:szCs w:val="32"/>
          <w:lang w:val="en-US" w:eastAsia="zh-CN"/>
        </w:rPr>
        <w:t>31</w:t>
      </w:r>
      <w:r>
        <w:rPr>
          <w:rFonts w:hint="default" w:ascii="Times New Roman" w:hAnsi="Times New Roman" w:eastAsia="仿宋_GB2312" w:cs="Times New Roman"/>
          <w:color w:val="auto"/>
          <w:spacing w:val="0"/>
          <w:sz w:val="32"/>
          <w:szCs w:val="32"/>
        </w:rPr>
        <w:t>日</w:t>
      </w:r>
      <w:r>
        <w:rPr>
          <w:rFonts w:hint="default" w:ascii="Times New Roman" w:hAnsi="Times New Roman" w:eastAsia="仿宋_GB2312" w:cs="Times New Roman"/>
          <w:color w:val="auto"/>
          <w:spacing w:val="0"/>
          <w:sz w:val="32"/>
          <w:szCs w:val="32"/>
          <w:lang w:val="en-US" w:eastAsia="zh-CN"/>
        </w:rPr>
        <w:t>前）</w:t>
      </w:r>
      <w:r>
        <w:rPr>
          <w:rFonts w:hint="default" w:ascii="Times New Roman" w:hAnsi="Times New Roman" w:eastAsia="仿宋_GB2312" w:cs="Times New Roman"/>
          <w:color w:val="auto"/>
          <w:spacing w:val="0"/>
          <w:sz w:val="32"/>
          <w:szCs w:val="32"/>
        </w:rPr>
        <w:t>。各县市区</w:t>
      </w:r>
      <w:r>
        <w:rPr>
          <w:rFonts w:hint="default" w:ascii="Times New Roman" w:hAnsi="Times New Roman" w:eastAsia="仿宋_GB2312" w:cs="Times New Roman"/>
          <w:color w:val="auto"/>
          <w:spacing w:val="0"/>
          <w:sz w:val="32"/>
          <w:szCs w:val="32"/>
          <w:lang w:eastAsia="zh-CN"/>
        </w:rPr>
        <w:t>文旅</w:t>
      </w:r>
      <w:r>
        <w:rPr>
          <w:rFonts w:hint="default" w:ascii="Times New Roman" w:hAnsi="Times New Roman" w:eastAsia="仿宋_GB2312" w:cs="Times New Roman"/>
          <w:color w:val="auto"/>
          <w:spacing w:val="0"/>
          <w:sz w:val="32"/>
          <w:szCs w:val="32"/>
        </w:rPr>
        <w:t>主管部门负责组织本级自评工作，指导本级项目单位进行绩效自评，于</w:t>
      </w:r>
      <w:r>
        <w:rPr>
          <w:rFonts w:hint="default" w:ascii="Times New Roman" w:hAnsi="Times New Roman" w:eastAsia="仿宋_GB2312" w:cs="Times New Roman"/>
          <w:color w:val="auto"/>
          <w:spacing w:val="0"/>
          <w:sz w:val="32"/>
          <w:szCs w:val="32"/>
          <w:lang w:val="en-US" w:eastAsia="zh-CN"/>
        </w:rPr>
        <w:t>3月31日前</w:t>
      </w:r>
      <w:r>
        <w:rPr>
          <w:rFonts w:hint="default" w:ascii="Times New Roman" w:hAnsi="Times New Roman" w:eastAsia="仿宋_GB2312" w:cs="Times New Roman"/>
          <w:color w:val="auto"/>
          <w:spacing w:val="0"/>
          <w:sz w:val="32"/>
          <w:szCs w:val="32"/>
        </w:rPr>
        <w:t>报送市州文旅主管部门。省直单位、</w:t>
      </w:r>
      <w:r>
        <w:rPr>
          <w:rFonts w:hint="default" w:ascii="Times New Roman" w:hAnsi="Times New Roman" w:eastAsia="仿宋_GB2312" w:cs="Times New Roman"/>
          <w:color w:val="auto"/>
          <w:spacing w:val="0"/>
          <w:sz w:val="32"/>
          <w:szCs w:val="32"/>
          <w:lang w:eastAsia="zh-CN"/>
        </w:rPr>
        <w:t>厅直预算单位</w:t>
      </w:r>
      <w:r>
        <w:rPr>
          <w:rFonts w:hint="default" w:ascii="Times New Roman" w:hAnsi="Times New Roman" w:eastAsia="仿宋_GB2312" w:cs="Times New Roman"/>
          <w:color w:val="auto"/>
          <w:spacing w:val="0"/>
          <w:sz w:val="32"/>
          <w:szCs w:val="32"/>
        </w:rPr>
        <w:t>、厅机关处室</w:t>
      </w:r>
      <w:r>
        <w:rPr>
          <w:rFonts w:hint="default" w:ascii="Times New Roman" w:hAnsi="Times New Roman" w:eastAsia="仿宋_GB2312" w:cs="Times New Roman"/>
          <w:color w:val="auto"/>
          <w:spacing w:val="0"/>
          <w:sz w:val="32"/>
          <w:szCs w:val="32"/>
          <w:lang w:val="en-US" w:eastAsia="zh-CN"/>
        </w:rPr>
        <w:t>3月31日前</w:t>
      </w:r>
      <w:r>
        <w:rPr>
          <w:rFonts w:hint="default" w:ascii="Times New Roman" w:hAnsi="Times New Roman" w:eastAsia="仿宋_GB2312" w:cs="Times New Roman"/>
          <w:color w:val="auto"/>
          <w:spacing w:val="0"/>
          <w:sz w:val="32"/>
          <w:szCs w:val="32"/>
        </w:rPr>
        <w:t>报送相关资料至厅财务处。</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2.市州自评</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4月10日前）</w:t>
      </w:r>
      <w:r>
        <w:rPr>
          <w:rFonts w:hint="default" w:ascii="Times New Roman" w:hAnsi="Times New Roman" w:eastAsia="仿宋_GB2312" w:cs="Times New Roman"/>
          <w:color w:val="auto"/>
          <w:spacing w:val="0"/>
          <w:sz w:val="32"/>
          <w:szCs w:val="32"/>
        </w:rPr>
        <w:t>。各市州</w:t>
      </w:r>
      <w:r>
        <w:rPr>
          <w:rFonts w:hint="default" w:ascii="Times New Roman" w:hAnsi="Times New Roman" w:eastAsia="仿宋_GB2312" w:cs="Times New Roman"/>
          <w:color w:val="auto"/>
          <w:spacing w:val="0"/>
          <w:sz w:val="32"/>
          <w:szCs w:val="32"/>
          <w:lang w:eastAsia="zh-CN"/>
        </w:rPr>
        <w:t>文旅</w:t>
      </w:r>
      <w:r>
        <w:rPr>
          <w:rFonts w:hint="default" w:ascii="Times New Roman" w:hAnsi="Times New Roman" w:eastAsia="仿宋_GB2312" w:cs="Times New Roman"/>
          <w:color w:val="auto"/>
          <w:spacing w:val="0"/>
          <w:sz w:val="32"/>
          <w:szCs w:val="32"/>
        </w:rPr>
        <w:t>主管部门组织本级自评</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将</w:t>
      </w:r>
      <w:r>
        <w:rPr>
          <w:rFonts w:hint="default" w:ascii="Times New Roman" w:hAnsi="Times New Roman" w:eastAsia="仿宋_GB2312" w:cs="Times New Roman"/>
          <w:color w:val="auto"/>
          <w:spacing w:val="0"/>
          <w:sz w:val="32"/>
          <w:szCs w:val="32"/>
        </w:rPr>
        <w:t>县市区报送的材料</w:t>
      </w:r>
      <w:r>
        <w:rPr>
          <w:rFonts w:hint="default" w:ascii="Times New Roman" w:hAnsi="Times New Roman" w:eastAsia="仿宋_GB2312" w:cs="Times New Roman"/>
          <w:color w:val="auto"/>
          <w:spacing w:val="0"/>
          <w:sz w:val="32"/>
          <w:szCs w:val="32"/>
          <w:lang w:val="en-US" w:eastAsia="zh-CN"/>
        </w:rPr>
        <w:t>进行</w:t>
      </w:r>
      <w:r>
        <w:rPr>
          <w:rFonts w:hint="default" w:ascii="Times New Roman" w:hAnsi="Times New Roman" w:eastAsia="仿宋_GB2312" w:cs="Times New Roman"/>
          <w:color w:val="auto"/>
          <w:spacing w:val="0"/>
          <w:sz w:val="32"/>
          <w:szCs w:val="32"/>
        </w:rPr>
        <w:t>汇总评价后，于</w:t>
      </w:r>
      <w:r>
        <w:rPr>
          <w:rFonts w:hint="default" w:ascii="Times New Roman" w:hAnsi="Times New Roman" w:eastAsia="仿宋_GB2312" w:cs="Times New Roman"/>
          <w:color w:val="auto"/>
          <w:spacing w:val="0"/>
          <w:sz w:val="32"/>
          <w:szCs w:val="32"/>
          <w:lang w:val="en-US" w:eastAsia="zh-CN"/>
        </w:rPr>
        <w:t>4月10日</w:t>
      </w:r>
      <w:r>
        <w:rPr>
          <w:rFonts w:hint="default" w:ascii="Times New Roman" w:hAnsi="Times New Roman" w:eastAsia="仿宋_GB2312" w:cs="Times New Roman"/>
          <w:color w:val="auto"/>
          <w:spacing w:val="0"/>
          <w:sz w:val="32"/>
          <w:szCs w:val="32"/>
        </w:rPr>
        <w:t>前将相关自评资料</w:t>
      </w:r>
      <w:r>
        <w:rPr>
          <w:rFonts w:hint="default" w:ascii="Times New Roman" w:hAnsi="Times New Roman" w:eastAsia="仿宋_GB2312" w:cs="Times New Roman"/>
          <w:color w:val="auto"/>
          <w:spacing w:val="0"/>
          <w:sz w:val="32"/>
          <w:szCs w:val="32"/>
          <w:lang w:val="en-US" w:eastAsia="zh-CN"/>
        </w:rPr>
        <w:t>电子版</w:t>
      </w:r>
      <w:r>
        <w:rPr>
          <w:rFonts w:hint="default" w:ascii="Times New Roman" w:hAnsi="Times New Roman" w:eastAsia="仿宋_GB2312" w:cs="Times New Roman"/>
          <w:color w:val="auto"/>
          <w:spacing w:val="0"/>
          <w:sz w:val="32"/>
          <w:szCs w:val="32"/>
        </w:rPr>
        <w:t>报送厅财务处。</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3.自评复核（4月15日前）。</w:t>
      </w:r>
      <w:r>
        <w:rPr>
          <w:rFonts w:hint="default" w:ascii="Times New Roman" w:hAnsi="Times New Roman" w:eastAsia="仿宋_GB2312" w:cs="Times New Roman"/>
          <w:color w:val="auto"/>
          <w:spacing w:val="0"/>
          <w:sz w:val="32"/>
          <w:szCs w:val="32"/>
        </w:rPr>
        <w:t>省文旅厅根据上报</w:t>
      </w:r>
      <w:r>
        <w:rPr>
          <w:rFonts w:hint="default" w:ascii="Times New Roman" w:hAnsi="Times New Roman" w:eastAsia="仿宋_GB2312" w:cs="Times New Roman"/>
          <w:color w:val="auto"/>
          <w:spacing w:val="0"/>
          <w:sz w:val="32"/>
          <w:szCs w:val="32"/>
          <w:lang w:val="en-US" w:eastAsia="zh-CN"/>
        </w:rPr>
        <w:t>电子</w:t>
      </w:r>
      <w:r>
        <w:rPr>
          <w:rFonts w:hint="default" w:ascii="Times New Roman" w:hAnsi="Times New Roman" w:eastAsia="仿宋_GB2312" w:cs="Times New Roman"/>
          <w:color w:val="auto"/>
          <w:spacing w:val="0"/>
          <w:sz w:val="32"/>
          <w:szCs w:val="32"/>
        </w:rPr>
        <w:t>材料情况进行</w:t>
      </w:r>
      <w:r>
        <w:rPr>
          <w:rFonts w:hint="default" w:ascii="Times New Roman" w:hAnsi="Times New Roman" w:eastAsia="仿宋_GB2312" w:cs="Times New Roman"/>
          <w:color w:val="auto"/>
          <w:spacing w:val="0"/>
          <w:sz w:val="32"/>
          <w:szCs w:val="32"/>
          <w:lang w:val="en-US" w:eastAsia="zh-CN"/>
        </w:rPr>
        <w:t>绩效初评</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针对主要问题提出整改意见</w:t>
      </w:r>
      <w:r>
        <w:rPr>
          <w:rFonts w:hint="default" w:ascii="Times New Roman" w:hAnsi="Times New Roman" w:eastAsia="仿宋_GB2312" w:cs="Times New Roman"/>
          <w:color w:val="auto"/>
          <w:spacing w:val="0"/>
          <w:sz w:val="32"/>
          <w:szCs w:val="32"/>
        </w:rPr>
        <w:t>并形成</w:t>
      </w:r>
      <w:r>
        <w:rPr>
          <w:rFonts w:hint="eastAsia" w:ascii="Times New Roman" w:hAnsi="Times New Roman" w:eastAsia="仿宋_GB2312" w:cs="Times New Roman"/>
          <w:color w:val="auto"/>
          <w:spacing w:val="0"/>
          <w:sz w:val="32"/>
          <w:szCs w:val="32"/>
          <w:lang w:eastAsia="zh"/>
        </w:rPr>
        <w:t>会自评汇总</w:t>
      </w:r>
      <w:r>
        <w:rPr>
          <w:rFonts w:hint="default" w:ascii="Times New Roman" w:hAnsi="Times New Roman" w:eastAsia="仿宋_GB2312" w:cs="Times New Roman"/>
          <w:color w:val="auto"/>
          <w:spacing w:val="0"/>
          <w:sz w:val="32"/>
          <w:szCs w:val="32"/>
        </w:rPr>
        <w:t>报告。市州主管部门</w:t>
      </w:r>
      <w:r>
        <w:rPr>
          <w:rFonts w:hint="default" w:ascii="Times New Roman" w:hAnsi="Times New Roman" w:eastAsia="仿宋_GB2312" w:cs="Times New Roman"/>
          <w:color w:val="auto"/>
          <w:spacing w:val="0"/>
          <w:sz w:val="32"/>
          <w:szCs w:val="32"/>
          <w:lang w:eastAsia="zh-CN"/>
        </w:rPr>
        <w:t>、厅直预算单位</w:t>
      </w:r>
      <w:r>
        <w:rPr>
          <w:rFonts w:hint="default" w:ascii="Times New Roman" w:hAnsi="Times New Roman" w:eastAsia="仿宋_GB2312" w:cs="Times New Roman"/>
          <w:color w:val="auto"/>
          <w:spacing w:val="0"/>
          <w:sz w:val="32"/>
          <w:szCs w:val="32"/>
        </w:rPr>
        <w:t>于</w:t>
      </w:r>
      <w:r>
        <w:rPr>
          <w:rFonts w:hint="default" w:ascii="Times New Roman" w:hAnsi="Times New Roman" w:eastAsia="仿宋_GB2312" w:cs="Times New Roman"/>
          <w:color w:val="auto"/>
          <w:spacing w:val="0"/>
          <w:sz w:val="32"/>
          <w:szCs w:val="32"/>
          <w:lang w:val="en-US" w:eastAsia="zh-CN"/>
        </w:rPr>
        <w:t>4月1</w:t>
      </w:r>
      <w:r>
        <w:rPr>
          <w:rFonts w:hint="eastAsia"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lang w:val="en-US" w:eastAsia="zh-CN"/>
        </w:rPr>
        <w:t>日</w:t>
      </w:r>
      <w:r>
        <w:rPr>
          <w:rFonts w:hint="default" w:ascii="Times New Roman" w:hAnsi="Times New Roman" w:eastAsia="仿宋_GB2312" w:cs="Times New Roman"/>
          <w:color w:val="auto"/>
          <w:spacing w:val="0"/>
          <w:sz w:val="32"/>
          <w:szCs w:val="32"/>
        </w:rPr>
        <w:t>前</w:t>
      </w:r>
      <w:r>
        <w:rPr>
          <w:rFonts w:hint="default" w:ascii="Times New Roman" w:hAnsi="Times New Roman" w:eastAsia="仿宋_GB2312" w:cs="Times New Roman"/>
          <w:color w:val="auto"/>
          <w:spacing w:val="0"/>
          <w:sz w:val="32"/>
          <w:szCs w:val="32"/>
          <w:lang w:val="en-US" w:eastAsia="zh-CN"/>
        </w:rPr>
        <w:t>根据整改意见补充相关资料后将全部资料</w:t>
      </w:r>
      <w:r>
        <w:rPr>
          <w:rFonts w:hint="eastAsia" w:ascii="Times New Roman" w:hAnsi="Times New Roman" w:eastAsia="仿宋_GB2312" w:cs="Times New Roman"/>
          <w:color w:val="auto"/>
          <w:spacing w:val="0"/>
          <w:sz w:val="32"/>
          <w:szCs w:val="32"/>
          <w:lang w:val="en-US" w:eastAsia="zh"/>
        </w:rPr>
        <w:t>报送</w:t>
      </w:r>
      <w:r>
        <w:rPr>
          <w:rFonts w:hint="default" w:ascii="Times New Roman" w:hAnsi="Times New Roman" w:eastAsia="仿宋_GB2312" w:cs="Times New Roman"/>
          <w:color w:val="auto"/>
          <w:spacing w:val="0"/>
          <w:sz w:val="32"/>
          <w:szCs w:val="32"/>
          <w:lang w:val="en-US" w:eastAsia="zh-CN"/>
        </w:rPr>
        <w:t>至厅财务处。</w:t>
      </w:r>
    </w:p>
    <w:p>
      <w:pPr>
        <w:pStyle w:val="4"/>
        <w:keepLines w:val="0"/>
        <w:pageBreakBefore w:val="0"/>
        <w:widowControl w:val="0"/>
        <w:kinsoku/>
        <w:wordWrap/>
        <w:topLinePunct w:val="0"/>
        <w:autoSpaceDE/>
        <w:autoSpaceDN/>
        <w:bidi w:val="0"/>
        <w:spacing w:line="560" w:lineRule="exact"/>
        <w:ind w:firstLine="0"/>
        <w:rPr>
          <w:rFonts w:hint="eastAsia" w:ascii="Times New Roman" w:hAnsi="Times New Roman" w:cs="Times New Roman"/>
          <w:lang w:val="en-US" w:eastAsia="zh-CN"/>
        </w:rPr>
      </w:pPr>
      <w:r>
        <w:rPr>
          <w:rFonts w:hint="eastAsia" w:ascii="Times New Roman" w:hAnsi="Times New Roman" w:cs="Times New Roman"/>
          <w:lang w:val="en-US" w:eastAsia="zh-CN"/>
        </w:rPr>
        <w:t>（二）自评结论</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1.自评报送情况。本年应开展自评的项目数量为628个，截至2025年4月10日，已报送自评材料的项目数为589个，自评材料报送率为93.79%，详见下表（具体项目详见附件1）。</w:t>
      </w:r>
    </w:p>
    <w:tbl>
      <w:tblPr>
        <w:tblStyle w:val="10"/>
        <w:tblW w:w="75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88"/>
        <w:gridCol w:w="1417"/>
        <w:gridCol w:w="1417"/>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市州</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项目数量</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自评报送</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报送率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株洲市</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cs="Times New Roman"/>
                <w:i w:val="0"/>
                <w:iCs w:val="0"/>
                <w:color w:val="000000"/>
                <w:kern w:val="0"/>
                <w:sz w:val="20"/>
                <w:szCs w:val="20"/>
                <w:u w:val="none"/>
                <w:lang w:val="en-US" w:eastAsia="zh-CN" w:bidi="ar"/>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cs="Times New Roman"/>
                <w:i w:val="0"/>
                <w:iCs w:val="0"/>
                <w:color w:val="000000"/>
                <w:kern w:val="0"/>
                <w:sz w:val="20"/>
                <w:szCs w:val="20"/>
                <w:u w:val="none"/>
                <w:lang w:val="en-US" w:eastAsia="zh-CN" w:bidi="ar"/>
              </w:rPr>
              <w:t>8</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default" w:ascii="Times New Roman" w:hAnsi="Times New Roman" w:eastAsia="仿宋_GB2312"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湘潭市</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cs="Times New Roman"/>
                <w:i w:val="0"/>
                <w:iCs w:val="0"/>
                <w:color w:val="000000"/>
                <w:kern w:val="0"/>
                <w:sz w:val="20"/>
                <w:szCs w:val="20"/>
                <w:u w:val="none"/>
                <w:lang w:val="en-US" w:eastAsia="zh-CN"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cs="Times New Roman"/>
                <w:i w:val="0"/>
                <w:iCs w:val="0"/>
                <w:color w:val="000000"/>
                <w:kern w:val="0"/>
                <w:sz w:val="20"/>
                <w:szCs w:val="20"/>
                <w:u w:val="none"/>
                <w:lang w:val="en-US" w:eastAsia="zh-CN" w:bidi="ar"/>
              </w:rPr>
              <w:t>6</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default" w:ascii="Times New Roman" w:hAnsi="Times New Roman" w:eastAsia="仿宋_GB2312"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怀化市</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cs="Times New Roman"/>
                <w:i w:val="0"/>
                <w:iCs w:val="0"/>
                <w:color w:val="000000"/>
                <w:kern w:val="0"/>
                <w:sz w:val="20"/>
                <w:szCs w:val="20"/>
                <w:u w:val="none"/>
                <w:lang w:val="en-US" w:eastAsia="zh-CN" w:bidi="ar"/>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cs="Times New Roman"/>
                <w:i w:val="0"/>
                <w:iCs w:val="0"/>
                <w:color w:val="000000"/>
                <w:kern w:val="0"/>
                <w:sz w:val="20"/>
                <w:szCs w:val="20"/>
                <w:u w:val="none"/>
                <w:lang w:val="en-US" w:eastAsia="zh-CN" w:bidi="ar"/>
              </w:rPr>
              <w:t>7</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default" w:ascii="Times New Roman" w:hAnsi="Times New Roman" w:eastAsia="仿宋_GB2312"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益阳市</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31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 w:bidi="ar"/>
              </w:rPr>
            </w:pPr>
            <w:r>
              <w:rPr>
                <w:rFonts w:hint="eastAsia" w:cs="Times New Roman"/>
                <w:i w:val="0"/>
                <w:iCs w:val="0"/>
                <w:color w:val="000000"/>
                <w:kern w:val="0"/>
                <w:sz w:val="20"/>
                <w:szCs w:val="20"/>
                <w:u w:val="none"/>
                <w:lang w:val="en-US" w:eastAsia="zh-CN" w:bidi="ar"/>
              </w:rPr>
              <w:t>31</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default" w:ascii="Times New Roman" w:hAnsi="Times New Roman" w:eastAsia="仿宋_GB2312"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永州市</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cs="Times New Roman"/>
                <w:i w:val="0"/>
                <w:iCs w:val="0"/>
                <w:color w:val="000000"/>
                <w:kern w:val="0"/>
                <w:sz w:val="20"/>
                <w:szCs w:val="20"/>
                <w:u w:val="none"/>
                <w:lang w:val="en-US" w:eastAsia="zh-CN"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cs="Times New Roman"/>
                <w:i w:val="0"/>
                <w:iCs w:val="0"/>
                <w:color w:val="000000"/>
                <w:kern w:val="0"/>
                <w:sz w:val="20"/>
                <w:szCs w:val="20"/>
                <w:u w:val="none"/>
                <w:lang w:val="en-US" w:eastAsia="zh-CN" w:bidi="ar"/>
              </w:rPr>
              <w:t>4</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default" w:ascii="Times New Roman" w:hAnsi="Times New Roman" w:eastAsia="仿宋_GB2312"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长沙市</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42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 w:bidi="ar"/>
              </w:rPr>
            </w:pPr>
            <w:r>
              <w:rPr>
                <w:rFonts w:hint="eastAsia" w:cs="Times New Roman"/>
                <w:i w:val="0"/>
                <w:iCs w:val="0"/>
                <w:color w:val="000000"/>
                <w:kern w:val="0"/>
                <w:sz w:val="20"/>
                <w:szCs w:val="20"/>
                <w:u w:val="none"/>
                <w:lang w:val="en-US" w:eastAsia="zh-CN" w:bidi="ar"/>
              </w:rPr>
              <w:t>41</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eastAsia" w:cs="Times New Roman"/>
                <w:i w:val="0"/>
                <w:iCs w:val="0"/>
                <w:color w:val="000000"/>
                <w:kern w:val="0"/>
                <w:sz w:val="20"/>
                <w:szCs w:val="20"/>
                <w:u w:val="none"/>
                <w:lang w:val="en-US" w:eastAsia="zh-CN" w:bidi="ar"/>
              </w:rPr>
              <w:t>97.62%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常德市</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40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 w:bidi="ar"/>
              </w:rPr>
            </w:pPr>
            <w:r>
              <w:rPr>
                <w:rFonts w:hint="eastAsia" w:cs="Times New Roman"/>
                <w:i w:val="0"/>
                <w:iCs w:val="0"/>
                <w:color w:val="000000"/>
                <w:kern w:val="0"/>
                <w:sz w:val="20"/>
                <w:szCs w:val="20"/>
                <w:u w:val="none"/>
                <w:lang w:val="en-US" w:eastAsia="zh-CN" w:bidi="ar"/>
              </w:rPr>
              <w:t>39</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eastAsia" w:cs="Times New Roman"/>
                <w:i w:val="0"/>
                <w:iCs w:val="0"/>
                <w:color w:val="000000"/>
                <w:kern w:val="0"/>
                <w:sz w:val="20"/>
                <w:szCs w:val="20"/>
                <w:u w:val="none"/>
                <w:lang w:val="en-US" w:eastAsia="zh-CN" w:bidi="ar"/>
              </w:rPr>
              <w:t>97.50%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岳阳市</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cs="Times New Roman"/>
                <w:i w:val="0"/>
                <w:iCs w:val="0"/>
                <w:color w:val="000000"/>
                <w:kern w:val="0"/>
                <w:sz w:val="20"/>
                <w:szCs w:val="20"/>
                <w:u w:val="none"/>
                <w:lang w:val="en-US" w:eastAsia="zh-CN" w:bidi="ar"/>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cs="Times New Roman"/>
                <w:i w:val="0"/>
                <w:iCs w:val="0"/>
                <w:color w:val="000000"/>
                <w:kern w:val="0"/>
                <w:sz w:val="20"/>
                <w:szCs w:val="20"/>
                <w:u w:val="none"/>
                <w:lang w:val="en-US" w:eastAsia="zh-CN" w:bidi="ar"/>
              </w:rPr>
              <w:t>6</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eastAsia" w:cs="Times New Roman"/>
                <w:i w:val="0"/>
                <w:iCs w:val="0"/>
                <w:color w:val="000000"/>
                <w:kern w:val="0"/>
                <w:sz w:val="20"/>
                <w:szCs w:val="20"/>
                <w:u w:val="none"/>
                <w:lang w:val="en-US" w:eastAsia="zh-CN" w:bidi="ar"/>
              </w:rPr>
              <w:t>94.74%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邵阳市</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cs="Times New Roman"/>
                <w:i w:val="0"/>
                <w:iCs w:val="0"/>
                <w:color w:val="000000"/>
                <w:kern w:val="0"/>
                <w:sz w:val="20"/>
                <w:szCs w:val="20"/>
                <w:u w:val="none"/>
                <w:lang w:val="en-US" w:eastAsia="zh-CN"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cs="Times New Roman"/>
                <w:i w:val="0"/>
                <w:iCs w:val="0"/>
                <w:color w:val="000000"/>
                <w:kern w:val="0"/>
                <w:sz w:val="20"/>
                <w:szCs w:val="20"/>
                <w:u w:val="none"/>
                <w:lang w:val="en-US" w:eastAsia="zh-CN" w:bidi="ar"/>
              </w:rPr>
              <w:t>5</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97.22%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张家界市</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30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cs="Times New Roman"/>
                <w:i w:val="0"/>
                <w:iCs w:val="0"/>
                <w:color w:val="000000"/>
                <w:kern w:val="0"/>
                <w:sz w:val="20"/>
                <w:szCs w:val="20"/>
                <w:u w:val="none"/>
                <w:lang w:val="en-US" w:eastAsia="zh-CN" w:bidi="ar"/>
              </w:rPr>
              <w:t>8</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eastAsia" w:cs="Times New Roman"/>
                <w:i w:val="0"/>
                <w:iCs w:val="0"/>
                <w:color w:val="000000"/>
                <w:kern w:val="0"/>
                <w:sz w:val="20"/>
                <w:szCs w:val="20"/>
                <w:u w:val="none"/>
                <w:lang w:val="en-US" w:eastAsia="zh-CN" w:bidi="ar"/>
              </w:rPr>
              <w:t>93.33%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郴州市</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cs="Times New Roman"/>
                <w:i w:val="0"/>
                <w:iCs w:val="0"/>
                <w:color w:val="000000"/>
                <w:kern w:val="0"/>
                <w:sz w:val="20"/>
                <w:szCs w:val="20"/>
                <w:u w:val="none"/>
                <w:lang w:val="en-US" w:eastAsia="zh-CN" w:bidi="ar"/>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 w:bidi="ar"/>
              </w:rPr>
            </w:pPr>
            <w:r>
              <w:rPr>
                <w:rFonts w:hint="eastAsia" w:cs="Times New Roman"/>
                <w:i w:val="0"/>
                <w:iCs w:val="0"/>
                <w:color w:val="000000"/>
                <w:kern w:val="0"/>
                <w:sz w:val="20"/>
                <w:szCs w:val="20"/>
                <w:u w:val="none"/>
                <w:lang w:val="en-US" w:eastAsia="zh-CN" w:bidi="ar"/>
              </w:rPr>
              <w:t>35</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eastAsia" w:cs="Times New Roman"/>
                <w:i w:val="0"/>
                <w:iCs w:val="0"/>
                <w:color w:val="000000"/>
                <w:kern w:val="0"/>
                <w:sz w:val="20"/>
                <w:szCs w:val="20"/>
                <w:u w:val="none"/>
                <w:lang w:val="en-US" w:eastAsia="zh-CN" w:bidi="ar"/>
              </w:rPr>
              <w:t>92.11%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湘西土家族苗族自治州</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cs="Times New Roman"/>
                <w:i w:val="0"/>
                <w:iCs w:val="0"/>
                <w:color w:val="000000"/>
                <w:kern w:val="0"/>
                <w:sz w:val="20"/>
                <w:szCs w:val="20"/>
                <w:u w:val="none"/>
                <w:lang w:val="en-US" w:eastAsia="zh-CN"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 w:bidi="ar"/>
              </w:rPr>
            </w:pPr>
            <w:r>
              <w:rPr>
                <w:rFonts w:hint="eastAsia" w:cs="Times New Roman"/>
                <w:i w:val="0"/>
                <w:iCs w:val="0"/>
                <w:color w:val="000000"/>
                <w:kern w:val="0"/>
                <w:sz w:val="20"/>
                <w:szCs w:val="20"/>
                <w:u w:val="none"/>
                <w:lang w:val="en-US" w:eastAsia="zh-CN" w:bidi="ar"/>
              </w:rPr>
              <w:t>32</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eastAsia" w:cs="Times New Roman"/>
                <w:i w:val="0"/>
                <w:iCs w:val="0"/>
                <w:color w:val="000000"/>
                <w:kern w:val="0"/>
                <w:sz w:val="20"/>
                <w:szCs w:val="20"/>
                <w:u w:val="none"/>
                <w:lang w:val="en-US" w:eastAsia="zh-CN" w:bidi="ar"/>
              </w:rPr>
              <w:t>88.89%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娄底市</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w:t>
            </w:r>
            <w:r>
              <w:rPr>
                <w:rFonts w:hint="eastAsia" w:cs="Times New Roman"/>
                <w:i w:val="0"/>
                <w:iCs w:val="0"/>
                <w:color w:val="000000"/>
                <w:kern w:val="0"/>
                <w:sz w:val="20"/>
                <w:szCs w:val="20"/>
                <w:u w:val="none"/>
                <w:lang w:val="en-US" w:eastAsia="zh-CN"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 w:bidi="ar"/>
              </w:rPr>
            </w:pPr>
            <w:r>
              <w:rPr>
                <w:rFonts w:hint="eastAsia" w:cs="Times New Roman"/>
                <w:i w:val="0"/>
                <w:iCs w:val="0"/>
                <w:color w:val="000000"/>
                <w:kern w:val="0"/>
                <w:sz w:val="20"/>
                <w:szCs w:val="20"/>
                <w:u w:val="none"/>
                <w:lang w:val="en-US" w:eastAsia="zh-CN" w:bidi="ar"/>
              </w:rPr>
              <w:t>23</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eastAsia" w:cs="Times New Roman"/>
                <w:i w:val="0"/>
                <w:iCs w:val="0"/>
                <w:color w:val="000000"/>
                <w:kern w:val="0"/>
                <w:sz w:val="20"/>
                <w:szCs w:val="20"/>
                <w:u w:val="none"/>
                <w:lang w:val="en-US" w:eastAsia="zh-CN" w:bidi="ar"/>
              </w:rPr>
              <w:t>88.46%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衡阳市</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43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default" w:ascii="Times New Roman" w:hAnsi="Times New Roman" w:eastAsia="仿宋_GB2312" w:cs="Times New Roman"/>
                <w:i w:val="0"/>
                <w:iCs w:val="0"/>
                <w:color w:val="000000"/>
                <w:kern w:val="0"/>
                <w:sz w:val="20"/>
                <w:szCs w:val="20"/>
                <w:u w:val="none"/>
                <w:lang w:val="en-US" w:eastAsia="zh-CN" w:bidi="ar"/>
              </w:rPr>
              <w:t>3</w:t>
            </w:r>
            <w:r>
              <w:rPr>
                <w:rFonts w:hint="eastAsia" w:cs="Times New Roman"/>
                <w:i w:val="0"/>
                <w:iCs w:val="0"/>
                <w:color w:val="000000"/>
                <w:kern w:val="0"/>
                <w:sz w:val="20"/>
                <w:szCs w:val="20"/>
                <w:u w:val="none"/>
                <w:lang w:val="en-US" w:eastAsia="zh-CN" w:bidi="ar"/>
              </w:rPr>
              <w:t>6</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eastAsia" w:cs="Times New Roman"/>
                <w:i w:val="0"/>
                <w:iCs w:val="0"/>
                <w:color w:val="000000"/>
                <w:kern w:val="0"/>
                <w:sz w:val="20"/>
                <w:szCs w:val="20"/>
                <w:u w:val="none"/>
                <w:lang w:val="en-US" w:eastAsia="zh-CN" w:bidi="ar"/>
              </w:rPr>
              <w:t>83.72%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湖南省文化和旅游厅</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116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102</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 w:bidi="ar"/>
              </w:rPr>
            </w:pPr>
            <w:r>
              <w:rPr>
                <w:rFonts w:hint="eastAsia" w:cs="Times New Roman"/>
                <w:i w:val="0"/>
                <w:iCs w:val="0"/>
                <w:color w:val="000000"/>
                <w:kern w:val="0"/>
                <w:sz w:val="20"/>
                <w:szCs w:val="20"/>
                <w:u w:val="none"/>
                <w:lang w:val="en-US" w:eastAsia="zh-CN" w:bidi="ar"/>
              </w:rPr>
              <w:t>87.93%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除省文旅厅以外的其他省直单位</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37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36</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000000"/>
                <w:kern w:val="0"/>
                <w:sz w:val="20"/>
                <w:szCs w:val="20"/>
                <w:u w:val="none"/>
                <w:lang w:val="en-US" w:eastAsia="zh" w:bidi="ar"/>
              </w:rPr>
            </w:pPr>
            <w:r>
              <w:rPr>
                <w:rFonts w:hint="eastAsia" w:cs="Times New Roman"/>
                <w:i w:val="0"/>
                <w:iCs w:val="0"/>
                <w:color w:val="000000"/>
                <w:kern w:val="0"/>
                <w:sz w:val="20"/>
                <w:szCs w:val="20"/>
                <w:u w:val="none"/>
                <w:lang w:val="en-US" w:eastAsia="zh-CN" w:bidi="ar"/>
              </w:rPr>
              <w:t>97.30%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总计</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628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eastAsia="仿宋_GB2312" w:cs="Times New Roman"/>
                <w:i w:val="0"/>
                <w:iCs w:val="0"/>
                <w:color w:val="000000"/>
                <w:sz w:val="20"/>
                <w:szCs w:val="20"/>
                <w:u w:val="none"/>
                <w:lang w:val="en-US" w:eastAsia="zh-CN"/>
              </w:rPr>
            </w:pPr>
            <w:r>
              <w:rPr>
                <w:rFonts w:hint="eastAsia" w:cs="Times New Roman"/>
                <w:i w:val="0"/>
                <w:iCs w:val="0"/>
                <w:color w:val="000000"/>
                <w:sz w:val="20"/>
                <w:szCs w:val="20"/>
                <w:u w:val="none"/>
                <w:lang w:eastAsia="zh"/>
              </w:rPr>
              <w:t>5</w:t>
            </w:r>
            <w:r>
              <w:rPr>
                <w:rFonts w:hint="eastAsia" w:cs="Times New Roman"/>
                <w:i w:val="0"/>
                <w:iCs w:val="0"/>
                <w:color w:val="000000"/>
                <w:sz w:val="20"/>
                <w:szCs w:val="20"/>
                <w:u w:val="none"/>
                <w:lang w:val="en-US" w:eastAsia="zh-CN"/>
              </w:rPr>
              <w:t>89</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eastAsia="仿宋_GB2312"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93.79%</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color w:val="auto"/>
          <w:spacing w:val="0"/>
          <w:sz w:val="32"/>
          <w:szCs w:val="32"/>
          <w:lang w:val="en-US" w:eastAsia="zh-CN"/>
        </w:rPr>
      </w:pPr>
      <w:r>
        <w:rPr>
          <w:rFonts w:hint="eastAsia" w:cs="Times New Roman"/>
          <w:i w:val="0"/>
          <w:iCs w:val="0"/>
          <w:color w:val="000000"/>
          <w:kern w:val="0"/>
          <w:sz w:val="20"/>
          <w:szCs w:val="20"/>
          <w:u w:val="none"/>
          <w:lang w:val="en-US" w:eastAsia="zh-CN" w:bidi="ar"/>
        </w:rPr>
        <w:t>表2：文旅专项资金自评材料报送情况汇总表</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2.资金到位情况。根据各项目单位自评报送情况，截至2025年4月10日，</w:t>
      </w:r>
      <w:r>
        <w:rPr>
          <w:rFonts w:hint="eastAsia" w:ascii="Times New Roman" w:hAnsi="Times New Roman" w:eastAsia="仿宋_GB2312" w:cs="Times New Roman"/>
          <w:color w:val="auto"/>
          <w:spacing w:val="0"/>
          <w:sz w:val="32"/>
          <w:szCs w:val="32"/>
          <w:highlight w:val="none"/>
          <w:lang w:val="en-US" w:eastAsia="zh-CN"/>
        </w:rPr>
        <w:t>专项资金已拨付到位</w:t>
      </w:r>
      <w:r>
        <w:rPr>
          <w:rFonts w:hint="eastAsia" w:ascii="Times New Roman" w:hAnsi="Times New Roman" w:eastAsia="仿宋_GB2312" w:cs="Times New Roman"/>
          <w:color w:val="auto"/>
          <w:spacing w:val="0"/>
          <w:sz w:val="32"/>
          <w:szCs w:val="32"/>
          <w:highlight w:val="none"/>
          <w:lang w:val="en-US" w:eastAsia="zh"/>
        </w:rPr>
        <w:t>41657</w:t>
      </w:r>
      <w:r>
        <w:rPr>
          <w:rFonts w:hint="eastAsia" w:ascii="Times New Roman" w:hAnsi="Times New Roman" w:eastAsia="仿宋_GB2312" w:cs="Times New Roman"/>
          <w:color w:val="auto"/>
          <w:spacing w:val="0"/>
          <w:sz w:val="32"/>
          <w:szCs w:val="32"/>
          <w:highlight w:val="none"/>
          <w:lang w:val="en-US" w:eastAsia="zh-CN"/>
        </w:rPr>
        <w:t>万元</w:t>
      </w:r>
      <w:r>
        <w:rPr>
          <w:rFonts w:hint="eastAsia" w:ascii="Times New Roman" w:hAnsi="Times New Roman" w:eastAsia="仿宋_GB2312" w:cs="Times New Roman"/>
          <w:color w:val="auto"/>
          <w:spacing w:val="0"/>
          <w:sz w:val="32"/>
          <w:szCs w:val="32"/>
          <w:lang w:val="en-US" w:eastAsia="zh-CN"/>
        </w:rPr>
        <w:t>，专项资金到位率为</w:t>
      </w:r>
      <w:r>
        <w:rPr>
          <w:rFonts w:hint="eastAsia" w:ascii="Times New Roman" w:hAnsi="Times New Roman" w:eastAsia="仿宋_GB2312" w:cs="Times New Roman"/>
          <w:color w:val="auto"/>
          <w:spacing w:val="0"/>
          <w:sz w:val="32"/>
          <w:szCs w:val="32"/>
          <w:lang w:val="en-US" w:eastAsia="zh"/>
        </w:rPr>
        <w:t>96%</w:t>
      </w:r>
      <w:r>
        <w:rPr>
          <w:rFonts w:hint="eastAsia" w:ascii="Times New Roman" w:hAnsi="Times New Roman" w:eastAsia="仿宋_GB2312" w:cs="Times New Roman"/>
          <w:color w:val="auto"/>
          <w:spacing w:val="0"/>
          <w:sz w:val="32"/>
          <w:szCs w:val="32"/>
          <w:lang w:val="en-US" w:eastAsia="zh-CN"/>
        </w:rPr>
        <w:t>。其中，</w:t>
      </w:r>
      <w:r>
        <w:rPr>
          <w:rFonts w:hint="eastAsia" w:ascii="Times New Roman" w:hAnsi="Times New Roman" w:eastAsia="仿宋_GB2312" w:cs="Times New Roman"/>
          <w:color w:val="auto"/>
          <w:spacing w:val="0"/>
          <w:sz w:val="32"/>
          <w:szCs w:val="32"/>
          <w:lang w:val="en-US" w:eastAsia="zh"/>
        </w:rPr>
        <w:t>益阳市</w:t>
      </w:r>
      <w:r>
        <w:rPr>
          <w:rFonts w:hint="eastAsia" w:ascii="Times New Roman" w:hAnsi="Times New Roman" w:eastAsia="仿宋_GB2312" w:cs="Times New Roman"/>
          <w:color w:val="auto"/>
          <w:spacing w:val="0"/>
          <w:sz w:val="32"/>
          <w:szCs w:val="32"/>
          <w:lang w:val="en-US" w:eastAsia="zh-CN"/>
        </w:rPr>
        <w:t>、</w:t>
      </w:r>
      <w:r>
        <w:rPr>
          <w:rFonts w:hint="eastAsia" w:ascii="Times New Roman" w:hAnsi="Times New Roman" w:eastAsia="仿宋_GB2312" w:cs="Times New Roman"/>
          <w:color w:val="auto"/>
          <w:spacing w:val="0"/>
          <w:sz w:val="32"/>
          <w:szCs w:val="32"/>
          <w:lang w:val="en-US" w:eastAsia="zh"/>
        </w:rPr>
        <w:t>株洲市、湘西土家族苗族自治州</w:t>
      </w:r>
      <w:r>
        <w:rPr>
          <w:rFonts w:hint="eastAsia" w:ascii="Times New Roman" w:hAnsi="Times New Roman" w:eastAsia="仿宋_GB2312" w:cs="Times New Roman"/>
          <w:color w:val="auto"/>
          <w:spacing w:val="0"/>
          <w:sz w:val="32"/>
          <w:szCs w:val="32"/>
          <w:lang w:val="en-US" w:eastAsia="zh-CN"/>
        </w:rPr>
        <w:t>等市州，专项资金到位率为100%，</w:t>
      </w:r>
      <w:r>
        <w:rPr>
          <w:rFonts w:hint="eastAsia" w:ascii="Times New Roman" w:hAnsi="Times New Roman" w:eastAsia="仿宋_GB2312" w:cs="Times New Roman"/>
          <w:color w:val="auto"/>
          <w:spacing w:val="0"/>
          <w:sz w:val="32"/>
          <w:szCs w:val="32"/>
          <w:lang w:val="en-US" w:eastAsia="zh"/>
        </w:rPr>
        <w:t>怀化市、邵阳市</w:t>
      </w:r>
      <w:r>
        <w:rPr>
          <w:rFonts w:hint="eastAsia" w:ascii="Times New Roman" w:hAnsi="Times New Roman" w:eastAsia="仿宋_GB2312" w:cs="Times New Roman"/>
          <w:color w:val="auto"/>
          <w:spacing w:val="0"/>
          <w:sz w:val="32"/>
          <w:szCs w:val="32"/>
          <w:lang w:val="en-US" w:eastAsia="zh-CN"/>
        </w:rPr>
        <w:t>等市州专项资金到位率低于</w:t>
      </w:r>
      <w:r>
        <w:rPr>
          <w:rFonts w:hint="eastAsia" w:ascii="Times New Roman" w:hAnsi="Times New Roman" w:eastAsia="仿宋_GB2312" w:cs="Times New Roman"/>
          <w:color w:val="auto"/>
          <w:spacing w:val="0"/>
          <w:sz w:val="32"/>
          <w:szCs w:val="32"/>
          <w:lang w:val="en-US" w:eastAsia="zh"/>
        </w:rPr>
        <w:t>90</w:t>
      </w:r>
      <w:r>
        <w:rPr>
          <w:rFonts w:hint="eastAsia" w:ascii="Times New Roman" w:hAnsi="Times New Roman" w:eastAsia="仿宋_GB2312" w:cs="Times New Roman"/>
          <w:color w:val="auto"/>
          <w:spacing w:val="0"/>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3.资金使用情况。根据各项目单位自评报送情况，截至2025年4月10日，已到位专项资金已支出</w:t>
      </w:r>
      <w:r>
        <w:rPr>
          <w:rFonts w:hint="eastAsia" w:ascii="Times New Roman" w:hAnsi="Times New Roman" w:eastAsia="仿宋_GB2312" w:cs="Times New Roman"/>
          <w:color w:val="auto"/>
          <w:spacing w:val="0"/>
          <w:sz w:val="32"/>
          <w:szCs w:val="32"/>
          <w:lang w:val="en-US" w:eastAsia="zh"/>
        </w:rPr>
        <w:t>30115.78</w:t>
      </w:r>
      <w:r>
        <w:rPr>
          <w:rFonts w:hint="eastAsia" w:ascii="Times New Roman" w:hAnsi="Times New Roman" w:eastAsia="仿宋_GB2312" w:cs="Times New Roman"/>
          <w:color w:val="auto"/>
          <w:spacing w:val="0"/>
          <w:sz w:val="32"/>
          <w:szCs w:val="32"/>
          <w:lang w:val="en-US" w:eastAsia="zh-CN"/>
        </w:rPr>
        <w:t>万元，资金执行率为</w:t>
      </w:r>
      <w:r>
        <w:rPr>
          <w:rFonts w:hint="eastAsia" w:ascii="Times New Roman" w:hAnsi="Times New Roman" w:eastAsia="仿宋_GB2312" w:cs="Times New Roman"/>
          <w:color w:val="auto"/>
          <w:spacing w:val="0"/>
          <w:sz w:val="32"/>
          <w:szCs w:val="32"/>
          <w:lang w:val="en-US" w:eastAsia="zh"/>
        </w:rPr>
        <w:t>72.29</w:t>
      </w:r>
      <w:r>
        <w:rPr>
          <w:rFonts w:hint="eastAsia" w:ascii="Times New Roman" w:hAnsi="Times New Roman" w:eastAsia="仿宋_GB2312" w:cs="Times New Roman"/>
          <w:color w:val="auto"/>
          <w:spacing w:val="0"/>
          <w:sz w:val="32"/>
          <w:szCs w:val="32"/>
          <w:lang w:val="en-US" w:eastAsia="zh-CN"/>
        </w:rPr>
        <w:t>%。其中，</w:t>
      </w:r>
      <w:r>
        <w:rPr>
          <w:rFonts w:hint="eastAsia" w:ascii="Times New Roman" w:hAnsi="Times New Roman" w:eastAsia="仿宋_GB2312" w:cs="Times New Roman"/>
          <w:color w:val="auto"/>
          <w:spacing w:val="0"/>
          <w:sz w:val="32"/>
          <w:szCs w:val="32"/>
          <w:lang w:val="en-US" w:eastAsia="zh"/>
        </w:rPr>
        <w:t>张家界市</w:t>
      </w:r>
      <w:r>
        <w:rPr>
          <w:rFonts w:hint="eastAsia" w:ascii="Times New Roman" w:hAnsi="Times New Roman" w:eastAsia="仿宋_GB2312" w:cs="Times New Roman"/>
          <w:color w:val="auto"/>
          <w:spacing w:val="0"/>
          <w:sz w:val="32"/>
          <w:szCs w:val="32"/>
          <w:lang w:val="en-US" w:eastAsia="zh-CN"/>
        </w:rPr>
        <w:t>、</w:t>
      </w:r>
      <w:r>
        <w:rPr>
          <w:rFonts w:hint="eastAsia" w:ascii="Times New Roman" w:hAnsi="Times New Roman" w:eastAsia="仿宋_GB2312" w:cs="Times New Roman"/>
          <w:color w:val="auto"/>
          <w:spacing w:val="0"/>
          <w:sz w:val="32"/>
          <w:szCs w:val="32"/>
          <w:lang w:val="en-US" w:eastAsia="zh"/>
        </w:rPr>
        <w:t>衡阳市</w:t>
      </w:r>
      <w:r>
        <w:rPr>
          <w:rFonts w:hint="eastAsia" w:ascii="Times New Roman" w:hAnsi="Times New Roman" w:eastAsia="仿宋_GB2312" w:cs="Times New Roman"/>
          <w:color w:val="auto"/>
          <w:spacing w:val="0"/>
          <w:sz w:val="32"/>
          <w:szCs w:val="32"/>
          <w:lang w:val="en-US" w:eastAsia="zh-CN"/>
        </w:rPr>
        <w:t>等市州，专项资金执行率</w:t>
      </w:r>
      <w:r>
        <w:rPr>
          <w:rFonts w:hint="eastAsia" w:ascii="Times New Roman" w:hAnsi="Times New Roman" w:eastAsia="仿宋_GB2312" w:cs="Times New Roman"/>
          <w:color w:val="auto"/>
          <w:spacing w:val="0"/>
          <w:sz w:val="32"/>
          <w:szCs w:val="32"/>
          <w:lang w:val="en-US" w:eastAsia="zh"/>
        </w:rPr>
        <w:t>高于85</w:t>
      </w:r>
      <w:r>
        <w:rPr>
          <w:rFonts w:hint="eastAsia" w:ascii="Times New Roman" w:hAnsi="Times New Roman" w:eastAsia="仿宋_GB2312" w:cs="Times New Roman"/>
          <w:color w:val="auto"/>
          <w:spacing w:val="0"/>
          <w:sz w:val="32"/>
          <w:szCs w:val="32"/>
          <w:lang w:val="en-US" w:eastAsia="zh-CN"/>
        </w:rPr>
        <w:t>%，</w:t>
      </w:r>
      <w:r>
        <w:rPr>
          <w:rFonts w:hint="eastAsia" w:ascii="Times New Roman" w:hAnsi="Times New Roman" w:eastAsia="仿宋_GB2312" w:cs="Times New Roman"/>
          <w:color w:val="auto"/>
          <w:spacing w:val="0"/>
          <w:sz w:val="32"/>
          <w:szCs w:val="32"/>
          <w:lang w:val="en-US" w:eastAsia="zh"/>
        </w:rPr>
        <w:t>岳阳市</w:t>
      </w:r>
      <w:r>
        <w:rPr>
          <w:rFonts w:hint="eastAsia" w:ascii="Times New Roman" w:hAnsi="Times New Roman" w:eastAsia="仿宋_GB2312" w:cs="Times New Roman"/>
          <w:color w:val="auto"/>
          <w:spacing w:val="0"/>
          <w:sz w:val="32"/>
          <w:szCs w:val="32"/>
          <w:lang w:val="en-US" w:eastAsia="zh-CN"/>
        </w:rPr>
        <w:t>、</w:t>
      </w:r>
      <w:r>
        <w:rPr>
          <w:rFonts w:hint="eastAsia" w:ascii="Times New Roman" w:hAnsi="Times New Roman" w:eastAsia="仿宋_GB2312" w:cs="Times New Roman"/>
          <w:color w:val="auto"/>
          <w:spacing w:val="0"/>
          <w:sz w:val="32"/>
          <w:szCs w:val="32"/>
          <w:lang w:val="en-US" w:eastAsia="zh"/>
        </w:rPr>
        <w:t>永州市</w:t>
      </w:r>
      <w:r>
        <w:rPr>
          <w:rFonts w:hint="eastAsia" w:ascii="Times New Roman" w:hAnsi="Times New Roman" w:eastAsia="仿宋_GB2312" w:cs="Times New Roman"/>
          <w:color w:val="auto"/>
          <w:spacing w:val="0"/>
          <w:sz w:val="32"/>
          <w:szCs w:val="32"/>
          <w:lang w:val="en-US" w:eastAsia="zh-CN"/>
        </w:rPr>
        <w:t>等市州专项资金执行率低于</w:t>
      </w:r>
      <w:r>
        <w:rPr>
          <w:rFonts w:hint="eastAsia" w:ascii="Times New Roman" w:hAnsi="Times New Roman" w:eastAsia="仿宋_GB2312" w:cs="Times New Roman"/>
          <w:color w:val="auto"/>
          <w:spacing w:val="0"/>
          <w:sz w:val="32"/>
          <w:szCs w:val="32"/>
          <w:lang w:val="en-US" w:eastAsia="zh"/>
        </w:rPr>
        <w:t>30</w:t>
      </w:r>
      <w:r>
        <w:rPr>
          <w:rFonts w:hint="eastAsia" w:ascii="Times New Roman" w:hAnsi="Times New Roman" w:eastAsia="仿宋_GB2312" w:cs="Times New Roman"/>
          <w:color w:val="auto"/>
          <w:spacing w:val="0"/>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4.绩效目标完成情况。根据各项目单位绩效自评报告情况汇总，截至2025年4月10日，已达成年度绩效目标的项目数量为</w:t>
      </w:r>
      <w:r>
        <w:rPr>
          <w:rFonts w:hint="eastAsia" w:ascii="Times New Roman" w:hAnsi="Times New Roman" w:eastAsia="仿宋_GB2312" w:cs="Times New Roman"/>
          <w:color w:val="auto"/>
          <w:spacing w:val="0"/>
          <w:sz w:val="32"/>
          <w:szCs w:val="32"/>
          <w:lang w:val="en-US" w:eastAsia="zh"/>
        </w:rPr>
        <w:t>281</w:t>
      </w:r>
      <w:r>
        <w:rPr>
          <w:rFonts w:hint="eastAsia" w:ascii="Times New Roman" w:hAnsi="Times New Roman" w:eastAsia="仿宋_GB2312" w:cs="Times New Roman"/>
          <w:color w:val="auto"/>
          <w:spacing w:val="0"/>
          <w:sz w:val="32"/>
          <w:szCs w:val="32"/>
          <w:lang w:val="en-US" w:eastAsia="zh-CN"/>
        </w:rPr>
        <w:t>个，绩效目标达成率为</w:t>
      </w:r>
      <w:r>
        <w:rPr>
          <w:rFonts w:hint="eastAsia" w:ascii="Times New Roman" w:hAnsi="Times New Roman" w:eastAsia="仿宋_GB2312" w:cs="Times New Roman"/>
          <w:color w:val="auto"/>
          <w:spacing w:val="0"/>
          <w:sz w:val="32"/>
          <w:szCs w:val="32"/>
          <w:lang w:val="en-US" w:eastAsia="zh"/>
        </w:rPr>
        <w:t>44.75</w:t>
      </w:r>
      <w:r>
        <w:rPr>
          <w:rFonts w:hint="eastAsia" w:ascii="Times New Roman" w:hAnsi="Times New Roman" w:eastAsia="仿宋_GB2312" w:cs="Times New Roman"/>
          <w:color w:val="auto"/>
          <w:spacing w:val="0"/>
          <w:sz w:val="32"/>
          <w:szCs w:val="32"/>
          <w:lang w:val="en-US" w:eastAsia="zh-CN"/>
        </w:rPr>
        <w:t>%。</w:t>
      </w:r>
    </w:p>
    <w:p>
      <w:pPr>
        <w:pStyle w:val="3"/>
        <w:keepNext w:val="0"/>
        <w:keepLines w:val="0"/>
        <w:pageBreakBefore w:val="0"/>
        <w:kinsoku/>
        <w:wordWrap/>
        <w:topLinePunct w:val="0"/>
        <w:autoSpaceDE/>
        <w:autoSpaceDN/>
        <w:bidi w:val="0"/>
        <w:adjustRightInd w:val="0"/>
        <w:spacing w:before="0" w:after="0" w:line="560" w:lineRule="exact"/>
        <w:ind w:firstLine="640"/>
        <w:rPr>
          <w:rFonts w:hint="default" w:ascii="Times New Roman" w:hAnsi="Times New Roman" w:eastAsia="黑体" w:cs="Times New Roman"/>
          <w:b w:val="0"/>
          <w:color w:val="000000" w:themeColor="text1"/>
          <w:sz w:val="32"/>
          <w:szCs w:val="32"/>
          <w:highlight w:val="none"/>
          <w:lang w:eastAsia="zh-CN"/>
          <w14:textFill>
            <w14:solidFill>
              <w14:schemeClr w14:val="tx1"/>
            </w14:solidFill>
          </w14:textFill>
        </w:rPr>
      </w:pPr>
      <w:bookmarkStart w:id="55" w:name="_Toc11184"/>
      <w:bookmarkStart w:id="56" w:name="_Toc27180"/>
      <w:bookmarkStart w:id="57" w:name="_Toc5618"/>
      <w:bookmarkStart w:id="58" w:name="_Toc5125"/>
      <w:bookmarkStart w:id="59" w:name="_Toc10519"/>
      <w:bookmarkStart w:id="60" w:name="_Toc12296"/>
      <w:bookmarkStart w:id="61" w:name="_Toc24015"/>
      <w:bookmarkStart w:id="62" w:name="_Toc29951"/>
      <w:bookmarkStart w:id="63" w:name="_Toc25413"/>
      <w:bookmarkStart w:id="64" w:name="_Toc28310"/>
      <w:r>
        <w:rPr>
          <w:rFonts w:hint="eastAsia" w:ascii="Times New Roman" w:hAnsi="Times New Roman" w:cs="Times New Roman"/>
          <w:b w:val="0"/>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黑体" w:cs="Times New Roman"/>
          <w:b w:val="0"/>
          <w:color w:val="000000" w:themeColor="text1"/>
          <w:sz w:val="32"/>
          <w:szCs w:val="32"/>
          <w:highlight w:val="none"/>
          <w14:textFill>
            <w14:solidFill>
              <w14:schemeClr w14:val="tx1"/>
            </w14:solidFill>
          </w14:textFill>
        </w:rPr>
        <w:t>、绩效目标完成情况</w:t>
      </w:r>
      <w:bookmarkEnd w:id="55"/>
      <w:bookmarkEnd w:id="56"/>
      <w:bookmarkEnd w:id="57"/>
      <w:bookmarkEnd w:id="58"/>
      <w:bookmarkEnd w:id="59"/>
      <w:bookmarkEnd w:id="60"/>
      <w:bookmarkEnd w:id="61"/>
      <w:bookmarkEnd w:id="62"/>
      <w:bookmarkEnd w:id="63"/>
      <w:bookmarkEnd w:id="64"/>
    </w:p>
    <w:p>
      <w:pPr>
        <w:pStyle w:val="4"/>
        <w:keepNext w:val="0"/>
        <w:keepLines w:val="0"/>
        <w:pageBreakBefore w:val="0"/>
        <w:widowControl w:val="0"/>
        <w:kinsoku/>
        <w:wordWrap/>
        <w:overflowPunct/>
        <w:topLinePunct w:val="0"/>
        <w:autoSpaceDE/>
        <w:autoSpaceDN/>
        <w:bidi w:val="0"/>
        <w:spacing w:line="560" w:lineRule="exact"/>
        <w:ind w:firstLine="0"/>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eastAsia" w:ascii="Times New Roman" w:hAnsi="Times New Roman" w:cs="Times New Roman"/>
          <w:lang w:val="en-US" w:eastAsia="zh-CN"/>
        </w:rPr>
        <w:t>年度绩效目标设定及完成情况</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b w:val="0"/>
          <w:bCs w:val="0"/>
          <w:kern w:val="2"/>
          <w:szCs w:val="32"/>
          <w:highlight w:val="none"/>
          <w:lang w:val="en-US" w:eastAsia="zh-CN"/>
        </w:rPr>
      </w:pPr>
      <w:r>
        <w:rPr>
          <w:rFonts w:hint="default" w:ascii="Times New Roman" w:hAnsi="Times New Roman" w:eastAsia="仿宋_GB2312" w:cs="Times New Roman"/>
          <w:b w:val="0"/>
          <w:bCs w:val="0"/>
          <w:kern w:val="2"/>
          <w:szCs w:val="32"/>
          <w:highlight w:val="none"/>
          <w:lang w:val="en-US" w:eastAsia="zh-CN"/>
        </w:rPr>
        <w:t>我厅</w:t>
      </w:r>
      <w:r>
        <w:rPr>
          <w:rFonts w:hint="default" w:ascii="Times New Roman" w:hAnsi="Times New Roman" w:eastAsia="仿宋_GB2312" w:cs="Times New Roman"/>
          <w:b w:val="0"/>
          <w:bCs w:val="0"/>
          <w:kern w:val="2"/>
          <w:szCs w:val="32"/>
          <w:highlight w:val="none"/>
        </w:rPr>
        <w:t>认真贯彻落实省委、省政府决策部署，紧紧围绕加快建设文化强省和世界旅游目的地，各项工作干在实处、下足实功、取得实效。</w:t>
      </w:r>
      <w:r>
        <w:rPr>
          <w:rFonts w:hint="default" w:ascii="Times New Roman" w:hAnsi="Times New Roman" w:eastAsia="仿宋_GB2312" w:cs="Times New Roman"/>
          <w:b w:val="0"/>
          <w:bCs w:val="0"/>
          <w:kern w:val="2"/>
          <w:szCs w:val="32"/>
          <w:highlight w:val="none"/>
          <w:lang w:val="en-US" w:eastAsia="zh-CN"/>
        </w:rPr>
        <w:t>在年初预算申报阶段，</w:t>
      </w:r>
      <w:r>
        <w:rPr>
          <w:rFonts w:hint="eastAsia" w:ascii="Times New Roman" w:hAnsi="Times New Roman" w:eastAsia="仿宋_GB2312" w:cs="Times New Roman"/>
          <w:b w:val="0"/>
          <w:bCs w:val="0"/>
          <w:kern w:val="2"/>
          <w:szCs w:val="32"/>
          <w:highlight w:val="none"/>
          <w:lang w:val="en-US" w:eastAsia="zh-CN"/>
        </w:rPr>
        <w:t>根据</w:t>
      </w:r>
      <w:r>
        <w:rPr>
          <w:rFonts w:hint="eastAsia" w:ascii="Times New Roman" w:hAnsi="Times New Roman" w:eastAsia="仿宋_GB2312" w:cs="Times New Roman"/>
          <w:kern w:val="2"/>
          <w:highlight w:val="none"/>
          <w:lang w:val="en-US" w:eastAsia="zh-CN"/>
        </w:rPr>
        <w:t>省委、省政府决策部署项目、文旅活动及行业管理项目、全省文化旅游发展项目（含文物保护利用“六大工程”、“文化+科技”推进科技与文旅行业深度融合项目、艺术创作项目、文化遗产保护传承和利用、文旅设施提质设备更新、文化和旅游融合发展项目、演艺惠民等演出活动七大方向）特点</w:t>
      </w:r>
      <w:r>
        <w:rPr>
          <w:rFonts w:hint="default" w:ascii="Times New Roman" w:hAnsi="Times New Roman" w:eastAsia="仿宋_GB2312" w:cs="Times New Roman"/>
          <w:b w:val="0"/>
          <w:bCs w:val="0"/>
          <w:kern w:val="2"/>
          <w:szCs w:val="32"/>
          <w:highlight w:val="none"/>
          <w:lang w:val="en-US" w:eastAsia="zh-CN"/>
        </w:rPr>
        <w:t>，分别设定绩效目标及指标。经本次绩效自评，专项资金绩效目标基本完成</w:t>
      </w:r>
      <w:r>
        <w:rPr>
          <w:rFonts w:hint="eastAsia" w:ascii="Times New Roman" w:hAnsi="Times New Roman" w:eastAsia="仿宋_GB2312" w:cs="Times New Roman"/>
          <w:b w:val="0"/>
          <w:bCs w:val="0"/>
          <w:kern w:val="2"/>
          <w:szCs w:val="32"/>
          <w:highlight w:val="none"/>
          <w:lang w:val="en-US" w:eastAsia="zh-CN"/>
        </w:rPr>
        <w:t>。由于国家统计制度和测算方式的调整，相关旅游经济指标统计口径发生变化：一是文化和旅游部修订统计调查制度，将“旅游总收入”指标调整为“接待游客总花费”；二是将原基于“床位数和床位出租率”的核算方式，改为采用“客房数、客房平均出租率及样本单位每间客房平均接待游客人次数”进行测算。受此影响，旅游收入增长率、接待游客人数增长率等经济指标与原有统计方式下的预期值存在差异。</w:t>
      </w:r>
    </w:p>
    <w:p>
      <w:pPr>
        <w:pStyle w:val="4"/>
        <w:keepNext w:val="0"/>
        <w:keepLines w:val="0"/>
        <w:pageBreakBefore w:val="0"/>
        <w:widowControl w:val="0"/>
        <w:kinsoku/>
        <w:wordWrap/>
        <w:overflowPunct/>
        <w:topLinePunct w:val="0"/>
        <w:autoSpaceDE/>
        <w:autoSpaceDN/>
        <w:bidi w:val="0"/>
        <w:spacing w:line="560" w:lineRule="exact"/>
        <w:ind w:firstLine="0"/>
        <w:rPr>
          <w:rFonts w:hint="eastAsia"/>
          <w:lang w:eastAsia="zh"/>
        </w:rPr>
      </w:pPr>
      <w:r>
        <w:rPr>
          <w:rFonts w:hint="eastAsia" w:ascii="Times New Roman" w:hAnsi="Times New Roman" w:cs="Times New Roman"/>
          <w:lang w:val="en-US" w:eastAsia="zh-CN"/>
        </w:rPr>
        <w:t>（二）主要绩效</w:t>
      </w:r>
    </w:p>
    <w:p>
      <w:pPr>
        <w:keepNext w:val="0"/>
        <w:keepLines w:val="0"/>
        <w:pageBreakBefore w:val="0"/>
        <w:widowControl w:val="0"/>
        <w:kinsoku/>
        <w:wordWrap/>
        <w:overflowPunct/>
        <w:topLinePunct w:val="0"/>
        <w:bidi w:val="0"/>
        <w:spacing w:line="560" w:lineRule="exact"/>
        <w:rPr>
          <w:rFonts w:hint="eastAsia"/>
          <w:lang w:eastAsia="zh"/>
        </w:rPr>
      </w:pPr>
      <w:r>
        <w:rPr>
          <w:rFonts w:hint="eastAsia"/>
          <w:lang w:val="en-US" w:eastAsia="zh-CN"/>
        </w:rPr>
        <w:t>2024年度</w:t>
      </w:r>
      <w:r>
        <w:rPr>
          <w:rFonts w:hint="eastAsia"/>
          <w:lang w:eastAsia="zh"/>
        </w:rPr>
        <w:t>，我</w:t>
      </w:r>
      <w:r>
        <w:rPr>
          <w:rFonts w:hint="eastAsia"/>
          <w:lang w:val="en-US" w:eastAsia="zh-CN"/>
        </w:rPr>
        <w:t>厅</w:t>
      </w:r>
      <w:r>
        <w:rPr>
          <w:rFonts w:hint="eastAsia"/>
          <w:lang w:eastAsia="zh"/>
        </w:rPr>
        <w:t>认真贯彻总书记重要指示精神、党中央决策部署和省委省政府工作要求，聚焦文化强省和世界旅游目的地建设，真抓实干，乘势而上，推动全省文旅业继续蓬勃发展，各项工作展现新气象、新作为。全省接待游客7.42亿人次、接待游客总花费10653.82亿元，分别同比增长12.76%、11.38%，文旅业成为全省6大万亿产业之一。</w:t>
      </w:r>
      <w:r>
        <w:rPr>
          <w:rFonts w:hint="eastAsia"/>
          <w:lang w:val="en-US" w:eastAsia="zh-CN"/>
        </w:rPr>
        <w:t>全年</w:t>
      </w:r>
      <w:r>
        <w:rPr>
          <w:rFonts w:hint="eastAsia"/>
          <w:lang w:eastAsia="zh"/>
        </w:rPr>
        <w:t>从事业到产业，从经济到民生，从市场格局到社会热度，文旅业高质量发展的成效在各个领域全面显现。</w:t>
      </w:r>
    </w:p>
    <w:p>
      <w:pPr>
        <w:keepNext w:val="0"/>
        <w:keepLines w:val="0"/>
        <w:pageBreakBefore w:val="0"/>
        <w:widowControl w:val="0"/>
        <w:kinsoku/>
        <w:wordWrap/>
        <w:overflowPunct/>
        <w:topLinePunct w:val="0"/>
        <w:bidi w:val="0"/>
        <w:spacing w:line="560" w:lineRule="exact"/>
        <w:rPr>
          <w:rFonts w:hint="eastAsia"/>
          <w:lang w:eastAsia="zh"/>
        </w:rPr>
      </w:pPr>
      <w:r>
        <w:rPr>
          <w:rFonts w:hint="eastAsia"/>
          <w:b/>
          <w:bCs/>
          <w:lang w:val="en-US" w:eastAsia="zh-CN"/>
        </w:rPr>
        <w:t>1.</w:t>
      </w:r>
      <w:r>
        <w:rPr>
          <w:rFonts w:hint="eastAsia"/>
          <w:b/>
          <w:bCs/>
          <w:lang w:eastAsia="zh"/>
        </w:rPr>
        <w:t>办好旅发大会。</w:t>
      </w:r>
      <w:r>
        <w:rPr>
          <w:rFonts w:hint="eastAsia"/>
          <w:lang w:eastAsia="zh"/>
        </w:rPr>
        <w:t>成功举办第三届湖南旅游发展大会。</w:t>
      </w:r>
      <w:r>
        <w:rPr>
          <w:rFonts w:hint="eastAsia"/>
          <w:b/>
          <w:bCs/>
          <w:lang w:eastAsia="zh"/>
        </w:rPr>
        <w:t>一是</w:t>
      </w:r>
      <w:r>
        <w:rPr>
          <w:rFonts w:hint="eastAsia"/>
          <w:lang w:eastAsia="zh"/>
        </w:rPr>
        <w:t>“3+5”的活动取得圆满成功。</w:t>
      </w:r>
      <w:r>
        <w:rPr>
          <w:rFonts w:hint="eastAsia"/>
          <w:b/>
          <w:bCs/>
          <w:lang w:eastAsia="zh"/>
        </w:rPr>
        <w:t>三大主体活动高规格成功举办</w:t>
      </w:r>
      <w:r>
        <w:rPr>
          <w:rFonts w:hint="eastAsia"/>
          <w:lang w:eastAsia="zh-CN"/>
        </w:rPr>
        <w:t>：</w:t>
      </w:r>
      <w:r>
        <w:rPr>
          <w:rFonts w:hint="eastAsia"/>
          <w:lang w:eastAsia="zh"/>
        </w:rPr>
        <w:t>开幕式活动精彩纷呈</w:t>
      </w:r>
      <w:r>
        <w:rPr>
          <w:rFonts w:hint="eastAsia"/>
          <w:lang w:eastAsia="zh-CN"/>
        </w:rPr>
        <w:t>，</w:t>
      </w:r>
      <w:r>
        <w:rPr>
          <w:rFonts w:hint="eastAsia"/>
          <w:lang w:eastAsia="zh"/>
        </w:rPr>
        <w:t>六条文旅项目观摩线路让海内外嘉宾流连忘返，旅游产业发展推进会上，晓明书记、伟明省长出席并讲话，强调要以更高站位、更实举措、更大力度推动旅游强省建设。</w:t>
      </w:r>
      <w:r>
        <w:rPr>
          <w:rFonts w:hint="eastAsia"/>
          <w:b/>
          <w:bCs/>
          <w:lang w:eastAsia="zh"/>
        </w:rPr>
        <w:t>五大配套活动特色鲜明</w:t>
      </w:r>
      <w:r>
        <w:rPr>
          <w:rFonts w:hint="eastAsia"/>
          <w:b/>
          <w:bCs/>
          <w:lang w:eastAsia="zh-CN"/>
        </w:rPr>
        <w:t>：</w:t>
      </w:r>
      <w:r>
        <w:rPr>
          <w:rFonts w:hint="eastAsia"/>
          <w:lang w:eastAsia="zh"/>
        </w:rPr>
        <w:t>省文旅产业投融资大会成功推出了一系列重点文旅项目；“四大书院话船山”文化讲座活动让船山思想熠熠生辉；美食旅游大会生动诠释了湖南衡阳厚重的餐饮文化；“畅游五岳 读懂中国”中华五岳省际旅游合作主题活动让五岳特别是南岳衡山大放异彩；省非遗博览会活动让文化传承在屏幕内外、古今对话中悄然进行，尽显文化之美。</w:t>
      </w:r>
      <w:r>
        <w:rPr>
          <w:rFonts w:hint="eastAsia"/>
          <w:lang w:val="en-US" w:eastAsia="zh-CN"/>
        </w:rPr>
        <w:t>2024年</w:t>
      </w:r>
      <w:r>
        <w:rPr>
          <w:rFonts w:hint="eastAsia"/>
          <w:lang w:eastAsia="zh"/>
        </w:rPr>
        <w:t>国庆假日，衡阳市25家旅游景区接待游客人次和营业收入分别同比增长209.94%、60.26%，两项增幅均位居全省第1。</w:t>
      </w:r>
      <w:r>
        <w:rPr>
          <w:rFonts w:hint="eastAsia"/>
          <w:b/>
          <w:bCs/>
          <w:lang w:eastAsia="zh"/>
        </w:rPr>
        <w:t>二是</w:t>
      </w:r>
      <w:r>
        <w:rPr>
          <w:rFonts w:hint="eastAsia"/>
          <w:lang w:eastAsia="zh"/>
        </w:rPr>
        <w:t>省直单位支持超额到位。省财政安排1亿元支持衡阳承办大会，省直成员单位年度文旅专项资金的10%用于支持省级旅发大会，56个单位支持衡阳各类资金186.05亿元，超出计划额度9.29个百分点，落实优惠政策101余项，21家金融机构与衡阳达成战略合作，未来3-5年授信5160亿元，形成了政策、项目、资金、活动向承办地倾斜的聚集效应。</w:t>
      </w:r>
      <w:r>
        <w:rPr>
          <w:rFonts w:hint="eastAsia"/>
          <w:b/>
          <w:bCs/>
          <w:lang w:eastAsia="zh"/>
        </w:rPr>
        <w:t>三是</w:t>
      </w:r>
      <w:r>
        <w:rPr>
          <w:rFonts w:hint="eastAsia"/>
          <w:lang w:eastAsia="zh"/>
        </w:rPr>
        <w:t>项目建设务实高效。坚持市场化主导原则，让企业家站C位，充分激活市场主体，推动有为政府和有效市场更好结合，省文旅厅与衡阳市大力开展10余场文旅招商推介会、累计开展文旅主题招商430余次，签约引进重大文旅项目19个、总投资180亿元。本届旅发大会铺排重点项目86个，其中，18个重点观摩项目总投资50.63亿元，社会投资占比达92.17%。雁峰区“大雁文化创意园”亲子乐园项目、南岳区祝融探火太空体验馆、南岳里文旅综合体、衡山县幻多奇康养产业园等一批文旅项目相继签约、落户、开工、建成。</w:t>
      </w:r>
    </w:p>
    <w:p>
      <w:pPr>
        <w:keepNext w:val="0"/>
        <w:keepLines w:val="0"/>
        <w:pageBreakBefore w:val="0"/>
        <w:widowControl w:val="0"/>
        <w:kinsoku/>
        <w:wordWrap/>
        <w:overflowPunct/>
        <w:topLinePunct w:val="0"/>
        <w:bidi w:val="0"/>
        <w:spacing w:line="560" w:lineRule="exact"/>
        <w:rPr>
          <w:rFonts w:hint="eastAsia"/>
          <w:lang w:eastAsia="zh"/>
        </w:rPr>
      </w:pPr>
      <w:r>
        <w:rPr>
          <w:rFonts w:hint="eastAsia"/>
          <w:b/>
          <w:bCs/>
          <w:lang w:val="en-US" w:eastAsia="zh-CN"/>
        </w:rPr>
        <w:t>2.</w:t>
      </w:r>
      <w:r>
        <w:rPr>
          <w:rFonts w:hint="eastAsia"/>
          <w:b/>
          <w:bCs/>
          <w:lang w:eastAsia="zh"/>
        </w:rPr>
        <w:t>繁荣文化事业。</w:t>
      </w:r>
      <w:r>
        <w:rPr>
          <w:rFonts w:hint="eastAsia"/>
          <w:lang w:eastAsia="zh"/>
        </w:rPr>
        <w:t>成功举办首届全国小戏小品展演、第八届湖南艺术节、“欢乐潇湘·歌唱祖国”湖南省庆祝中华人民共和国成立75周年大型群众合唱系列活动。新创花鼓戏《火宫殿》等大型剧目20多台，京剧《皿方罍》入选全国戏曲春晚展演剧目，获得文旅部领导充分肯定。开展“送戏下乡” 文艺惠民活动16500多场、“非遗六进”活动2100余场次。湖南图书馆在古籍保护与活化利用上取得显著成效。新认定一批省级非遗工坊、非遗街区、非遗村镇和非遗生产性保护基地，新增省级文化生态保护实验区1个。深入实施文物保护利用“六大工程”，成功举办纪念马王堆汉墓考古发掘50周年系列活动，中华文明探源、第四次全国文物普查成果丰硕，孟加拉国耐特什瓦考古遗址公园建设首开“一带一路”文物保护援外先河。</w:t>
      </w:r>
    </w:p>
    <w:p>
      <w:pPr>
        <w:keepNext w:val="0"/>
        <w:keepLines w:val="0"/>
        <w:pageBreakBefore w:val="0"/>
        <w:widowControl w:val="0"/>
        <w:kinsoku/>
        <w:wordWrap/>
        <w:overflowPunct/>
        <w:topLinePunct w:val="0"/>
        <w:bidi w:val="0"/>
        <w:spacing w:line="560" w:lineRule="exact"/>
        <w:rPr>
          <w:rFonts w:hint="eastAsia"/>
          <w:lang w:eastAsia="zh"/>
        </w:rPr>
      </w:pPr>
      <w:r>
        <w:rPr>
          <w:rFonts w:hint="eastAsia"/>
          <w:b/>
          <w:bCs/>
          <w:lang w:val="en-US" w:eastAsia="zh-CN"/>
        </w:rPr>
        <w:t>3.</w:t>
      </w:r>
      <w:r>
        <w:rPr>
          <w:rFonts w:hint="eastAsia"/>
          <w:b/>
          <w:bCs/>
          <w:lang w:eastAsia="zh"/>
        </w:rPr>
        <w:t>推动产业倍增。</w:t>
      </w:r>
      <w:r>
        <w:rPr>
          <w:rFonts w:hint="eastAsia"/>
          <w:lang w:eastAsia="zh"/>
        </w:rPr>
        <w:t>实施文化创意旅游产业倍增计划，出台《推进文化创意旅游产业倍增计划实施方案》《推进全省文化创意旅游产业链大招商的若干措施》等政策。赴长三角、京津冀等地区开展文旅推介招商活动，全年签约投资1000万元以上的项目456个，到位资金133.73亿元，招引“三类500强”或中国旅游20强项目37个。3月21日在衡阳南岳举行了一季度重大文旅项目集中开工仪式。截止10月底，全省上报在建重大文旅产业项目354个，总投资1884亿元，2024年计划投资482.97亿元，2024年完成投资287.87亿元，累计完成投资671.1亿元。上半年的数据为：全省上报在建项目327个，总投资1677亿元，2024年计划投资485.18亿元，累计完成投资489亿元。</w:t>
      </w:r>
    </w:p>
    <w:p>
      <w:pPr>
        <w:keepNext w:val="0"/>
        <w:keepLines w:val="0"/>
        <w:pageBreakBefore w:val="0"/>
        <w:widowControl w:val="0"/>
        <w:kinsoku/>
        <w:wordWrap/>
        <w:overflowPunct/>
        <w:topLinePunct w:val="0"/>
        <w:bidi w:val="0"/>
        <w:spacing w:line="560" w:lineRule="exact"/>
        <w:rPr>
          <w:rFonts w:hint="eastAsia"/>
          <w:lang w:eastAsia="zh"/>
        </w:rPr>
      </w:pPr>
      <w:r>
        <w:rPr>
          <w:rFonts w:hint="eastAsia"/>
          <w:b/>
          <w:bCs/>
          <w:lang w:val="en-US" w:eastAsia="zh-CN"/>
        </w:rPr>
        <w:t>4.</w:t>
      </w:r>
      <w:r>
        <w:rPr>
          <w:rFonts w:hint="eastAsia"/>
          <w:b/>
          <w:bCs/>
          <w:lang w:eastAsia="zh"/>
        </w:rPr>
        <w:t>促进融合创新。</w:t>
      </w:r>
      <w:r>
        <w:rPr>
          <w:rFonts w:hint="eastAsia"/>
          <w:lang w:eastAsia="zh"/>
        </w:rPr>
        <w:t>举办2024湖南工业旅游推广月活动，推出花鼓戏《新刘海砍樵》、湘剧《聂小倩》、京剧《一念·橘洲梦》等深受市场欢迎的旅游演艺剧目，评定第二批文旅消费“新生代·新场景”200个，湖南文旅新业态示范基地85家。周杰伦演唱会、厂“BA”、龙舟赛、马拉松等演艺、赛事旅游持续火爆。推出促消费措施500多项，全省4个项目入选第三批国家级夜间文旅消费集聚区。编制《湖南数字文博产业发展规划》，积极推动国家文物场景化展示与智能技术实验平台筹备和申报工作。上线数字文博大平台“山海”APP，日活跃用户峰值超70万。持续推进全省博物馆“省市联动”体系改革，“湘见万年——文物里的湖南故事（衡阳展）”火热上线，湖南博物院湘潭分馆成功挂牌。成功举办湖南红色旅游文化节，首届红色微短剧大赛受到热捧。</w:t>
      </w:r>
    </w:p>
    <w:p>
      <w:pPr>
        <w:keepNext w:val="0"/>
        <w:keepLines w:val="0"/>
        <w:pageBreakBefore w:val="0"/>
        <w:widowControl w:val="0"/>
        <w:kinsoku/>
        <w:wordWrap/>
        <w:overflowPunct/>
        <w:topLinePunct w:val="0"/>
        <w:bidi w:val="0"/>
        <w:spacing w:line="560" w:lineRule="exact"/>
        <w:rPr>
          <w:rFonts w:hint="eastAsia"/>
          <w:lang w:eastAsia="zh"/>
        </w:rPr>
      </w:pPr>
      <w:r>
        <w:rPr>
          <w:rFonts w:hint="eastAsia"/>
          <w:b/>
          <w:bCs/>
          <w:lang w:val="en-US" w:eastAsia="zh-CN"/>
        </w:rPr>
        <w:t>5.</w:t>
      </w:r>
      <w:r>
        <w:rPr>
          <w:rFonts w:hint="eastAsia"/>
          <w:b/>
          <w:bCs/>
          <w:lang w:eastAsia="zh"/>
        </w:rPr>
        <w:t>提升品牌形象。</w:t>
      </w:r>
      <w:r>
        <w:rPr>
          <w:rFonts w:hint="eastAsia"/>
          <w:lang w:eastAsia="zh"/>
        </w:rPr>
        <w:t>开展游客满意在湖南三年行动，扎实推动旅游领域顽瘴痼疾整治，出台《关于推动湖南高品质旅游住宿业发展的若干措施》，成功承办全国星级旅游饭店服务技能竞赛总决赛。实施湖南文旅五大传播（引流）工程，赴韩国、肯尼亚、科威特、阿联酋等境外客源市场开展“三湘四水 相约湖南”文旅推介活动，举办2024湖南国际文化旅游节暨携程全球合作伙伴湖南（张家界）入境旅游大会。去年前三季度，全省接待入境游客218.5万人次，同比增长2.77倍。</w:t>
      </w:r>
    </w:p>
    <w:p>
      <w:pPr>
        <w:keepNext w:val="0"/>
        <w:keepLines w:val="0"/>
        <w:pageBreakBefore w:val="0"/>
        <w:widowControl w:val="0"/>
        <w:kinsoku/>
        <w:wordWrap/>
        <w:overflowPunct/>
        <w:topLinePunct w:val="0"/>
        <w:bidi w:val="0"/>
        <w:spacing w:line="560" w:lineRule="exact"/>
        <w:rPr>
          <w:rFonts w:hint="eastAsia"/>
          <w:b w:val="0"/>
          <w:bCs w:val="0"/>
          <w:lang w:val="en-US" w:eastAsia="zh-CN"/>
        </w:rPr>
      </w:pPr>
      <w:r>
        <w:rPr>
          <w:rFonts w:hint="eastAsia"/>
          <w:b/>
          <w:bCs/>
          <w:lang w:val="en-US" w:eastAsia="zh-CN"/>
        </w:rPr>
        <w:t>6.加快构建招商引资大格局。</w:t>
      </w:r>
      <w:r>
        <w:rPr>
          <w:rFonts w:hint="eastAsia"/>
          <w:b w:val="0"/>
          <w:bCs w:val="0"/>
          <w:lang w:val="en-US" w:eastAsia="zh-CN"/>
        </w:rPr>
        <w:t>出台《推进全省文化创意旅游产业链大招商的若干措施》（湘文旅产业〔2024〕68号），明确招商引资重点领域和工作目标、举措，将招商引资工作纳入大抓落实激励机制，加强招商引资全生命周期管理，组织赴全省14个市州开展文化创意旅游产业链招商工作调研，编制《湖南第三届旅游发展大会2024重点文旅项目招商手册》，发布招商引资项目499个，总投资3575.55亿元。文旅部情况通报第11期以“湖南出台招商‘十九条’推进文化创意旅游产业链招商引资”为题，专门肯定我厅经验做法。组织开展文化创意旅游产业重点项目招商活动，组织相关市州和重点文旅县市区赴北京开展招商活动，推介招商项目499个，总投资额3575.55亿元。举办2024湖南旅游住宿业招商推介会，策划推出了高品质住宿业项目102个，其中酒店类项目62个、民宿类项目40个，总投资额582.94亿元，融资需求271.55亿元。举办2024湖南文旅产业投融资大会，大会现场发布了2024年文旅招商引资成果、第二批湖南文旅消费“新生代·新场景”名单、2024金融促进文化创意旅游产业发展典型案例等，接连进行了文旅REITS（景区基础设施和消费基础设施）、“EPC+O+P”文旅项目合作等4个项目路演以及重大文旅产业项目、文旅金融合作的签约仪式，本届旅发大会共签约文旅项目85个，总投资370.4亿元；衡阳市人民政府与国家开发银行湖南省分行、中国农业发展银行湖南省分行等21家金融机构达成战略合作，未来3-5年授信5160亿元；相关金融机构为全省重点文旅产业项目融资放款504.25亿元。</w:t>
      </w:r>
    </w:p>
    <w:p>
      <w:pPr>
        <w:keepNext w:val="0"/>
        <w:keepLines w:val="0"/>
        <w:pageBreakBefore w:val="0"/>
        <w:widowControl w:val="0"/>
        <w:kinsoku/>
        <w:wordWrap/>
        <w:overflowPunct/>
        <w:topLinePunct w:val="0"/>
        <w:bidi w:val="0"/>
        <w:spacing w:line="560" w:lineRule="exact"/>
        <w:rPr>
          <w:rFonts w:hint="eastAsia"/>
          <w:b w:val="0"/>
          <w:bCs w:val="0"/>
          <w:lang w:val="en-US" w:eastAsia="zh-CN"/>
        </w:rPr>
      </w:pPr>
      <w:r>
        <w:rPr>
          <w:rFonts w:hint="eastAsia"/>
          <w:b/>
          <w:bCs/>
          <w:lang w:val="en-US" w:eastAsia="zh-CN"/>
        </w:rPr>
        <w:t>7.提升公共文化服务效能。一是</w:t>
      </w:r>
      <w:r>
        <w:rPr>
          <w:rFonts w:hint="eastAsia"/>
          <w:b w:val="0"/>
          <w:bCs w:val="0"/>
          <w:lang w:val="en-US" w:eastAsia="zh-CN"/>
        </w:rPr>
        <w:t>推进公共文化数字化建设。印发《关于组织开展2024年智慧图书馆体系、公共文化云等公共文化数字化项目建设的通知》，并对2023年度项目任务落实情况进行了验收。</w:t>
      </w:r>
      <w:r>
        <w:rPr>
          <w:rFonts w:hint="eastAsia"/>
          <w:b/>
          <w:bCs/>
          <w:lang w:val="en-US" w:eastAsia="zh-CN"/>
        </w:rPr>
        <w:t>二是</w:t>
      </w:r>
      <w:r>
        <w:rPr>
          <w:rFonts w:hint="eastAsia"/>
          <w:b w:val="0"/>
          <w:bCs w:val="0"/>
          <w:lang w:val="en-US" w:eastAsia="zh-CN"/>
        </w:rPr>
        <w:t>贯彻落实《关于推进新时代古籍工作的意见》。迎接文旅部古籍数字化整理加工及阶段性验收，指导湖南图书馆理清全省古籍“家底”，完成地方文献采购1726种4322册，其中，采购地方文献1506种2387册，家谱及古旧文献采购220种1935册。接收社会各界捐赠赠书1424种2630册。接收出版社样书3083种5689余册</w:t>
      </w:r>
      <w:r>
        <w:rPr>
          <w:rFonts w:hint="eastAsia"/>
          <w:b/>
          <w:bCs/>
          <w:lang w:val="en-US" w:eastAsia="zh-CN"/>
        </w:rPr>
        <w:t>。三是</w:t>
      </w:r>
      <w:r>
        <w:rPr>
          <w:rFonts w:hint="eastAsia"/>
          <w:b w:val="0"/>
          <w:bCs w:val="0"/>
          <w:lang w:val="en-US" w:eastAsia="zh-CN"/>
        </w:rPr>
        <w:t>优化公共文化服务供给。在全省开展“大地欢歌”乡村文化建设年活动，1至11月份，全省共举办群众文化活动62562场，惠及群众9688万人次。组织开展了2024年公共图书馆、文化馆服务宣传周活动，活动期间，全省策划举办了主题阅读活动1500多场，群众文化活动1400多场。</w:t>
      </w:r>
      <w:r>
        <w:rPr>
          <w:rFonts w:hint="eastAsia"/>
          <w:b/>
          <w:bCs/>
          <w:lang w:val="en-US" w:eastAsia="zh-CN"/>
        </w:rPr>
        <w:t>四是</w:t>
      </w:r>
      <w:r>
        <w:rPr>
          <w:rFonts w:hint="eastAsia"/>
          <w:b w:val="0"/>
          <w:bCs w:val="0"/>
          <w:lang w:val="en-US" w:eastAsia="zh-CN"/>
        </w:rPr>
        <w:t>加强乡镇（街道）综合文化站治理。通过自查自评、实地抽查等方式，对全省2019个乡镇（街道）综合文化站，进行了全面评估定级。</w:t>
      </w:r>
      <w:r>
        <w:rPr>
          <w:rFonts w:hint="eastAsia"/>
          <w:b/>
          <w:bCs/>
          <w:lang w:val="en-US" w:eastAsia="zh-CN"/>
        </w:rPr>
        <w:t>五是</w:t>
      </w:r>
      <w:r>
        <w:rPr>
          <w:rFonts w:hint="eastAsia"/>
          <w:b w:val="0"/>
          <w:bCs w:val="0"/>
          <w:lang w:val="en-US" w:eastAsia="zh-CN"/>
        </w:rPr>
        <w:t>组织参加长三角最美空间大赛，召开专家评审会，从46个公共文化空间中遴选推荐15个参加最美空间大赛。</w:t>
      </w:r>
    </w:p>
    <w:p>
      <w:pPr>
        <w:keepNext w:val="0"/>
        <w:keepLines w:val="0"/>
        <w:pageBreakBefore w:val="0"/>
        <w:widowControl w:val="0"/>
        <w:kinsoku/>
        <w:wordWrap/>
        <w:overflowPunct/>
        <w:topLinePunct w:val="0"/>
        <w:bidi w:val="0"/>
        <w:spacing w:line="560" w:lineRule="exact"/>
        <w:rPr>
          <w:rFonts w:hint="default"/>
          <w:lang w:val="en-US" w:eastAsia="zh-CN"/>
        </w:rPr>
      </w:pPr>
      <w:r>
        <w:rPr>
          <w:rFonts w:hint="eastAsia"/>
          <w:b/>
          <w:bCs/>
          <w:lang w:val="en-US" w:eastAsia="zh-CN"/>
        </w:rPr>
        <w:t>8.</w:t>
      </w:r>
      <w:r>
        <w:rPr>
          <w:rFonts w:hint="eastAsia"/>
          <w:b/>
          <w:bCs/>
          <w:lang w:eastAsia="zh"/>
        </w:rPr>
        <w:t>各市州工作亮点纷呈。</w:t>
      </w:r>
      <w:r>
        <w:rPr>
          <w:rFonts w:hint="eastAsia"/>
          <w:lang w:eastAsia="zh"/>
        </w:rPr>
        <w:t>长沙市入选“2024全球100目的地”“中国美好生活城市之十大旅游向往之城”，省会作为、省会效应不断放大。衡阳市以旅发大会助推高质量发展，铺排重点项目86个，总投资753亿元，带动解决群众急难愁盼问题446个。株洲市擦亮“工业旅游”名片，航空嘉年华、醴陵捡瓷等原创特色活动持续出圈。湘潭市大力发展红色研学旅游，“我的韶山行”吸引外省来韶游客213.23万人次，占游客总量的43%。邵阳市加速推进科技赋能文旅产业，推出全国首例水上苗乡数字幻游项目《巫水河边月正圆》。岳阳市承办首届全国社区春晚总晚会，举办“岳阳楼日”、洞庭湖渔火季等品牌活动20多场次，不断提升文旅美誉度。常德市推出“沿着总书记的足迹看常德”等活动，承办2024全国原生态船工号子邀请展演，常德河街年接待游客数量创历史新高。张家界市大力实施入境旅游发展提升行动，全年接待入境游客人次领跑全国非省会地级城市。益阳市着力将清溪村打造成中国“文学之乡”，其农文旅融合发展经验被《新闻联播》专条报道，“文学+文旅”模式获评全国文旅领域改革创新二十佳案例。郴州市文旅品牌创建实现突破，莽山创5A通过国家文旅部景观质量评审，汝城获评“中国最佳温泉康养旅游度假目的地”。永州市文化遗产保护利用卓有成效，打造全球首个专注于摩崖石刻的专题数字体验馆，江永女书文化生态保护区创建为省级文化生态保护区。怀化市围绕筹备第五届湖南旅发大会全力推动项目建设。抢抓热点推出“剪美美的头发，游福地怀化”2024怀化文旅消费季活动，相关话题全网流量超60亿。娄底市业态融合呈现新亮点，湄江河谷草坪音乐会、娄底“材料谷”马拉松等演艺、赛事旅游产品受到热捧。湘西州高等级景区景点持续扩容，凤凰古城成功创建国家5A级旅游景区，十八洞村被联合国旅游组织评为“最佳旅游乡村”。</w:t>
      </w:r>
    </w:p>
    <w:p>
      <w:pPr>
        <w:pStyle w:val="3"/>
        <w:keepNext w:val="0"/>
        <w:keepLines w:val="0"/>
        <w:pageBreakBefore w:val="0"/>
        <w:widowControl w:val="0"/>
        <w:numPr>
          <w:ilvl w:val="0"/>
          <w:numId w:val="0"/>
        </w:numPr>
        <w:kinsoku/>
        <w:wordWrap/>
        <w:overflowPunct/>
        <w:topLinePunct w:val="0"/>
        <w:autoSpaceDE/>
        <w:autoSpaceDN/>
        <w:bidi w:val="0"/>
        <w:adjustRightInd w:val="0"/>
        <w:spacing w:before="0" w:after="0" w:line="560" w:lineRule="exact"/>
        <w:ind w:firstLine="640" w:firstLineChars="200"/>
        <w:textAlignment w:val="auto"/>
        <w:rPr>
          <w:rFonts w:hint="default" w:ascii="Times New Roman" w:hAnsi="Times New Roman" w:cs="Times New Roman"/>
          <w:b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b w:val="0"/>
          <w:bCs/>
          <w:color w:val="000000" w:themeColor="text1"/>
          <w:kern w:val="44"/>
          <w:sz w:val="32"/>
          <w:szCs w:val="32"/>
          <w:lang w:val="en-US" w:eastAsia="zh-CN" w:bidi="ar-SA"/>
          <w14:textFill>
            <w14:solidFill>
              <w14:schemeClr w14:val="tx1"/>
            </w14:solidFill>
          </w14:textFill>
        </w:rPr>
        <w:t>四、</w:t>
      </w:r>
      <w:r>
        <w:rPr>
          <w:rFonts w:hint="eastAsia" w:ascii="Times New Roman" w:hAnsi="Times New Roman" w:cs="Times New Roman"/>
          <w:b w:val="0"/>
          <w:color w:val="000000" w:themeColor="text1"/>
          <w:sz w:val="32"/>
          <w:szCs w:val="32"/>
          <w:highlight w:val="none"/>
          <w:lang w:val="en-US" w:eastAsia="zh-CN"/>
          <w14:textFill>
            <w14:solidFill>
              <w14:schemeClr w14:val="tx1"/>
            </w14:solidFill>
          </w14:textFill>
        </w:rPr>
        <w:t>存在的问题</w:t>
      </w:r>
    </w:p>
    <w:p>
      <w:pPr>
        <w:pStyle w:val="3"/>
        <w:keepNext w:val="0"/>
        <w:keepLines w:val="0"/>
        <w:pageBreakBefore w:val="0"/>
        <w:widowControl w:val="0"/>
        <w:numPr>
          <w:ilvl w:val="0"/>
          <w:numId w:val="0"/>
        </w:numPr>
        <w:tabs>
          <w:tab w:val="left" w:pos="3379"/>
        </w:tabs>
        <w:kinsoku/>
        <w:wordWrap/>
        <w:overflowPunct/>
        <w:topLinePunct w:val="0"/>
        <w:autoSpaceDE/>
        <w:autoSpaceDN/>
        <w:bidi w:val="0"/>
        <w:adjustRightInd w:val="0"/>
        <w:spacing w:before="0" w:after="0" w:line="560" w:lineRule="exact"/>
        <w:ind w:firstLine="640" w:firstLineChars="200"/>
        <w:textAlignment w:val="auto"/>
        <w:rPr>
          <w:rFonts w:hint="eastAsia" w:ascii="Times New Roman" w:hAnsi="Times New Roman" w:eastAsia="仿宋_GB2312" w:cs="宋体"/>
          <w:bCs w:val="0"/>
          <w:kern w:val="0"/>
          <w:sz w:val="32"/>
          <w:szCs w:val="24"/>
          <w:lang w:val="en-US" w:eastAsia="zh-CN" w:bidi="ar-SA"/>
        </w:rPr>
      </w:pPr>
      <w:bookmarkStart w:id="65" w:name="_Toc12476"/>
      <w:bookmarkStart w:id="66" w:name="_Toc28912"/>
      <w:bookmarkStart w:id="67" w:name="_Toc14511"/>
      <w:bookmarkStart w:id="68" w:name="_Toc10555"/>
      <w:bookmarkStart w:id="69" w:name="_Toc26763"/>
      <w:r>
        <w:rPr>
          <w:rFonts w:hint="eastAsia" w:ascii="Times New Roman" w:hAnsi="Times New Roman" w:eastAsia="仿宋_GB2312" w:cs="宋体"/>
          <w:bCs w:val="0"/>
          <w:kern w:val="0"/>
          <w:sz w:val="32"/>
          <w:szCs w:val="24"/>
          <w:lang w:val="en-US" w:eastAsia="zh-CN" w:bidi="ar-SA"/>
        </w:rPr>
        <w:t>已点对点反馈。</w:t>
      </w:r>
    </w:p>
    <w:p>
      <w:pPr>
        <w:pStyle w:val="3"/>
        <w:keepNext w:val="0"/>
        <w:keepLines w:val="0"/>
        <w:pageBreakBefore w:val="0"/>
        <w:widowControl w:val="0"/>
        <w:numPr>
          <w:ilvl w:val="0"/>
          <w:numId w:val="0"/>
        </w:numPr>
        <w:tabs>
          <w:tab w:val="left" w:pos="3379"/>
        </w:tabs>
        <w:kinsoku/>
        <w:wordWrap/>
        <w:overflowPunct/>
        <w:topLinePunct w:val="0"/>
        <w:autoSpaceDE/>
        <w:autoSpaceDN/>
        <w:bidi w:val="0"/>
        <w:adjustRightInd w:val="0"/>
        <w:spacing w:before="0" w:after="0" w:line="560" w:lineRule="exact"/>
        <w:ind w:firstLine="640" w:firstLineChars="200"/>
        <w:textAlignment w:val="auto"/>
        <w:rPr>
          <w:rFonts w:hint="default" w:ascii="Times New Roman" w:hAnsi="Times New Roman" w:cs="Times New Roman"/>
          <w:b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b w:val="0"/>
          <w:bCs/>
          <w:color w:val="000000" w:themeColor="text1"/>
          <w:kern w:val="44"/>
          <w:sz w:val="32"/>
          <w:szCs w:val="32"/>
          <w:lang w:val="en-US" w:eastAsia="zh-CN" w:bidi="ar-SA"/>
          <w14:textFill>
            <w14:solidFill>
              <w14:schemeClr w14:val="tx1"/>
            </w14:solidFill>
          </w14:textFill>
        </w:rPr>
        <w:t>五、</w:t>
      </w:r>
      <w:r>
        <w:rPr>
          <w:rFonts w:hint="default" w:ascii="Times New Roman" w:hAnsi="Times New Roman" w:cs="Times New Roman"/>
          <w:b w:val="0"/>
          <w:color w:val="000000" w:themeColor="text1"/>
          <w:sz w:val="32"/>
          <w:szCs w:val="32"/>
          <w:highlight w:val="none"/>
          <w:lang w:val="en-US" w:eastAsia="zh-CN"/>
          <w14:textFill>
            <w14:solidFill>
              <w14:schemeClr w14:val="tx1"/>
            </w14:solidFill>
          </w14:textFill>
        </w:rPr>
        <w:t>下一步</w:t>
      </w:r>
      <w:bookmarkEnd w:id="65"/>
      <w:bookmarkEnd w:id="66"/>
      <w:bookmarkEnd w:id="67"/>
      <w:bookmarkEnd w:id="68"/>
      <w:bookmarkEnd w:id="69"/>
      <w:r>
        <w:rPr>
          <w:rFonts w:hint="eastAsia" w:ascii="Times New Roman" w:hAnsi="Times New Roman" w:cs="Times New Roman"/>
          <w:b w:val="0"/>
          <w:color w:val="000000" w:themeColor="text1"/>
          <w:sz w:val="32"/>
          <w:szCs w:val="32"/>
          <w:highlight w:val="none"/>
          <w:lang w:val="en-US" w:eastAsia="zh-CN"/>
          <w14:textFill>
            <w14:solidFill>
              <w14:schemeClr w14:val="tx1"/>
            </w14:solidFill>
          </w14:textFill>
        </w:rPr>
        <w:t>改进措施</w:t>
      </w:r>
    </w:p>
    <w:p>
      <w:pPr>
        <w:keepNext w:val="0"/>
        <w:keepLines w:val="0"/>
        <w:pageBreakBefore w:val="0"/>
        <w:widowControl w:val="0"/>
        <w:kinsoku/>
        <w:wordWrap/>
        <w:overflowPunct/>
        <w:topLinePunct w:val="0"/>
        <w:autoSpaceDE/>
        <w:autoSpaceDN/>
        <w:bidi w:val="0"/>
        <w:adjustRightInd w:val="0"/>
        <w:snapToGrid/>
        <w:spacing w:line="560" w:lineRule="exact"/>
        <w:ind w:left="0" w:firstLine="640" w:firstLineChars="200"/>
        <w:jc w:val="both"/>
        <w:textAlignment w:val="auto"/>
        <w:rPr>
          <w:rFonts w:hint="default" w:ascii="Times New Roman" w:hAnsi="Times New Roman" w:cs="Times New Roman"/>
          <w:kern w:val="2"/>
          <w:sz w:val="32"/>
          <w:szCs w:val="32"/>
          <w:highlight w:val="none"/>
          <w:lang w:val="en-US" w:eastAsia="zh-CN"/>
        </w:rPr>
      </w:pPr>
      <w:bookmarkStart w:id="70" w:name="_Toc25088"/>
      <w:bookmarkStart w:id="71" w:name="_Toc72927789"/>
      <w:bookmarkStart w:id="72" w:name="_Toc5827"/>
      <w:r>
        <w:rPr>
          <w:rFonts w:hint="default" w:ascii="Times New Roman" w:hAnsi="Times New Roman" w:cs="Times New Roman"/>
          <w:kern w:val="2"/>
          <w:sz w:val="32"/>
          <w:szCs w:val="32"/>
          <w:highlight w:val="none"/>
          <w:lang w:val="en-US" w:eastAsia="zh-CN"/>
        </w:rPr>
        <w:t>基于本次评价发现的问题，结合中长期规划、发展目标等，我</w:t>
      </w:r>
      <w:r>
        <w:rPr>
          <w:rFonts w:hint="eastAsia" w:cs="Times New Roman"/>
          <w:kern w:val="2"/>
          <w:sz w:val="32"/>
          <w:szCs w:val="32"/>
          <w:highlight w:val="none"/>
          <w:lang w:val="en-US" w:eastAsia="zh-CN"/>
        </w:rPr>
        <w:t>厅</w:t>
      </w:r>
      <w:r>
        <w:rPr>
          <w:rFonts w:hint="default" w:ascii="Times New Roman" w:hAnsi="Times New Roman" w:cs="Times New Roman"/>
          <w:kern w:val="2"/>
          <w:sz w:val="32"/>
          <w:szCs w:val="32"/>
          <w:highlight w:val="none"/>
          <w:lang w:val="en-US" w:eastAsia="zh-CN"/>
        </w:rPr>
        <w:t>计划从资金使用管理、项目管理、预算绩效管理等方面进行完善，具体如下。</w:t>
      </w:r>
    </w:p>
    <w:p>
      <w:pPr>
        <w:pStyle w:val="4"/>
        <w:keepNext w:val="0"/>
        <w:keepLines w:val="0"/>
        <w:pageBreakBefore w:val="0"/>
        <w:widowControl w:val="0"/>
        <w:kinsoku/>
        <w:wordWrap/>
        <w:topLinePunct w:val="0"/>
        <w:autoSpaceDE w:val="0"/>
        <w:autoSpaceDN/>
        <w:bidi w:val="0"/>
        <w:adjustRightInd w:val="0"/>
        <w:snapToGrid/>
        <w:spacing w:line="560" w:lineRule="exact"/>
        <w:ind w:left="0" w:firstLine="642" w:firstLineChars="200"/>
        <w:textAlignment w:val="auto"/>
        <w:rPr>
          <w:rFonts w:hint="default" w:ascii="Times New Roman" w:hAnsi="Times New Roman" w:eastAsia="楷体_GB2312" w:cs="Times New Roman"/>
          <w:b/>
          <w:bCs/>
          <w:kern w:val="2"/>
          <w:sz w:val="32"/>
          <w:szCs w:val="32"/>
        </w:rPr>
      </w:pPr>
      <w:bookmarkStart w:id="73" w:name="_Toc15376"/>
      <w:bookmarkStart w:id="74" w:name="_Toc32669"/>
      <w:bookmarkStart w:id="75" w:name="_Toc7835"/>
      <w:bookmarkStart w:id="76" w:name="_Toc12127"/>
      <w:bookmarkStart w:id="77" w:name="_Toc1275"/>
      <w:bookmarkStart w:id="78" w:name="_Toc5288"/>
      <w:r>
        <w:rPr>
          <w:rFonts w:hint="default" w:ascii="Times New Roman" w:hAnsi="Times New Roman" w:eastAsia="楷体_GB2312" w:cs="Times New Roman"/>
          <w:b/>
          <w:bCs/>
          <w:kern w:val="2"/>
          <w:sz w:val="32"/>
          <w:szCs w:val="32"/>
        </w:rPr>
        <w:t>（</w:t>
      </w:r>
      <w:r>
        <w:rPr>
          <w:rFonts w:hint="eastAsia" w:ascii="Times New Roman" w:hAnsi="Times New Roman" w:eastAsia="楷体_GB2312" w:cs="Times New Roman"/>
          <w:b/>
          <w:bCs/>
          <w:kern w:val="2"/>
          <w:sz w:val="32"/>
          <w:szCs w:val="32"/>
          <w:lang w:val="en-US" w:eastAsia="zh-CN"/>
        </w:rPr>
        <w:t>一</w:t>
      </w:r>
      <w:r>
        <w:rPr>
          <w:rFonts w:hint="default" w:ascii="Times New Roman" w:hAnsi="Times New Roman" w:eastAsia="楷体_GB2312" w:cs="Times New Roman"/>
          <w:b/>
          <w:bCs/>
          <w:kern w:val="2"/>
          <w:sz w:val="32"/>
          <w:szCs w:val="32"/>
        </w:rPr>
        <w:t>）提高专项资金使用管理水平</w:t>
      </w:r>
      <w:bookmarkEnd w:id="73"/>
      <w:bookmarkEnd w:id="74"/>
      <w:bookmarkEnd w:id="75"/>
      <w:bookmarkEnd w:id="76"/>
      <w:bookmarkEnd w:id="77"/>
      <w:bookmarkEnd w:id="78"/>
    </w:p>
    <w:p>
      <w:pPr>
        <w:keepNext w:val="0"/>
        <w:keepLines w:val="0"/>
        <w:pageBreakBefore w:val="0"/>
        <w:widowControl w:val="0"/>
        <w:suppressLineNumbers w:val="0"/>
        <w:kinsoku/>
        <w:wordWrap/>
        <w:topLinePunct w:val="0"/>
        <w:autoSpaceDE w:val="0"/>
        <w:autoSpaceDN/>
        <w:bidi w:val="0"/>
        <w:adjustRightInd w:val="0"/>
        <w:snapToGrid/>
        <w:spacing w:before="0" w:beforeAutospacing="0" w:after="0" w:afterAutospacing="0" w:line="560" w:lineRule="exact"/>
        <w:ind w:left="0" w:right="0" w:firstLine="64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val="en-US" w:eastAsia="zh-CN" w:bidi="ar"/>
        </w:rPr>
        <w:t>1</w:t>
      </w:r>
      <w:r>
        <w:rPr>
          <w:rFonts w:hint="default" w:ascii="Times New Roman" w:hAnsi="Times New Roman" w:cs="Times New Roman"/>
          <w:b/>
          <w:bCs/>
          <w:kern w:val="0"/>
          <w:sz w:val="32"/>
          <w:szCs w:val="32"/>
          <w:lang w:val="en-US" w:eastAsia="zh-CN" w:bidi="ar"/>
        </w:rPr>
        <w:t>.</w:t>
      </w:r>
      <w:r>
        <w:rPr>
          <w:rFonts w:hint="default" w:ascii="Times New Roman" w:hAnsi="Times New Roman" w:eastAsia="仿宋_GB2312" w:cs="Times New Roman"/>
          <w:b/>
          <w:bCs/>
          <w:kern w:val="0"/>
          <w:sz w:val="32"/>
          <w:szCs w:val="32"/>
          <w:lang w:val="en-US" w:eastAsia="zh-CN" w:bidi="ar"/>
        </w:rPr>
        <w:t>提高资金拨付及时性</w:t>
      </w:r>
      <w:r>
        <w:rPr>
          <w:rFonts w:hint="default" w:ascii="Times New Roman" w:hAnsi="Times New Roman" w:eastAsia="仿宋_GB2312" w:cs="Times New Roman"/>
          <w:kern w:val="0"/>
          <w:sz w:val="32"/>
          <w:szCs w:val="32"/>
          <w:lang w:val="en-US" w:eastAsia="zh-CN" w:bidi="ar"/>
        </w:rPr>
        <w:t>。</w:t>
      </w:r>
      <w:r>
        <w:rPr>
          <w:rFonts w:hint="eastAsia" w:cs="Times New Roman"/>
          <w:kern w:val="0"/>
          <w:sz w:val="32"/>
          <w:szCs w:val="32"/>
          <w:lang w:val="en-US" w:eastAsia="zh-CN" w:bidi="ar"/>
        </w:rPr>
        <w:t>基层</w:t>
      </w:r>
      <w:r>
        <w:rPr>
          <w:rFonts w:hint="default" w:ascii="Times New Roman" w:hAnsi="Times New Roman" w:eastAsia="仿宋_GB2312" w:cs="Times New Roman"/>
          <w:kern w:val="2"/>
          <w:sz w:val="32"/>
          <w:szCs w:val="32"/>
          <w:lang w:val="en-US" w:eastAsia="zh-CN" w:bidi="ar"/>
        </w:rPr>
        <w:t>财政部门应制定规范的资金拨付流程，明确拨付资金的时间节点、拨付条件及未及时拨付资金的处理措施，确保资金拨付及时。</w:t>
      </w:r>
      <w:r>
        <w:rPr>
          <w:rFonts w:hint="eastAsia" w:cs="Times New Roman"/>
          <w:kern w:val="2"/>
          <w:sz w:val="32"/>
          <w:szCs w:val="32"/>
          <w:lang w:val="en-US" w:eastAsia="zh-CN" w:bidi="ar"/>
        </w:rPr>
        <w:t>市县</w:t>
      </w:r>
      <w:r>
        <w:rPr>
          <w:rFonts w:hint="default" w:ascii="Times New Roman" w:hAnsi="Times New Roman" w:eastAsia="仿宋_GB2312" w:cs="Times New Roman"/>
          <w:kern w:val="2"/>
          <w:sz w:val="32"/>
          <w:szCs w:val="32"/>
          <w:lang w:val="en-US" w:eastAsia="zh-CN" w:bidi="ar"/>
        </w:rPr>
        <w:t>文旅部门应及时关注资金拨付进度，</w:t>
      </w:r>
      <w:r>
        <w:rPr>
          <w:rFonts w:hint="eastAsia" w:cs="Times New Roman"/>
          <w:kern w:val="2"/>
          <w:sz w:val="32"/>
          <w:szCs w:val="32"/>
          <w:lang w:val="en-US" w:eastAsia="zh-CN" w:bidi="ar"/>
        </w:rPr>
        <w:t>并对进程进行</w:t>
      </w:r>
      <w:r>
        <w:rPr>
          <w:rFonts w:hint="default" w:ascii="Times New Roman" w:hAnsi="Times New Roman" w:eastAsia="仿宋_GB2312" w:cs="Times New Roman"/>
          <w:kern w:val="2"/>
          <w:sz w:val="32"/>
          <w:szCs w:val="32"/>
          <w:lang w:val="en-US" w:eastAsia="zh-CN" w:bidi="ar"/>
        </w:rPr>
        <w:t>跟进，避免资金闲置、截留、挪用资金等情况的发生，尽可能保证专项资金能及时有效地发挥效能。</w:t>
      </w:r>
    </w:p>
    <w:p>
      <w:pPr>
        <w:keepNext w:val="0"/>
        <w:keepLines w:val="0"/>
        <w:pageBreakBefore w:val="0"/>
        <w:widowControl w:val="0"/>
        <w:suppressLineNumbers w:val="0"/>
        <w:kinsoku/>
        <w:wordWrap/>
        <w:topLinePunct w:val="0"/>
        <w:autoSpaceDE w:val="0"/>
        <w:autoSpaceDN/>
        <w:bidi w:val="0"/>
        <w:adjustRightInd w:val="0"/>
        <w:snapToGrid/>
        <w:spacing w:before="0" w:beforeAutospacing="0" w:after="0" w:afterAutospacing="0" w:line="560" w:lineRule="exact"/>
        <w:ind w:left="0" w:right="0" w:firstLine="642"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0"/>
          <w:sz w:val="32"/>
          <w:szCs w:val="32"/>
          <w:lang w:val="en-US" w:eastAsia="zh-CN" w:bidi="ar"/>
        </w:rPr>
        <w:t>2</w:t>
      </w:r>
      <w:r>
        <w:rPr>
          <w:rFonts w:hint="default" w:ascii="Times New Roman" w:hAnsi="Times New Roman" w:cs="Times New Roman"/>
          <w:b/>
          <w:bCs/>
          <w:kern w:val="0"/>
          <w:sz w:val="32"/>
          <w:szCs w:val="32"/>
          <w:lang w:val="en-US" w:eastAsia="zh-CN" w:bidi="ar"/>
        </w:rPr>
        <w:t>.</w:t>
      </w:r>
      <w:r>
        <w:rPr>
          <w:rFonts w:hint="default" w:ascii="Times New Roman" w:hAnsi="Times New Roman" w:eastAsia="仿宋_GB2312" w:cs="Times New Roman"/>
          <w:b/>
          <w:bCs/>
          <w:kern w:val="0"/>
          <w:sz w:val="32"/>
          <w:szCs w:val="32"/>
          <w:lang w:val="en-US" w:eastAsia="zh-CN" w:bidi="ar"/>
        </w:rPr>
        <w:t>规范专项资金使用管理。</w:t>
      </w:r>
      <w:r>
        <w:rPr>
          <w:rFonts w:hint="eastAsia" w:cs="Times New Roman"/>
          <w:kern w:val="2"/>
          <w:sz w:val="32"/>
          <w:szCs w:val="32"/>
          <w:lang w:val="en-US" w:eastAsia="zh-CN" w:bidi="ar"/>
        </w:rPr>
        <w:t>各地文旅部门应加强项目监管，</w:t>
      </w:r>
      <w:r>
        <w:rPr>
          <w:rFonts w:hint="default" w:ascii="Times New Roman" w:hAnsi="Times New Roman" w:eastAsia="仿宋_GB2312" w:cs="Times New Roman"/>
          <w:kern w:val="0"/>
          <w:sz w:val="32"/>
          <w:szCs w:val="32"/>
          <w:lang w:val="en-US" w:eastAsia="zh-CN" w:bidi="ar"/>
        </w:rPr>
        <w:t>指导项目单位加强财务管理，督促财政资金按要求执行</w:t>
      </w:r>
      <w:r>
        <w:rPr>
          <w:rFonts w:hint="eastAsia" w:cs="Times New Roman"/>
          <w:kern w:val="0"/>
          <w:sz w:val="32"/>
          <w:szCs w:val="32"/>
          <w:lang w:val="en-US" w:eastAsia="zh-CN" w:bidi="ar"/>
        </w:rPr>
        <w:t>并</w:t>
      </w:r>
      <w:r>
        <w:rPr>
          <w:rFonts w:hint="default" w:ascii="Times New Roman" w:hAnsi="Times New Roman" w:eastAsia="仿宋_GB2312" w:cs="Times New Roman"/>
          <w:kern w:val="0"/>
          <w:sz w:val="32"/>
          <w:szCs w:val="32"/>
          <w:lang w:val="en-US" w:eastAsia="zh-CN" w:bidi="ar"/>
        </w:rPr>
        <w:t>专账核算、专款专用，确保财政资金</w:t>
      </w:r>
      <w:r>
        <w:rPr>
          <w:rFonts w:hint="eastAsia" w:cs="Times New Roman"/>
          <w:kern w:val="0"/>
          <w:sz w:val="32"/>
          <w:szCs w:val="32"/>
          <w:lang w:val="en-US" w:eastAsia="zh-CN" w:bidi="ar"/>
        </w:rPr>
        <w:t>使用高质高效</w:t>
      </w:r>
      <w:r>
        <w:rPr>
          <w:rFonts w:hint="default" w:ascii="Times New Roman" w:hAnsi="Times New Roman" w:eastAsia="仿宋_GB2312" w:cs="Times New Roman"/>
          <w:kern w:val="0"/>
          <w:sz w:val="32"/>
          <w:szCs w:val="32"/>
          <w:lang w:val="en-US" w:eastAsia="zh-CN" w:bidi="ar"/>
        </w:rPr>
        <w:t>。项目单位</w:t>
      </w:r>
      <w:r>
        <w:rPr>
          <w:rFonts w:hint="eastAsia" w:cs="Times New Roman"/>
          <w:kern w:val="0"/>
          <w:sz w:val="32"/>
          <w:szCs w:val="32"/>
          <w:lang w:val="en-US" w:eastAsia="zh-CN" w:bidi="ar"/>
        </w:rPr>
        <w:t>应加强财务管理</w:t>
      </w:r>
      <w:r>
        <w:rPr>
          <w:rFonts w:hint="default" w:ascii="Times New Roman" w:hAnsi="Times New Roman" w:eastAsia="仿宋_GB2312" w:cs="Times New Roman"/>
          <w:kern w:val="0"/>
          <w:sz w:val="32"/>
          <w:szCs w:val="32"/>
          <w:lang w:val="en-US" w:eastAsia="zh-CN" w:bidi="ar"/>
        </w:rPr>
        <w:t>，</w:t>
      </w:r>
      <w:r>
        <w:rPr>
          <w:rFonts w:hint="eastAsia" w:cs="Times New Roman"/>
          <w:kern w:val="0"/>
          <w:sz w:val="32"/>
          <w:szCs w:val="32"/>
          <w:lang w:val="en-US" w:eastAsia="zh-CN" w:bidi="ar"/>
        </w:rPr>
        <w:t>项目财务人员</w:t>
      </w:r>
      <w:r>
        <w:rPr>
          <w:rFonts w:hint="default" w:ascii="Times New Roman" w:hAnsi="Times New Roman" w:eastAsia="仿宋_GB2312" w:cs="Times New Roman"/>
          <w:kern w:val="0"/>
          <w:sz w:val="32"/>
          <w:szCs w:val="32"/>
          <w:lang w:val="en-US" w:eastAsia="zh-CN" w:bidi="ar"/>
        </w:rPr>
        <w:t>应加强政策和业务的学习，规范使用财政资金，不得挤占、挪用专项资金；项目单位</w:t>
      </w:r>
      <w:r>
        <w:rPr>
          <w:rFonts w:hint="eastAsia" w:cs="Times New Roman"/>
          <w:kern w:val="0"/>
          <w:sz w:val="32"/>
          <w:szCs w:val="32"/>
          <w:lang w:val="en-US" w:eastAsia="zh-CN" w:bidi="ar"/>
        </w:rPr>
        <w:t>财务部门应</w:t>
      </w:r>
      <w:r>
        <w:rPr>
          <w:rFonts w:hint="default" w:ascii="Times New Roman" w:hAnsi="Times New Roman" w:eastAsia="仿宋_GB2312" w:cs="Times New Roman"/>
          <w:kern w:val="0"/>
          <w:sz w:val="32"/>
          <w:szCs w:val="32"/>
          <w:lang w:val="en-US" w:eastAsia="zh-CN" w:bidi="ar"/>
        </w:rPr>
        <w:t>规范财务核算，按专项资金管理要求进行专账核算或规范辅助核算，按要求详细准确反映项目支出情况。</w:t>
      </w:r>
      <w:r>
        <w:rPr>
          <w:rFonts w:hint="default" w:ascii="Times New Roman" w:hAnsi="Times New Roman" w:eastAsia="仿宋_GB2312" w:cs="Times New Roman"/>
          <w:kern w:val="2"/>
          <w:sz w:val="32"/>
          <w:szCs w:val="32"/>
          <w:lang w:val="en-US" w:eastAsia="zh-CN" w:bidi="ar"/>
        </w:rPr>
        <w:t>当项目资金在实际执行中需要变更项目或者调整用途的，应严格参照《湖南省省级财政专项资金分配审批管理办法》（湘政办发〔2015〕90号）的规定履行变更程序。</w:t>
      </w:r>
    </w:p>
    <w:p>
      <w:pPr>
        <w:pStyle w:val="4"/>
        <w:keepNext w:val="0"/>
        <w:keepLines w:val="0"/>
        <w:pageBreakBefore w:val="0"/>
        <w:widowControl w:val="0"/>
        <w:numPr>
          <w:ilvl w:val="-1"/>
          <w:numId w:val="0"/>
        </w:numPr>
        <w:kinsoku/>
        <w:wordWrap/>
        <w:topLinePunct w:val="0"/>
        <w:autoSpaceDE w:val="0"/>
        <w:autoSpaceDN/>
        <w:bidi w:val="0"/>
        <w:adjustRightInd w:val="0"/>
        <w:snapToGrid/>
        <w:spacing w:line="560" w:lineRule="exact"/>
        <w:ind w:left="0" w:firstLine="642" w:firstLineChars="200"/>
        <w:textAlignment w:val="auto"/>
        <w:rPr>
          <w:rFonts w:hint="default" w:ascii="Times New Roman" w:hAnsi="Times New Roman" w:eastAsia="楷体_GB2312" w:cs="Times New Roman"/>
          <w:b/>
          <w:bCs/>
          <w:kern w:val="2"/>
          <w:sz w:val="32"/>
          <w:szCs w:val="32"/>
        </w:rPr>
      </w:pPr>
      <w:bookmarkStart w:id="79" w:name="_Toc5123"/>
      <w:bookmarkStart w:id="80" w:name="_Toc28286"/>
      <w:bookmarkStart w:id="81" w:name="_Toc23530"/>
      <w:bookmarkStart w:id="82" w:name="_Toc25800"/>
      <w:bookmarkStart w:id="83" w:name="_Toc11026"/>
      <w:bookmarkStart w:id="84" w:name="_Toc4559"/>
      <w:r>
        <w:rPr>
          <w:rFonts w:hint="default" w:ascii="Times New Roman" w:hAnsi="Times New Roman" w:eastAsia="楷体_GB2312" w:cs="Times New Roman"/>
          <w:b/>
          <w:bCs/>
          <w:kern w:val="2"/>
          <w:sz w:val="32"/>
          <w:szCs w:val="32"/>
          <w:lang w:eastAsia="zh-CN"/>
        </w:rPr>
        <w:t>（</w:t>
      </w:r>
      <w:r>
        <w:rPr>
          <w:rFonts w:hint="eastAsia" w:ascii="Times New Roman" w:hAnsi="Times New Roman" w:eastAsia="楷体_GB2312" w:cs="Times New Roman"/>
          <w:b/>
          <w:bCs/>
          <w:kern w:val="2"/>
          <w:sz w:val="32"/>
          <w:szCs w:val="32"/>
          <w:lang w:val="en-US" w:eastAsia="zh-CN"/>
        </w:rPr>
        <w:t>二</w:t>
      </w:r>
      <w:r>
        <w:rPr>
          <w:rFonts w:hint="default" w:ascii="Times New Roman" w:hAnsi="Times New Roman" w:eastAsia="楷体_GB2312" w:cs="Times New Roman"/>
          <w:b/>
          <w:bCs/>
          <w:kern w:val="2"/>
          <w:sz w:val="32"/>
          <w:szCs w:val="32"/>
          <w:lang w:eastAsia="zh-CN"/>
        </w:rPr>
        <w:t>）</w:t>
      </w:r>
      <w:r>
        <w:rPr>
          <w:rFonts w:hint="default" w:ascii="Times New Roman" w:hAnsi="Times New Roman" w:eastAsia="楷体_GB2312" w:cs="Times New Roman"/>
          <w:b/>
          <w:bCs/>
          <w:kern w:val="2"/>
          <w:sz w:val="32"/>
          <w:szCs w:val="32"/>
        </w:rPr>
        <w:t>进一步规范项目管理</w:t>
      </w:r>
      <w:bookmarkEnd w:id="79"/>
      <w:bookmarkEnd w:id="80"/>
      <w:bookmarkEnd w:id="81"/>
      <w:bookmarkEnd w:id="82"/>
      <w:bookmarkEnd w:id="83"/>
      <w:bookmarkEnd w:id="84"/>
    </w:p>
    <w:p>
      <w:pPr>
        <w:keepNext w:val="0"/>
        <w:keepLines w:val="0"/>
        <w:pageBreakBefore w:val="0"/>
        <w:widowControl w:val="0"/>
        <w:suppressLineNumbers w:val="0"/>
        <w:kinsoku/>
        <w:wordWrap/>
        <w:topLinePunct w:val="0"/>
        <w:autoSpaceDE w:val="0"/>
        <w:autoSpaceDN/>
        <w:bidi w:val="0"/>
        <w:adjustRightInd w:val="0"/>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kern w:val="0"/>
          <w:sz w:val="32"/>
          <w:szCs w:val="32"/>
          <w:lang w:val="en-US" w:eastAsia="zh-CN" w:bidi="ar"/>
        </w:rPr>
        <w:t>1</w:t>
      </w:r>
      <w:r>
        <w:rPr>
          <w:rFonts w:hint="default" w:ascii="Times New Roman" w:hAnsi="Times New Roman" w:cs="Times New Roman"/>
          <w:b/>
          <w:bCs/>
          <w:kern w:val="0"/>
          <w:sz w:val="32"/>
          <w:szCs w:val="32"/>
          <w:lang w:val="en-US" w:eastAsia="zh-CN" w:bidi="ar"/>
        </w:rPr>
        <w:t>.</w:t>
      </w:r>
      <w:r>
        <w:rPr>
          <w:rFonts w:hint="default" w:ascii="Times New Roman" w:hAnsi="Times New Roman" w:eastAsia="仿宋_GB2312" w:cs="Times New Roman"/>
          <w:b/>
          <w:bCs/>
          <w:kern w:val="0"/>
          <w:sz w:val="32"/>
          <w:szCs w:val="32"/>
          <w:lang w:val="en-US" w:eastAsia="zh-CN" w:bidi="ar"/>
        </w:rPr>
        <w:t>优化专项资金项目库管理。</w:t>
      </w:r>
      <w:r>
        <w:rPr>
          <w:rFonts w:hint="default" w:ascii="Times New Roman" w:hAnsi="Times New Roman" w:eastAsia="仿宋_GB2312" w:cs="Times New Roman"/>
          <w:kern w:val="0"/>
          <w:sz w:val="32"/>
          <w:szCs w:val="32"/>
          <w:lang w:val="en-US" w:eastAsia="zh-CN" w:bidi="ar"/>
        </w:rPr>
        <w:t>建立项目储备机制，按照“资金跟着项目走”的原则，对拟安排预算项目履行论证、评审、立项等程序，根据轻重缓急做好项目排序，择优遴选项目入库，提前做好项目储备。建立健全项目动态调整机制，对前期工作进展缓慢、执行中难以实施的项目予以出库，将资金调整用于储备项目中条件成熟、可尽快形成实物工作量和实际消费的项目。完善跨年度项目资金管理。跨年度项目资金由“当年报批、一年安排”调整为“一次报批、分年安排”，避免资金沉淀。</w:t>
      </w:r>
    </w:p>
    <w:p>
      <w:pPr>
        <w:keepNext w:val="0"/>
        <w:keepLines w:val="0"/>
        <w:pageBreakBefore w:val="0"/>
        <w:widowControl w:val="0"/>
        <w:suppressLineNumbers w:val="0"/>
        <w:kinsoku/>
        <w:wordWrap/>
        <w:topLinePunct w:val="0"/>
        <w:autoSpaceDE w:val="0"/>
        <w:autoSpaceDN/>
        <w:bidi w:val="0"/>
        <w:adjustRightInd w:val="0"/>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0"/>
          <w:sz w:val="32"/>
          <w:szCs w:val="32"/>
          <w:lang w:val="en-US" w:eastAsia="zh-CN" w:bidi="ar"/>
        </w:rPr>
        <w:t>2</w:t>
      </w:r>
      <w:r>
        <w:rPr>
          <w:rFonts w:hint="default" w:ascii="Times New Roman" w:hAnsi="Times New Roman" w:cs="Times New Roman"/>
          <w:b/>
          <w:bCs/>
          <w:kern w:val="0"/>
          <w:sz w:val="32"/>
          <w:szCs w:val="32"/>
          <w:lang w:val="en-US" w:eastAsia="zh-CN" w:bidi="ar"/>
        </w:rPr>
        <w:t>.</w:t>
      </w:r>
      <w:r>
        <w:rPr>
          <w:rFonts w:hint="default" w:ascii="Times New Roman" w:hAnsi="Times New Roman" w:eastAsia="仿宋_GB2312" w:cs="Times New Roman"/>
          <w:b/>
          <w:bCs/>
          <w:kern w:val="0"/>
          <w:sz w:val="32"/>
          <w:szCs w:val="32"/>
          <w:lang w:val="en-US" w:eastAsia="zh-CN" w:bidi="ar"/>
        </w:rPr>
        <w:t>注重项目过程管理</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b w:val="0"/>
          <w:bCs w:val="0"/>
          <w:kern w:val="2"/>
          <w:sz w:val="32"/>
          <w:szCs w:val="32"/>
          <w:lang w:val="en-US" w:eastAsia="zh-CN" w:bidi="ar"/>
        </w:rPr>
        <w:t>各级文旅部门应建立跟踪监督机制，</w:t>
      </w:r>
      <w:r>
        <w:rPr>
          <w:rFonts w:hint="default" w:ascii="Times New Roman" w:hAnsi="Times New Roman" w:eastAsia="仿宋_GB2312" w:cs="Times New Roman"/>
          <w:kern w:val="2"/>
          <w:sz w:val="32"/>
          <w:szCs w:val="32"/>
          <w:lang w:val="en-US" w:eastAsia="zh-CN" w:bidi="ar"/>
        </w:rPr>
        <w:t>对项目的实施进度、实施质量进行全面督导。对于项目重大变更的情况应及时上报并采取解决措施；对于实施进度、实施质量不符合要求的项目单位，应尽快敦促其整改。</w:t>
      </w:r>
    </w:p>
    <w:p>
      <w:pPr>
        <w:pStyle w:val="4"/>
        <w:keepNext w:val="0"/>
        <w:keepLines w:val="0"/>
        <w:pageBreakBefore w:val="0"/>
        <w:widowControl w:val="0"/>
        <w:numPr>
          <w:ilvl w:val="0"/>
          <w:numId w:val="0"/>
        </w:numPr>
        <w:kinsoku/>
        <w:wordWrap/>
        <w:topLinePunct w:val="0"/>
        <w:autoSpaceDE w:val="0"/>
        <w:autoSpaceDN/>
        <w:bidi w:val="0"/>
        <w:adjustRightInd w:val="0"/>
        <w:snapToGrid/>
        <w:spacing w:line="560" w:lineRule="exact"/>
        <w:ind w:left="0" w:firstLine="642" w:firstLineChars="200"/>
        <w:textAlignment w:val="auto"/>
        <w:rPr>
          <w:rFonts w:hint="default" w:ascii="Times New Roman" w:hAnsi="Times New Roman" w:eastAsia="楷体_GB2312" w:cs="Times New Roman"/>
          <w:b/>
          <w:bCs/>
          <w:kern w:val="2"/>
          <w:sz w:val="32"/>
          <w:szCs w:val="32"/>
        </w:rPr>
      </w:pPr>
      <w:bookmarkStart w:id="85" w:name="_Toc11423"/>
      <w:bookmarkStart w:id="86" w:name="_Toc13385"/>
      <w:bookmarkStart w:id="87" w:name="_Toc14299"/>
      <w:bookmarkStart w:id="88" w:name="_Toc18343"/>
      <w:bookmarkStart w:id="89" w:name="_Toc7119"/>
      <w:bookmarkStart w:id="90" w:name="_Toc7056"/>
      <w:r>
        <w:rPr>
          <w:rFonts w:hint="default" w:ascii="Times New Roman" w:hAnsi="Times New Roman" w:eastAsia="楷体_GB2312" w:cs="Times New Roman"/>
          <w:b/>
          <w:bCs/>
          <w:kern w:val="2"/>
          <w:sz w:val="32"/>
          <w:szCs w:val="32"/>
        </w:rPr>
        <w:t>（</w:t>
      </w:r>
      <w:r>
        <w:rPr>
          <w:rFonts w:hint="eastAsia" w:ascii="Times New Roman" w:hAnsi="Times New Roman" w:eastAsia="楷体_GB2312" w:cs="Times New Roman"/>
          <w:b/>
          <w:bCs/>
          <w:kern w:val="2"/>
          <w:sz w:val="32"/>
          <w:szCs w:val="32"/>
          <w:lang w:val="en-US" w:eastAsia="zh-CN"/>
        </w:rPr>
        <w:t>三</w:t>
      </w:r>
      <w:r>
        <w:rPr>
          <w:rFonts w:hint="default" w:ascii="Times New Roman" w:hAnsi="Times New Roman" w:eastAsia="楷体_GB2312" w:cs="Times New Roman"/>
          <w:b/>
          <w:bCs/>
          <w:kern w:val="2"/>
          <w:sz w:val="32"/>
          <w:szCs w:val="32"/>
        </w:rPr>
        <w:t>）持续加强预算绩效管理</w:t>
      </w:r>
      <w:bookmarkEnd w:id="85"/>
      <w:bookmarkEnd w:id="86"/>
      <w:bookmarkEnd w:id="87"/>
      <w:bookmarkEnd w:id="88"/>
      <w:bookmarkEnd w:id="89"/>
      <w:bookmarkEnd w:id="90"/>
    </w:p>
    <w:p>
      <w:pPr>
        <w:keepNext w:val="0"/>
        <w:keepLines w:val="0"/>
        <w:pageBreakBefore w:val="0"/>
        <w:widowControl w:val="0"/>
        <w:suppressLineNumbers w:val="0"/>
        <w:kinsoku/>
        <w:wordWrap/>
        <w:overflowPunct w:val="0"/>
        <w:topLinePunct w:val="0"/>
        <w:autoSpaceDE w:val="0"/>
        <w:autoSpaceDN/>
        <w:bidi w:val="0"/>
        <w:adjustRightInd w:val="0"/>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lang w:val="en-US" w:eastAsia="zh-CN" w:bidi="ar"/>
        </w:rPr>
        <w:t>1</w:t>
      </w:r>
      <w:r>
        <w:rPr>
          <w:rFonts w:hint="default" w:ascii="Times New Roman" w:hAnsi="Times New Roman" w:cs="Times New Roman"/>
          <w:b/>
          <w:bCs/>
          <w:kern w:val="0"/>
          <w:sz w:val="32"/>
          <w:szCs w:val="32"/>
          <w:lang w:val="en-US" w:eastAsia="zh-CN" w:bidi="ar"/>
        </w:rPr>
        <w:t>.</w:t>
      </w:r>
      <w:r>
        <w:rPr>
          <w:rFonts w:hint="default" w:ascii="Times New Roman" w:hAnsi="Times New Roman" w:eastAsia="仿宋_GB2312" w:cs="Times New Roman"/>
          <w:b/>
          <w:bCs/>
          <w:kern w:val="0"/>
          <w:sz w:val="32"/>
          <w:szCs w:val="32"/>
          <w:lang w:val="en-US" w:eastAsia="zh-CN" w:bidi="ar"/>
        </w:rPr>
        <w:t>提高专项资金预算编制准确性</w:t>
      </w:r>
      <w:r>
        <w:rPr>
          <w:rFonts w:hint="default" w:ascii="Times New Roman" w:hAnsi="Times New Roman" w:eastAsia="仿宋_GB2312" w:cs="Times New Roman"/>
          <w:kern w:val="0"/>
          <w:sz w:val="32"/>
          <w:szCs w:val="32"/>
          <w:lang w:val="en-US" w:eastAsia="zh-CN" w:bidi="ar"/>
        </w:rPr>
        <w:t>。坚决贯彻“零基预算”理念，先定政策、后定预算。我厅在编制预算时同步谋划下年度工作安排，制定完善相关政策措施，并测算提出具体支出需求，统筹安排项目资金，避免资金大量沉淀和结余。</w:t>
      </w:r>
    </w:p>
    <w:p>
      <w:pPr>
        <w:keepNext w:val="0"/>
        <w:keepLines w:val="0"/>
        <w:pageBreakBefore w:val="0"/>
        <w:widowControl w:val="0"/>
        <w:suppressLineNumbers w:val="0"/>
        <w:kinsoku/>
        <w:wordWrap/>
        <w:topLinePunct w:val="0"/>
        <w:autoSpaceDE w:val="0"/>
        <w:autoSpaceDN/>
        <w:bidi w:val="0"/>
        <w:adjustRightInd w:val="0"/>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2</w:t>
      </w:r>
      <w:r>
        <w:rPr>
          <w:rFonts w:hint="default" w:ascii="Times New Roman" w:hAnsi="Times New Roman" w:cs="Times New Roman"/>
          <w:b/>
          <w:bCs/>
          <w:kern w:val="0"/>
          <w:sz w:val="32"/>
          <w:szCs w:val="32"/>
          <w:lang w:val="en-US" w:eastAsia="zh-CN" w:bidi="ar"/>
        </w:rPr>
        <w:t>.</w:t>
      </w:r>
      <w:r>
        <w:rPr>
          <w:rFonts w:hint="default" w:ascii="Times New Roman" w:hAnsi="Times New Roman" w:eastAsia="仿宋_GB2312" w:cs="Times New Roman"/>
          <w:b/>
          <w:bCs/>
          <w:kern w:val="0"/>
          <w:sz w:val="32"/>
          <w:szCs w:val="32"/>
          <w:lang w:val="en-US" w:eastAsia="zh-CN" w:bidi="ar"/>
        </w:rPr>
        <w:t>强化绩效目标管理。</w:t>
      </w:r>
      <w:r>
        <w:rPr>
          <w:rFonts w:hint="default" w:ascii="Times New Roman" w:hAnsi="Times New Roman" w:eastAsia="仿宋_GB2312" w:cs="Times New Roman"/>
          <w:b w:val="0"/>
          <w:bCs w:val="0"/>
          <w:kern w:val="0"/>
          <w:sz w:val="32"/>
          <w:szCs w:val="32"/>
          <w:lang w:val="en-US" w:eastAsia="zh-CN" w:bidi="ar"/>
        </w:rPr>
        <w:t>提升绩效目标和指标的科学性、规范性、客观性，加强各级次项目绩效目标的有机衔接，突出项目核心产出效果，合理设定绩效指标值。未按要求设定绩效目标或审核未通过的，不得安排预算。绩效目标应层层分解，覆盖由湖南省到市州、市州到</w:t>
      </w:r>
      <w:r>
        <w:rPr>
          <w:rFonts w:hint="eastAsia" w:cs="Times New Roman"/>
          <w:b w:val="0"/>
          <w:bCs w:val="0"/>
          <w:kern w:val="0"/>
          <w:sz w:val="32"/>
          <w:szCs w:val="32"/>
          <w:lang w:val="en-US" w:eastAsia="zh-CN" w:bidi="ar"/>
        </w:rPr>
        <w:t>县（市、区）</w:t>
      </w:r>
      <w:r>
        <w:rPr>
          <w:rFonts w:hint="default" w:ascii="Times New Roman" w:hAnsi="Times New Roman" w:eastAsia="仿宋_GB2312" w:cs="Times New Roman"/>
          <w:b w:val="0"/>
          <w:bCs w:val="0"/>
          <w:kern w:val="0"/>
          <w:sz w:val="32"/>
          <w:szCs w:val="32"/>
          <w:lang w:val="en-US" w:eastAsia="zh-CN" w:bidi="ar"/>
        </w:rPr>
        <w:t>、专项到项目等多维度，并根据项目特点提炼可衡量的绩效指标，在综合考虑指标与资金量、工作任务、实施期限、成本投入等因素的匹配关系时，从数量、质量、成本和时效等方面进行细化、量化，确保绩效目标完整、可分解、可执行、可评价。</w:t>
      </w:r>
    </w:p>
    <w:p>
      <w:pPr>
        <w:pStyle w:val="3"/>
        <w:keepNext w:val="0"/>
        <w:keepLines w:val="0"/>
        <w:pageBreakBefore w:val="0"/>
        <w:widowControl w:val="0"/>
        <w:numPr>
          <w:ilvl w:val="0"/>
          <w:numId w:val="0"/>
        </w:numPr>
        <w:tabs>
          <w:tab w:val="left" w:pos="3844"/>
        </w:tabs>
        <w:kinsoku/>
        <w:wordWrap/>
        <w:overflowPunct/>
        <w:topLinePunct w:val="0"/>
        <w:autoSpaceDE/>
        <w:autoSpaceDN/>
        <w:bidi w:val="0"/>
        <w:adjustRightInd w:val="0"/>
        <w:snapToGrid/>
        <w:spacing w:before="0" w:after="0" w:line="560" w:lineRule="exact"/>
        <w:ind w:firstLine="640" w:firstLineChars="200"/>
        <w:textAlignment w:val="auto"/>
        <w:rPr>
          <w:rFonts w:hint="eastAsia"/>
          <w:lang w:eastAsia="zh-CN"/>
        </w:rPr>
      </w:pPr>
      <w:r>
        <w:rPr>
          <w:rFonts w:hint="eastAsia" w:eastAsia="黑体" w:asciiTheme="minorAscii" w:hAnsiTheme="minorAscii" w:cstheme="minorBidi"/>
          <w:bCs/>
          <w:kern w:val="44"/>
          <w:sz w:val="32"/>
          <w:szCs w:val="44"/>
          <w:lang w:val="en-US" w:eastAsia="zh-CN" w:bidi="ar-SA"/>
        </w:rPr>
        <w:t>六、</w:t>
      </w:r>
      <w:r>
        <w:rPr>
          <w:rFonts w:hint="eastAsia"/>
          <w:lang w:val="en-US" w:eastAsia="zh-CN"/>
        </w:rPr>
        <w:t>绩效自评结果拟应用和公开情况</w:t>
      </w:r>
    </w:p>
    <w:p>
      <w:pPr>
        <w:pStyle w:val="4"/>
        <w:keepNext w:val="0"/>
        <w:keepLines w:val="0"/>
        <w:pageBreakBefore w:val="0"/>
        <w:widowControl w:val="0"/>
        <w:numPr>
          <w:ilvl w:val="0"/>
          <w:numId w:val="0"/>
        </w:numPr>
        <w:kinsoku/>
        <w:wordWrap/>
        <w:topLinePunct w:val="0"/>
        <w:autoSpaceDE w:val="0"/>
        <w:autoSpaceDN/>
        <w:bidi w:val="0"/>
        <w:adjustRightInd w:val="0"/>
        <w:snapToGrid/>
        <w:spacing w:line="560" w:lineRule="exact"/>
        <w:ind w:left="0" w:firstLine="642" w:firstLineChars="200"/>
        <w:textAlignment w:val="auto"/>
        <w:rPr>
          <w:rFonts w:hint="default" w:ascii="Times New Roman" w:hAnsi="Times New Roman" w:eastAsia="楷体_GB2312" w:cs="Times New Roman"/>
          <w:b/>
          <w:bCs/>
          <w:kern w:val="2"/>
          <w:sz w:val="32"/>
          <w:szCs w:val="32"/>
          <w:lang w:val="en-US" w:eastAsia="zh-CN"/>
        </w:rPr>
      </w:pPr>
      <w:r>
        <w:rPr>
          <w:rFonts w:hint="eastAsia" w:ascii="Times New Roman" w:hAnsi="Times New Roman" w:eastAsia="楷体_GB2312" w:cs="Times New Roman"/>
          <w:b/>
          <w:bCs/>
          <w:kern w:val="2"/>
          <w:sz w:val="32"/>
          <w:szCs w:val="32"/>
          <w:lang w:val="en-US" w:eastAsia="zh-CN"/>
        </w:rPr>
        <w:t>（一）绩效自评结果的应用</w:t>
      </w:r>
    </w:p>
    <w:p>
      <w:pPr>
        <w:keepNext w:val="0"/>
        <w:keepLines w:val="0"/>
        <w:pageBreakBefore w:val="0"/>
        <w:widowControl w:val="0"/>
        <w:kinsoku/>
        <w:wordWrap/>
        <w:topLinePunct w:val="0"/>
        <w:autoSpaceDE/>
        <w:autoSpaceDN/>
        <w:bidi w:val="0"/>
        <w:adjustRightInd w:val="0"/>
        <w:snapToGrid/>
        <w:spacing w:line="560" w:lineRule="exact"/>
        <w:ind w:left="0" w:firstLine="640" w:firstLineChars="200"/>
        <w:contextualSpacing/>
        <w:textAlignment w:val="auto"/>
        <w:outlineLvl w:val="9"/>
        <w:rPr>
          <w:rFonts w:hint="default" w:ascii="Times New Roman" w:hAnsi="Times New Roman" w:cs="Times New Roman"/>
          <w:b w:val="0"/>
          <w:bCs w:val="0"/>
          <w:kern w:val="0"/>
          <w:sz w:val="32"/>
          <w:szCs w:val="32"/>
          <w:lang w:val="en-US" w:eastAsia="zh-CN" w:bidi="ar"/>
        </w:rPr>
      </w:pPr>
      <w:r>
        <w:rPr>
          <w:rFonts w:hint="eastAsia" w:ascii="Times New Roman" w:hAnsi="Times New Roman" w:cs="Times New Roman"/>
          <w:b w:val="0"/>
          <w:bCs w:val="0"/>
          <w:kern w:val="0"/>
          <w:sz w:val="32"/>
          <w:szCs w:val="32"/>
          <w:lang w:val="en-US" w:eastAsia="zh-CN" w:bidi="ar"/>
        </w:rPr>
        <w:t>绩效</w:t>
      </w:r>
      <w:r>
        <w:rPr>
          <w:rFonts w:hint="eastAsia" w:cs="Times New Roman"/>
          <w:b w:val="0"/>
          <w:bCs w:val="0"/>
          <w:kern w:val="0"/>
          <w:sz w:val="32"/>
          <w:szCs w:val="32"/>
          <w:lang w:val="en-US" w:eastAsia="zh-CN" w:bidi="ar"/>
        </w:rPr>
        <w:t>评价结果应用，既是增强开展绩效评价工作的基本前提，也是增强资金绩效理念、优化财政支出结构的重要手段。我厅自评结果主要应用于以下方面：</w:t>
      </w:r>
    </w:p>
    <w:p>
      <w:pPr>
        <w:keepNext w:val="0"/>
        <w:keepLines w:val="0"/>
        <w:pageBreakBefore w:val="0"/>
        <w:widowControl w:val="0"/>
        <w:kinsoku/>
        <w:wordWrap/>
        <w:topLinePunct w:val="0"/>
        <w:autoSpaceDE/>
        <w:autoSpaceDN/>
        <w:bidi w:val="0"/>
        <w:adjustRightInd w:val="0"/>
        <w:snapToGrid/>
        <w:spacing w:line="560" w:lineRule="exact"/>
        <w:ind w:left="0" w:firstLine="642" w:firstLineChars="200"/>
        <w:contextualSpacing/>
        <w:textAlignment w:val="auto"/>
        <w:outlineLvl w:val="9"/>
        <w:rPr>
          <w:rFonts w:hint="eastAsia" w:ascii="Times New Roman" w:hAnsi="Times New Roman" w:eastAsia="楷体_GB2312" w:cs="Times New Roman"/>
          <w:b w:val="0"/>
          <w:bCs w:val="0"/>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1</w:t>
      </w:r>
      <w:r>
        <w:rPr>
          <w:rFonts w:hint="default" w:ascii="Times New Roman" w:hAnsi="Times New Roman" w:cs="Times New Roman"/>
          <w:b/>
          <w:bCs/>
          <w:kern w:val="0"/>
          <w:sz w:val="32"/>
          <w:szCs w:val="32"/>
          <w:lang w:val="en-US" w:eastAsia="zh-CN" w:bidi="ar"/>
        </w:rPr>
        <w:t>.</w:t>
      </w:r>
      <w:r>
        <w:rPr>
          <w:rFonts w:hint="eastAsia" w:cs="Times New Roman"/>
          <w:b/>
          <w:bCs/>
          <w:kern w:val="0"/>
          <w:sz w:val="32"/>
          <w:szCs w:val="32"/>
          <w:lang w:val="en-US" w:eastAsia="zh-CN" w:bidi="ar"/>
        </w:rPr>
        <w:t>清退或收回违规使用专项资金。</w:t>
      </w:r>
      <w:r>
        <w:rPr>
          <w:rFonts w:hint="default" w:ascii="Times New Roman" w:hAnsi="Times New Roman" w:eastAsia="仿宋_GB2312" w:cs="Times New Roman"/>
          <w:b w:val="0"/>
          <w:bCs w:val="0"/>
          <w:kern w:val="0"/>
          <w:sz w:val="32"/>
          <w:szCs w:val="32"/>
          <w:lang w:val="en-US" w:eastAsia="zh-CN" w:bidi="ar"/>
        </w:rPr>
        <w:t>我厅将责令相关单位对违规开支专项资金的情况进行整改，包括收回</w:t>
      </w:r>
      <w:r>
        <w:rPr>
          <w:rFonts w:hint="default" w:ascii="Times New Roman" w:hAnsi="Times New Roman" w:cs="Times New Roman"/>
          <w:b w:val="0"/>
          <w:bCs w:val="0"/>
          <w:kern w:val="0"/>
          <w:sz w:val="32"/>
          <w:szCs w:val="32"/>
          <w:lang w:val="en-US" w:eastAsia="zh-CN" w:bidi="ar"/>
        </w:rPr>
        <w:t>因项目中止未支出的专项资金及</w:t>
      </w:r>
      <w:r>
        <w:rPr>
          <w:rFonts w:hint="default" w:ascii="Times New Roman" w:hAnsi="Times New Roman" w:eastAsia="仿宋_GB2312" w:cs="Times New Roman"/>
          <w:b w:val="0"/>
          <w:bCs w:val="0"/>
          <w:kern w:val="0"/>
          <w:sz w:val="32"/>
          <w:szCs w:val="32"/>
          <w:lang w:val="en-US" w:eastAsia="zh-CN" w:bidi="ar"/>
        </w:rPr>
        <w:t>违规支出的人员经费和公用经费、项目间挤占挪用的进行归还、项目间混用的指标的情况进行项目间调剂归还。</w:t>
      </w:r>
    </w:p>
    <w:p>
      <w:pPr>
        <w:keepNext w:val="0"/>
        <w:keepLines w:val="0"/>
        <w:pageBreakBefore w:val="0"/>
        <w:widowControl w:val="0"/>
        <w:kinsoku/>
        <w:wordWrap/>
        <w:topLinePunct w:val="0"/>
        <w:autoSpaceDE/>
        <w:autoSpaceDN/>
        <w:bidi w:val="0"/>
        <w:adjustRightInd w:val="0"/>
        <w:snapToGrid/>
        <w:spacing w:line="560" w:lineRule="exact"/>
        <w:ind w:left="0" w:firstLine="642" w:firstLineChars="200"/>
        <w:contextualSpacing/>
        <w:textAlignment w:val="auto"/>
        <w:outlineLvl w:val="9"/>
        <w:rPr>
          <w:rFonts w:hint="default" w:ascii="Times New Roman" w:hAnsi="Times New Roman" w:eastAsia="仿宋_GB2312" w:cs="Times New Roman"/>
          <w:kern w:val="2"/>
          <w:sz w:val="32"/>
          <w:szCs w:val="32"/>
          <w:lang w:val="en-US" w:eastAsia="zh-CN" w:bidi="ar"/>
        </w:rPr>
      </w:pPr>
      <w:r>
        <w:rPr>
          <w:rFonts w:hint="eastAsia" w:cs="Times New Roman"/>
          <w:b/>
          <w:bCs/>
          <w:kern w:val="0"/>
          <w:sz w:val="32"/>
          <w:szCs w:val="32"/>
          <w:lang w:val="en-US" w:eastAsia="zh-CN" w:bidi="ar"/>
        </w:rPr>
        <w:t>2</w:t>
      </w:r>
      <w:r>
        <w:rPr>
          <w:rFonts w:hint="default" w:ascii="Times New Roman" w:hAnsi="Times New Roman" w:cs="Times New Roman"/>
          <w:b/>
          <w:bCs/>
          <w:kern w:val="0"/>
          <w:sz w:val="32"/>
          <w:szCs w:val="32"/>
          <w:lang w:val="en-US" w:eastAsia="zh-CN" w:bidi="ar"/>
        </w:rPr>
        <w:t>.</w:t>
      </w:r>
      <w:r>
        <w:rPr>
          <w:rFonts w:hint="eastAsia" w:cs="Times New Roman"/>
          <w:b/>
          <w:bCs/>
          <w:kern w:val="0"/>
          <w:sz w:val="32"/>
          <w:szCs w:val="32"/>
          <w:lang w:val="en-US" w:eastAsia="zh-CN" w:bidi="ar"/>
        </w:rPr>
        <w:t>督促项目相关单位限期整改。</w:t>
      </w:r>
      <w:r>
        <w:rPr>
          <w:rFonts w:hint="default" w:ascii="Times New Roman" w:hAnsi="Times New Roman" w:eastAsia="仿宋_GB2312" w:cs="Times New Roman"/>
          <w:kern w:val="2"/>
          <w:sz w:val="32"/>
          <w:szCs w:val="32"/>
          <w:lang w:val="en-US" w:eastAsia="zh-CN" w:bidi="ar"/>
        </w:rPr>
        <w:t>对于主管部门项目管理、资金拨付以及项目单位项目实施问题，督促相关单位限期整改，情况严重的追究相关责任人责任，并通过“回头看”的方式核查整改落实情况，对整改不到位的单位收回财政资金，确保专项资金专款专用、规范使用，充分发挥其积极作用。</w:t>
      </w:r>
      <w:bookmarkEnd w:id="70"/>
      <w:bookmarkEnd w:id="71"/>
      <w:bookmarkEnd w:id="72"/>
    </w:p>
    <w:p>
      <w:pPr>
        <w:keepNext w:val="0"/>
        <w:keepLines w:val="0"/>
        <w:pageBreakBefore w:val="0"/>
        <w:widowControl w:val="0"/>
        <w:kinsoku/>
        <w:wordWrap/>
        <w:topLinePunct w:val="0"/>
        <w:autoSpaceDE/>
        <w:autoSpaceDN/>
        <w:bidi w:val="0"/>
        <w:adjustRightInd w:val="0"/>
        <w:snapToGrid/>
        <w:spacing w:line="560" w:lineRule="exact"/>
        <w:ind w:left="0" w:firstLine="642" w:firstLineChars="200"/>
        <w:contextualSpacing/>
        <w:textAlignment w:val="auto"/>
        <w:outlineLvl w:val="9"/>
        <w:rPr>
          <w:rFonts w:hint="eastAsia" w:cs="Times New Roman"/>
          <w:kern w:val="2"/>
          <w:sz w:val="32"/>
          <w:szCs w:val="32"/>
          <w:lang w:val="en-US" w:eastAsia="zh-CN" w:bidi="ar"/>
        </w:rPr>
      </w:pPr>
      <w:r>
        <w:rPr>
          <w:rFonts w:hint="eastAsia" w:cs="Times New Roman"/>
          <w:b/>
          <w:bCs/>
          <w:kern w:val="0"/>
          <w:sz w:val="32"/>
          <w:szCs w:val="32"/>
          <w:lang w:val="en-US" w:eastAsia="zh-CN" w:bidi="ar"/>
        </w:rPr>
        <w:t>3</w:t>
      </w:r>
      <w:r>
        <w:rPr>
          <w:rFonts w:hint="default" w:ascii="Times New Roman" w:hAnsi="Times New Roman" w:cs="Times New Roman"/>
          <w:b/>
          <w:bCs/>
          <w:kern w:val="0"/>
          <w:sz w:val="32"/>
          <w:szCs w:val="32"/>
          <w:lang w:val="en-US" w:eastAsia="zh-CN" w:bidi="ar"/>
        </w:rPr>
        <w:t>.</w:t>
      </w:r>
      <w:r>
        <w:rPr>
          <w:rFonts w:hint="eastAsia" w:cs="Times New Roman"/>
          <w:b/>
          <w:bCs/>
          <w:kern w:val="0"/>
          <w:sz w:val="32"/>
          <w:szCs w:val="32"/>
          <w:lang w:val="en-US" w:eastAsia="zh-CN" w:bidi="ar"/>
        </w:rPr>
        <w:t>促进资金管理与使用效益。</w:t>
      </w:r>
      <w:r>
        <w:rPr>
          <w:rFonts w:hint="eastAsia" w:ascii="Times New Roman" w:hAnsi="Times New Roman" w:eastAsia="仿宋_GB2312" w:cs="Times New Roman"/>
          <w:kern w:val="2"/>
          <w:sz w:val="32"/>
          <w:szCs w:val="32"/>
          <w:lang w:val="en-US" w:eastAsia="zh-CN" w:bidi="ar"/>
        </w:rPr>
        <w:t>及时</w:t>
      </w:r>
      <w:r>
        <w:rPr>
          <w:rFonts w:hint="eastAsia" w:cs="Times New Roman"/>
          <w:kern w:val="2"/>
          <w:sz w:val="32"/>
          <w:szCs w:val="32"/>
          <w:lang w:val="en-US" w:eastAsia="zh-CN" w:bidi="ar"/>
        </w:rPr>
        <w:t>将自评中发现的问题反馈给相关单位及部门，压实主体责任，并督促其上报整改结果，以此促进相关部门和单位提高专项资金管理水平。且我厅充分利用自评结果，切实增强各市州主管部门和资金使用单位的支出责任和效率意识，提高专项资金使用效果。</w:t>
      </w:r>
    </w:p>
    <w:p>
      <w:pPr>
        <w:pStyle w:val="4"/>
        <w:keepNext w:val="0"/>
        <w:keepLines w:val="0"/>
        <w:pageBreakBefore w:val="0"/>
        <w:widowControl w:val="0"/>
        <w:numPr>
          <w:ilvl w:val="0"/>
          <w:numId w:val="0"/>
        </w:numPr>
        <w:kinsoku/>
        <w:wordWrap/>
        <w:topLinePunct w:val="0"/>
        <w:autoSpaceDE w:val="0"/>
        <w:autoSpaceDN/>
        <w:bidi w:val="0"/>
        <w:adjustRightInd w:val="0"/>
        <w:snapToGrid/>
        <w:spacing w:line="560" w:lineRule="exact"/>
        <w:ind w:left="0" w:firstLine="642" w:firstLineChars="200"/>
        <w:textAlignment w:val="auto"/>
        <w:rPr>
          <w:rFonts w:hint="default" w:ascii="Times New Roman" w:hAnsi="Times New Roman" w:eastAsia="楷体_GB2312" w:cs="Times New Roman"/>
          <w:b/>
          <w:bCs/>
          <w:kern w:val="2"/>
          <w:sz w:val="32"/>
          <w:szCs w:val="32"/>
          <w:lang w:val="en-US" w:eastAsia="zh-CN"/>
        </w:rPr>
      </w:pPr>
      <w:r>
        <w:rPr>
          <w:rFonts w:hint="eastAsia" w:ascii="Times New Roman" w:hAnsi="Times New Roman" w:eastAsia="楷体_GB2312" w:cs="Times New Roman"/>
          <w:b/>
          <w:bCs/>
          <w:kern w:val="2"/>
          <w:sz w:val="32"/>
          <w:szCs w:val="32"/>
          <w:lang w:val="en-US" w:eastAsia="zh-CN"/>
        </w:rPr>
        <w:t>（二）绩效自评结果公开情况</w:t>
      </w:r>
    </w:p>
    <w:p>
      <w:pPr>
        <w:keepNext w:val="0"/>
        <w:keepLines w:val="0"/>
        <w:pageBreakBefore w:val="0"/>
        <w:widowControl w:val="0"/>
        <w:kinsoku/>
        <w:wordWrap/>
        <w:topLinePunct w:val="0"/>
        <w:autoSpaceDE/>
        <w:autoSpaceDN/>
        <w:bidi w:val="0"/>
        <w:adjustRightInd w:val="0"/>
        <w:snapToGrid/>
        <w:spacing w:line="560" w:lineRule="exact"/>
        <w:ind w:left="0" w:firstLine="640" w:firstLineChars="200"/>
        <w:contextualSpacing/>
        <w:textAlignment w:val="auto"/>
        <w:outlineLvl w:val="9"/>
        <w:rPr>
          <w:rFonts w:hint="default" w:cs="Times New Roman"/>
          <w:kern w:val="2"/>
          <w:sz w:val="32"/>
          <w:szCs w:val="32"/>
          <w:lang w:val="en-US" w:eastAsia="zh-CN" w:bidi="ar"/>
        </w:rPr>
      </w:pPr>
      <w:r>
        <w:rPr>
          <w:rFonts w:hint="eastAsia" w:cs="Times New Roman"/>
          <w:kern w:val="2"/>
          <w:sz w:val="32"/>
          <w:szCs w:val="32"/>
          <w:lang w:val="en-US" w:eastAsia="zh-CN" w:bidi="ar"/>
        </w:rPr>
        <w:t>拟将本次自评结果在省文旅厅官网上进行公示，接受社会公众监督。</w:t>
      </w:r>
    </w:p>
    <w:p>
      <w:pPr>
        <w:pStyle w:val="3"/>
        <w:keepNext w:val="0"/>
        <w:keepLines w:val="0"/>
        <w:pageBreakBefore w:val="0"/>
        <w:widowControl w:val="0"/>
        <w:numPr>
          <w:ilvl w:val="0"/>
          <w:numId w:val="0"/>
        </w:numPr>
        <w:tabs>
          <w:tab w:val="left" w:pos="3844"/>
        </w:tabs>
        <w:kinsoku/>
        <w:wordWrap/>
        <w:overflowPunct/>
        <w:topLinePunct w:val="0"/>
        <w:autoSpaceDE/>
        <w:autoSpaceDN/>
        <w:bidi w:val="0"/>
        <w:adjustRightInd w:val="0"/>
        <w:snapToGrid/>
        <w:spacing w:before="0" w:after="0" w:line="560" w:lineRule="exact"/>
        <w:ind w:firstLine="640" w:firstLineChars="200"/>
        <w:textAlignment w:val="auto"/>
        <w:rPr>
          <w:rFonts w:hint="eastAsia"/>
          <w:lang w:val="en-US" w:eastAsia="zh-CN"/>
        </w:rPr>
      </w:pPr>
      <w:r>
        <w:rPr>
          <w:rFonts w:hint="eastAsia"/>
          <w:lang w:val="en-US" w:eastAsia="zh-CN"/>
        </w:rPr>
        <w:t>其他需要说明的情况</w:t>
      </w:r>
    </w:p>
    <w:p>
      <w:pPr>
        <w:keepNext w:val="0"/>
        <w:keepLines w:val="0"/>
        <w:pageBreakBefore w:val="0"/>
        <w:widowControl w:val="0"/>
        <w:kinsoku/>
        <w:wordWrap/>
        <w:topLinePunct w:val="0"/>
        <w:autoSpaceDE/>
        <w:autoSpaceDN/>
        <w:bidi w:val="0"/>
        <w:adjustRightInd w:val="0"/>
        <w:snapToGrid/>
        <w:spacing w:line="560" w:lineRule="exact"/>
        <w:ind w:left="0" w:firstLine="640" w:firstLineChars="200"/>
        <w:contextualSpacing/>
        <w:textAlignment w:val="auto"/>
        <w:outlineLvl w:val="9"/>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无</w:t>
      </w:r>
      <w:r>
        <w:rPr>
          <w:rFonts w:hint="eastAsia" w:cs="Times New Roman"/>
          <w:kern w:val="2"/>
          <w:sz w:val="32"/>
          <w:szCs w:val="32"/>
          <w:lang w:val="en-US" w:eastAsia="zh-CN" w:bidi="ar"/>
        </w:rPr>
        <w:t>。</w:t>
      </w:r>
    </w:p>
    <w:p>
      <w:pPr>
        <w:pStyle w:val="3"/>
        <w:keepNext w:val="0"/>
        <w:keepLines w:val="0"/>
        <w:pageBreakBefore w:val="0"/>
        <w:numPr>
          <w:ilvl w:val="0"/>
          <w:numId w:val="0"/>
        </w:numPr>
        <w:kinsoku/>
        <w:wordWrap/>
        <w:topLinePunct w:val="0"/>
        <w:autoSpaceDE/>
        <w:autoSpaceDN/>
        <w:bidi w:val="0"/>
        <w:adjustRightInd w:val="0"/>
        <w:snapToGrid/>
        <w:spacing w:before="0" w:after="0" w:line="560" w:lineRule="exact"/>
        <w:ind w:left="0" w:leftChars="0" w:firstLine="640" w:firstLineChars="200"/>
        <w:textAlignment w:val="auto"/>
        <w:rPr>
          <w:rFonts w:hint="default" w:ascii="Times New Roman" w:hAnsi="Times New Roman" w:cs="Times New Roman"/>
          <w:sz w:val="32"/>
          <w:szCs w:val="32"/>
          <w:lang w:val="en-US" w:eastAsia="zh-CN"/>
        </w:rPr>
      </w:pPr>
      <w:bookmarkStart w:id="91" w:name="_Toc11145"/>
      <w:bookmarkStart w:id="92" w:name="_Toc3848"/>
      <w:bookmarkStart w:id="93" w:name="_Toc23056"/>
      <w:r>
        <w:rPr>
          <w:rFonts w:hint="default" w:ascii="Times New Roman" w:hAnsi="Times New Roman" w:cs="Times New Roman"/>
          <w:sz w:val="32"/>
          <w:szCs w:val="32"/>
          <w:lang w:val="en-US" w:eastAsia="zh-CN"/>
        </w:rPr>
        <w:t>附件：</w:t>
      </w:r>
      <w:bookmarkEnd w:id="91"/>
      <w:bookmarkEnd w:id="92"/>
      <w:bookmarkEnd w:id="93"/>
    </w:p>
    <w:p>
      <w:pPr>
        <w:keepNext w:val="0"/>
        <w:keepLines w:val="0"/>
        <w:pageBreakBefore w:val="0"/>
        <w:kinsoku/>
        <w:wordWrap/>
        <w:topLinePunct w:val="0"/>
        <w:autoSpaceDN/>
        <w:bidi w:val="0"/>
        <w:snapToGrid/>
        <w:spacing w:line="560" w:lineRule="exact"/>
        <w:ind w:left="0" w:firstLine="640" w:firstLineChars="200"/>
        <w:textAlignment w:val="auto"/>
        <w:rPr>
          <w:rFonts w:hint="eastAsia"/>
          <w:lang w:val="en-US" w:eastAsia="zh-CN"/>
        </w:rPr>
      </w:pPr>
      <w:r>
        <w:rPr>
          <w:rFonts w:hint="eastAsia"/>
          <w:lang w:val="en-US" w:eastAsia="zh-CN"/>
        </w:rPr>
        <w:t xml:space="preserve">  1.2024年度专项资金绩效自评基础数据表</w:t>
      </w:r>
    </w:p>
    <w:p>
      <w:pPr>
        <w:keepNext w:val="0"/>
        <w:keepLines w:val="0"/>
        <w:pageBreakBefore w:val="0"/>
        <w:kinsoku/>
        <w:wordWrap/>
        <w:topLinePunct w:val="0"/>
        <w:autoSpaceDN/>
        <w:bidi w:val="0"/>
        <w:snapToGrid/>
        <w:spacing w:line="560" w:lineRule="exact"/>
        <w:ind w:firstLine="960" w:firstLineChars="300"/>
        <w:textAlignment w:val="auto"/>
        <w:rPr>
          <w:rFonts w:hint="eastAsia"/>
          <w:lang w:val="en-US" w:eastAsia="zh-CN"/>
        </w:rPr>
      </w:pPr>
      <w:r>
        <w:rPr>
          <w:rFonts w:hint="eastAsia"/>
          <w:lang w:val="en-US" w:eastAsia="zh-CN"/>
        </w:rPr>
        <w:t>2.2024年度专项资金到位情况表</w:t>
      </w:r>
    </w:p>
    <w:p>
      <w:pPr>
        <w:keepNext w:val="0"/>
        <w:keepLines w:val="0"/>
        <w:pageBreakBefore w:val="0"/>
        <w:kinsoku/>
        <w:wordWrap/>
        <w:topLinePunct w:val="0"/>
        <w:autoSpaceDN/>
        <w:bidi w:val="0"/>
        <w:snapToGrid/>
        <w:spacing w:line="560" w:lineRule="exact"/>
        <w:ind w:firstLine="960" w:firstLineChars="300"/>
        <w:textAlignment w:val="auto"/>
        <w:rPr>
          <w:rFonts w:hint="default"/>
          <w:lang w:val="en-US" w:eastAsia="zh-CN"/>
        </w:rPr>
        <w:sectPr>
          <w:footerReference r:id="rId5" w:type="default"/>
          <w:pgSz w:w="11906" w:h="16838"/>
          <w:pgMar w:top="1417" w:right="1587" w:bottom="1417" w:left="1587" w:header="851" w:footer="737" w:gutter="0"/>
          <w:pgNumType w:fmt="decimal" w:start="1"/>
          <w:cols w:space="720" w:num="1"/>
          <w:docGrid w:type="lines" w:linePitch="312" w:charSpace="0"/>
        </w:sectPr>
      </w:pPr>
      <w:r>
        <w:rPr>
          <w:rFonts w:hint="eastAsia"/>
          <w:lang w:val="en-US" w:eastAsia="zh-CN"/>
        </w:rPr>
        <w:t>3.2024年度专项资金支出情况表</w:t>
      </w:r>
    </w:p>
    <w:p>
      <w:pPr>
        <w:keepNext w:val="0"/>
        <w:keepLines w:val="0"/>
        <w:pageBreakBefore w:val="0"/>
        <w:widowControl/>
        <w:kinsoku/>
        <w:wordWrap/>
        <w:overflowPunct/>
        <w:topLinePunct w:val="0"/>
        <w:autoSpaceDE/>
        <w:autoSpaceDN/>
        <w:bidi w:val="0"/>
        <w:adjustRightInd/>
        <w:snapToGrid/>
        <w:spacing w:before="321" w:beforeLines="50" w:after="120" w:afterLines="50" w:line="500" w:lineRule="exact"/>
        <w:ind w:firstLine="0" w:firstLineChars="0"/>
        <w:jc w:val="left"/>
        <w:textAlignment w:val="auto"/>
        <w:rPr>
          <w:rStyle w:val="13"/>
          <w:rFonts w:hint="default" w:asciiTheme="minorEastAsia" w:hAnsiTheme="minorEastAsia" w:eastAsiaTheme="minorEastAsia" w:cstheme="minorEastAsia"/>
          <w:b/>
          <w:bCs/>
          <w:color w:val="auto"/>
          <w:sz w:val="32"/>
          <w:szCs w:val="32"/>
          <w:highlight w:val="none"/>
          <w:lang w:val="en-US" w:eastAsia="zh-CN"/>
        </w:rPr>
      </w:pPr>
      <w:r>
        <w:rPr>
          <w:rStyle w:val="13"/>
          <w:rFonts w:hint="eastAsia" w:asciiTheme="minorEastAsia" w:hAnsiTheme="minorEastAsia" w:eastAsiaTheme="minorEastAsia" w:cstheme="minorEastAsia"/>
          <w:b/>
          <w:bCs/>
          <w:color w:val="auto"/>
          <w:sz w:val="32"/>
          <w:szCs w:val="32"/>
          <w:highlight w:val="none"/>
          <w:lang w:val="en-US" w:eastAsia="zh-CN"/>
        </w:rPr>
        <w:t>附件1</w:t>
      </w:r>
    </w:p>
    <w:p>
      <w:pPr>
        <w:keepNext w:val="0"/>
        <w:keepLines w:val="0"/>
        <w:pageBreakBefore w:val="0"/>
        <w:widowControl/>
        <w:kinsoku/>
        <w:wordWrap/>
        <w:overflowPunct/>
        <w:topLinePunct w:val="0"/>
        <w:autoSpaceDE/>
        <w:autoSpaceDN/>
        <w:bidi w:val="0"/>
        <w:adjustRightInd/>
        <w:snapToGrid/>
        <w:spacing w:before="321" w:beforeLines="50" w:after="120" w:afterLines="50" w:line="500" w:lineRule="exact"/>
        <w:ind w:firstLine="0" w:firstLineChars="0"/>
        <w:jc w:val="center"/>
        <w:textAlignment w:val="auto"/>
        <w:rPr>
          <w:rStyle w:val="13"/>
          <w:rFonts w:hint="eastAsia" w:ascii="方正小标宋_GBK" w:hAnsi="方正小标宋_GBK" w:eastAsia="方正小标宋_GBK" w:cs="方正小标宋_GBK"/>
          <w:color w:val="auto"/>
          <w:highlight w:val="none"/>
          <w:lang w:val="en-US" w:eastAsia="zh-CN"/>
        </w:rPr>
      </w:pPr>
      <w:r>
        <w:rPr>
          <w:rStyle w:val="13"/>
          <w:rFonts w:hint="eastAsia" w:ascii="方正小标宋_GBK" w:hAnsi="方正小标宋_GBK" w:eastAsia="方正小标宋_GBK" w:cs="方正小标宋_GBK"/>
          <w:color w:val="auto"/>
          <w:highlight w:val="none"/>
        </w:rPr>
        <w:t>专项</w:t>
      </w:r>
      <w:r>
        <w:rPr>
          <w:rStyle w:val="13"/>
          <w:rFonts w:hint="eastAsia" w:ascii="方正小标宋_GBK" w:hAnsi="方正小标宋_GBK" w:eastAsia="方正小标宋_GBK" w:cs="方正小标宋_GBK"/>
          <w:b w:val="0"/>
          <w:bCs w:val="0"/>
          <w:color w:val="auto"/>
          <w:highlight w:val="none"/>
        </w:rPr>
        <w:t>资金绩效</w:t>
      </w:r>
      <w:r>
        <w:rPr>
          <w:rStyle w:val="13"/>
          <w:rFonts w:hint="eastAsia" w:ascii="方正小标宋_GBK" w:hAnsi="方正小标宋_GBK" w:eastAsia="方正小标宋_GBK" w:cs="方正小标宋_GBK"/>
          <w:b w:val="0"/>
          <w:bCs w:val="0"/>
          <w:color w:val="auto"/>
          <w:highlight w:val="none"/>
          <w:lang w:val="en-US" w:eastAsia="zh-CN"/>
        </w:rPr>
        <w:t>自评基础数</w:t>
      </w:r>
      <w:r>
        <w:rPr>
          <w:rStyle w:val="13"/>
          <w:rFonts w:hint="eastAsia" w:ascii="方正小标宋_GBK" w:hAnsi="方正小标宋_GBK" w:eastAsia="方正小标宋_GBK" w:cs="方正小标宋_GBK"/>
          <w:color w:val="auto"/>
          <w:highlight w:val="none"/>
          <w:lang w:val="en-US" w:eastAsia="zh-CN"/>
        </w:rPr>
        <w:t>据</w:t>
      </w:r>
      <w:r>
        <w:rPr>
          <w:rStyle w:val="13"/>
          <w:rFonts w:hint="eastAsia" w:ascii="方正小标宋_GBK" w:hAnsi="方正小标宋_GBK" w:eastAsia="方正小标宋_GBK" w:cs="方正小标宋_GBK"/>
          <w:color w:val="auto"/>
          <w:highlight w:val="none"/>
        </w:rPr>
        <w:t>表</w:t>
      </w:r>
    </w:p>
    <w:p>
      <w:pPr>
        <w:widowControl/>
        <w:jc w:val="right"/>
        <w:rPr>
          <w:rFonts w:ascii="Times New Roman" w:hAnsi="Times New Roman" w:eastAsia="仿宋_GB2312" w:cs="Times New Roman"/>
          <w:color w:val="auto"/>
          <w:kern w:val="0"/>
          <w:sz w:val="20"/>
          <w:szCs w:val="20"/>
        </w:rPr>
      </w:pPr>
      <w:r>
        <w:rPr>
          <w:rFonts w:ascii="Times New Roman" w:hAnsi="Times New Roman" w:eastAsia="仿宋_GB2312" w:cs="Times New Roman"/>
          <w:color w:val="auto"/>
          <w:kern w:val="0"/>
          <w:sz w:val="20"/>
          <w:szCs w:val="20"/>
        </w:rPr>
        <w:t>单位：万元</w:t>
      </w:r>
    </w:p>
    <w:tbl>
      <w:tblPr>
        <w:tblStyle w:val="10"/>
        <w:tblW w:w="486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820"/>
        <w:gridCol w:w="1006"/>
        <w:gridCol w:w="1863"/>
        <w:gridCol w:w="671"/>
        <w:gridCol w:w="812"/>
        <w:gridCol w:w="711"/>
        <w:gridCol w:w="752"/>
        <w:gridCol w:w="786"/>
        <w:gridCol w:w="776"/>
        <w:gridCol w:w="764"/>
        <w:gridCol w:w="776"/>
        <w:gridCol w:w="740"/>
        <w:gridCol w:w="711"/>
        <w:gridCol w:w="711"/>
        <w:gridCol w:w="2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市州</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县市区</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申报单位</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项目名称</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金额</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是否提交自评</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资金到位时间</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到位金额</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资金到位率</w:t>
            </w:r>
          </w:p>
        </w:tc>
        <w:tc>
          <w:tcPr>
            <w:tcW w:w="5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支出金额</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资金执行率</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自评得分</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绩效目标是否达成</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存在的问题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_GB2312" w:cs="Times New Roman"/>
                <w:b/>
                <w:bCs/>
                <w:i w:val="0"/>
                <w:iCs w:val="0"/>
                <w:color w:val="000000"/>
                <w:sz w:val="20"/>
                <w:szCs w:val="20"/>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_GB2312" w:cs="Times New Roman"/>
                <w:b/>
                <w:bCs/>
                <w:i w:val="0"/>
                <w:iCs w:val="0"/>
                <w:color w:val="000000"/>
                <w:sz w:val="20"/>
                <w:szCs w:val="20"/>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_GB2312" w:cs="Times New Roman"/>
                <w:b/>
                <w:bCs/>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_GB2312" w:cs="Times New Roman"/>
                <w:b/>
                <w:bCs/>
                <w:i w:val="0"/>
                <w:iCs w:val="0"/>
                <w:color w:val="000000"/>
                <w:sz w:val="20"/>
                <w:szCs w:val="20"/>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_GB2312" w:cs="Times New Roman"/>
                <w:b/>
                <w:bCs/>
                <w:i w:val="0"/>
                <w:iCs w:val="0"/>
                <w:color w:val="000000"/>
                <w:sz w:val="20"/>
                <w:szCs w:val="20"/>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_GB2312" w:cs="Times New Roman"/>
                <w:b/>
                <w:bCs/>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_GB2312" w:cs="Times New Roman"/>
                <w:b/>
                <w:bCs/>
                <w:i w:val="0"/>
                <w:iCs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截至2024年12月底</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截至2025年3月底</w:t>
            </w: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rPr>
                <w:rFonts w:hint="default" w:ascii="Times New Roman" w:hAnsi="Times New Roman" w:eastAsia="仿宋_GB2312" w:cs="Times New Roman"/>
                <w:b w:val="0"/>
                <w:bCs w:val="0"/>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截至2024年12月底</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截至2025年3月底</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_GB2312" w:cs="Times New Roman"/>
                <w:b/>
                <w:bCs/>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_GB2312" w:cs="Times New Roman"/>
                <w:b/>
                <w:bCs/>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_GB2312" w:cs="Times New Roman"/>
                <w:b/>
                <w:bCs/>
                <w:i w:val="0"/>
                <w:iCs w:val="0"/>
                <w:color w:val="000000"/>
                <w:sz w:val="20"/>
                <w:szCs w:val="20"/>
                <w:u w:val="none"/>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仿宋_GB2312"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株洲市戏剧传承中心（株洲市非物质文化遗产保护中心）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曾龙祥、宁曾伟雄、黄永平、陈利、尹秉华、张辉、陈正武</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株洲市文化艺术创作中心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原创少儿戏曲歌舞《小戏骨，大中国》</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市州统计调查补助</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6.7</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工业旅游推广月</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湖南黄氏汇宗体育文化传播有限公司：黄氏汇宗拳</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株洲市文化馆群星剧场及公共文化服务阵地维修改造及设备购置资金项目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原创舞蹈《棍儿声声代代传》</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株洲市图书馆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“文化+科技”视阈下特色地方文献资源数字化共享平台的构建</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株洲美术馆（株洲画院）</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到人民中去-中国当代艺术名家主题展览</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常德市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常德市本级及所辖区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周家店镇社会事务服务中心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吹打乐数字化与传承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7.515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63.00%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95</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宣传力度不足，未充分利用新媒体等渠道扩大吹打乐影响力，导致经济效益未达预期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怀化市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中方县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中方县文旅广体局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秋季乡村旅游节</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49.9845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99.99%</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96</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怀化市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芷江侗族自治县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芷江侗族自治县文化遗产保护中心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芷江白蜡制作技艺</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未到位</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项目负责人变更，且人手不足，导致未及时向财政请款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长沙县文化旅游广电体育局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长沙新景原食品有限公司：腊八豆制作技艺保护与传承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长沙县榔梨街道办事处</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长沙陶公庙会项目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长沙市雨花区文化旅游体育局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湖南雨花非遗文化传播有限公司：雨花非遗民俗艺术特色街区促进非遗旅游发展</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98</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长沙市湘剧保护传承中心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湘剧小戏《大归》</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9.99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9.99</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99</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长沙市望城区文化旅游广电体育局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长沙郭福娭毑匠心农业有限公司：郭福娭毑小钵子甜酒制作技能传承与推广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长沙市望城区文化旅游广电体育局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长沙市望城区湘磊环境工程公司：石雕（丁字湾麻石雕刻）</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2025.1.16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长沙市花鼓戏剧院</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第八届湖南艺术节</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14.9959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14.9959</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13.89%</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剩余资金将在2025年支付完毕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长沙市花鼓戏保护传承中心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小花鼓戏《扫松》、《陈三两·骂堂》、《访友》参加2024年“茶香中国”第三届全国采茶戏汇演</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8.0509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8.0509</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80.51%</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长沙市芙蓉区文化旅游体育局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长沙市芙蓉区和宁听香文化活动策划工作室：省级非遗保护与传承——传统香制作技艺（传统和香制作技艺）</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未体现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98.75</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长沙市非物质文化遗产保护中心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皮影戏（长沙皮影戏）保护传承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1.24</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8.27%</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68/100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资金下达晚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长沙市非物质文化遗产保护中心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杨天福（宁乡县）、陈继武（浏阳市）、黄蔚德（浏阳市）、左季纯（长沙市）、贺艾芸（长沙市）、陈玉莲（长沙市）、黄笛（长沙市）、毛珊（长沙市）、秦石蛟（望城县）、王文定（长沙市）、罗志勇（长沙市）、刘志广（长沙市）、江林（浏阳市）</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13</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湖南省教育厅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长沙师范学院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长沙师范学院</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湖湘插花画像形成与传承谱系研究</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湖南省演艺集团有限责任公司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长沙交响乐团有限责任公司</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长沙交响乐团有限责任公司</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长沙交响乐团有限责任公司：大型声乐交响诗《无愁河》</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张家界阳戏传习所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“仙境张家界·梦幻七十二楼”文旅小镇驻场演出</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1.97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1.97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3.94%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1.97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1.97</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3.94%</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1、驻场演出场次未达标；</w:t>
            </w:r>
            <w:r>
              <w:rPr>
                <w:rFonts w:hint="default" w:ascii="Times New Roman" w:hAnsi="Times New Roman" w:eastAsia="仿宋_GB2312" w:cs="Times New Roman"/>
                <w:b w:val="0"/>
                <w:bCs w:val="0"/>
                <w:i w:val="0"/>
                <w:iCs w:val="0"/>
                <w:color w:val="000000"/>
                <w:kern w:val="0"/>
                <w:sz w:val="20"/>
                <w:szCs w:val="20"/>
                <w:u w:val="none"/>
                <w:lang w:val="en-US" w:eastAsia="zh-CN" w:bidi="ar"/>
              </w:rPr>
              <w:br w:type="textWrapping"/>
            </w:r>
            <w:r>
              <w:rPr>
                <w:rFonts w:hint="default" w:ascii="Times New Roman" w:hAnsi="Times New Roman" w:eastAsia="仿宋_GB2312" w:cs="Times New Roman"/>
                <w:b w:val="0"/>
                <w:bCs w:val="0"/>
                <w:i w:val="0"/>
                <w:iCs w:val="0"/>
                <w:color w:val="000000"/>
                <w:kern w:val="0"/>
                <w:sz w:val="20"/>
                <w:szCs w:val="20"/>
                <w:u w:val="none"/>
                <w:lang w:val="en-US" w:eastAsia="zh-CN" w:bidi="ar"/>
              </w:rPr>
              <w:t>2、资金到位率低（本身要求资金过高，是否存在预算不合理现象？）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张家界阳戏传习所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湖南阳戏《柜中缘》参加优秀传统戏曲折子戏复排计划名录</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1、资金到位率低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张家界市永定区文化馆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永定元宵灯会</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1、资金到位不及时。项目资金年底下达，而2024年元宵灯会于当年4月已完成，故将此专项资金用于2025年元宵灯会活动开展经费，预计2025年元宵灯会的活动经费开支于4月底完成支付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张家界市永定区非物质文化遗产保护中心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张家界莓茶制作技艺保护与传承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1、未开展相关活动（未说明未开展的原因）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张家界市武陵源区文化旅游广电体育局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烙铁画非遗项目保护项目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1、资金到位率低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张家界市武陵源区文化旅游广电体育局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群文作品歌曲原创：我在张家界等你来</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1、资金到位率低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张家界市武陵源区文化旅游广电体育局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张家界红六军团龙凤庵军事会议旧址红色主题研学项目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1、资金到位率低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武陵源区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张家界市武陵源区文化旅游广电体育局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真抓实干奖补</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张家界市文旅广体局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国际旅游节暨携程全球合作伙伴湖南（张家界）文旅交流大会</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张家界市文旅广体局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韩国客源地专项踩线推介活动</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张家界市文化体育广电新闻出版局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向佐绒、符奇男、谷彩花、满员恒、冯明柱、李军、邹启祥、袁绍云、王安平、黄德君、钟必武、李承锋、张绣云、邹启仲</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张家界市文化馆（张家界市非物质文化遗产保护中心）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土家年保护与传承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1、资金到位率低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张家界市文化馆（张家界市非物质文化遗产保护中心）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土家非遗体验活动</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3.61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3.61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1、资金到位率低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张家界市文化馆（张家界市非物质文化遗产保护中心）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舞蹈《醉地虎》</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1、资金到位率低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张家界市文化馆（张家界市非物质文化遗产保护中心）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张家界市文化馆科技赋能智慧体验项目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1、资金到位率低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岳阳县文化馆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陶器烧制技艺（巴陵青陶烧制技艺）保护传承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70/100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专项资金拨付时间较晚（2024年10月底），相关工作没有如期启动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岳阳县文化馆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《老刘的退休生活》</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2024.10.24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岳阳县文化馆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群舞《古村素描》</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2024.10.24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75.00%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98</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岳阳县花鼓戏传承研究所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《亲情密码》</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2024.10.24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岳阳县花鼓戏传承研究所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岳阳花鼓戏《游春》参加优秀传统戏曲折子戏复排计划名录</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2024.10.24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岳阳市本级</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岳阳市文旅局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第四届旅发大会</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79.36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79.36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0.79%</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39.68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39.68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岳阳东方美域文化旅游开发有限公司：岳阳南湖水上综合文旅文体项目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岳阳市图书馆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图书馆AI 智慧化服务效能提升</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2025.1.7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申报资金95万，实际下达40万元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岳阳市市考古研究和文物保护中心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柳六荣（岳阳县）、陈文彬（临湘市）、李政红（岳阳市）、李源（岳阳市）、李团生（平江县）、陈岳林（岳阳市）、刘茂林（岳阳市）、刘正文（岳阳县）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岳阳市君山区文化馆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高山田歌“啰啰咚”保护与传承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20225.1.22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因下达时间较晚，资金未能及时拨付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怀化市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沅陵县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沅陵县非物质文化遗产保护中心（县博物馆）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沅陵晒兰肉制作技艺</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2025.1.27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75.00%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83</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沅江市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沅江市洞庭湖博物馆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“烽火硝烟里的青春——红色沅江特展及基本陈列改造升级项目”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未体现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150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项目启动实施阶段，按计划推进。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攸县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攸县文化馆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“槚山皮影”保护与传承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25.00%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永州市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永州市本级及所辖区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永州市文化艺术中心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永州全域旅游数字展览馆设备配置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文件上未体现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资金目前还未能到位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永州市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永州市本级及所辖区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永州市文化艺术中心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小戏《山水间的家》</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文件上未体现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资金目前还未能到位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永州市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永州市本级及所辖区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永州市文化旅游广电体育局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市州统计调查补助</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永州市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市本级及所辖区小计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永州市群众艺术馆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胡美月、李江元、赵雄、陈兰秀、唐天宝、黎柳娥、盘金胜</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98</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永州市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永州市本级及所辖区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永州市零陵花鼓戏剧团</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复排传统零陵花鼓小戏《接干妹》</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永州市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永州市本级及所辖区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永州市冷水滩区文化馆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抬阁（黄阳司扎故事）保护与传承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由于收到指标的时间较晚，资金暂未使用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湘西土家族苗族自治州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永顺县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永顺县文化旅游广电局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湘西芙蓉镇文化旅游开发有限公司：芙蓉镇景区夜间文化“新场景”旅游项目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96</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湘西土家族苗族自治州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永顺县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永顺县非物质文化遗产保护中心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土家族晒龙谷</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65</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资金到位时间较迟，该活动开展需要在特有农事收谷时间才能实施，故该项目只能在2025年的9月中下询执行。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益阳市资阳区文化旅游广电体育局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益阳市宏鹏雕艺有限公司：“洞庭木雕” 保护与传承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96</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益阳市资阳区文化馆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益阳弹词《侨领清风》</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益阳市资阳区文化馆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情景表演唱《月亮落山洼》</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湖南花鼓文化传播有限公司：大型益阳花鼓戏《山乡喜事》创演项目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市本级</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真抓实干奖补</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益阳市文化旅游产业发展服务中心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基于智能虚拟形象的智慧旅游模式创新项目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98</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项目申报资金为180万元，实际下达资金30万元，未满足申报预算且相差较大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益阳市赫山区文化旅游广电体育局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益阳市赫山区西湖味蛋厂：省级非遗“益阳松花皮蛋制作技艺”的保护与传承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益阳市赫山区文化旅游广电体育局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湖南莎丽袜业股份有限公司：传统手工纱袜编织技艺非遗馆提质升级和文创产品开发</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益阳市赫山区文化旅游广电体育局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湖南汉森制药股份有限公司：四磨汤古磨法非遗展馆数字化升级改造及非遗文化宣传</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益阳市赫山区文化旅游广电体育局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益阳冠隆誉黑茶发展有限公司：省级非遗《手工轻压团茶制作技艺》保护与传承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益阳市博物馆（益阳市博物馆非物质文化遗产传承中心）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益阳市博物馆馆藏文物资源活化利用与传播</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17.82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44.55%</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该项目计划于2025年12月前完成，现在正有序推进。在执行中存在：1.拨付资金2024年12月底才到位，时间较晚，留给实施的时间不够充裕；2.实际拨付的资金40万与原评审资金113.06万资金有一定的差额，对申报单位实施该项目在资金上比较紧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郴州市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宜章县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宜章县文化馆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宜章范氏接骨术</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经费刚拨付，未使用，活动未开展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炎陵县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炎陵县戏剧传承中心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现代小戏《饭碗》</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炎陵县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炎陵县文化馆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苏区歌谣</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2024.10.21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1.65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1.65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20.61%</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55</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怀化市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溆浦县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溆浦县文化旅游广电体育局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溆浦湘楚木作古建工程有限公司：木构建筑营造技艺（溆浦木构建筑营造技艺）保护与传承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未到位</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78</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资金未到位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怀化市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溆浦县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溆浦县文化馆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《赛龙舟（溆浦大端午传统赛龙舟）》保护与传承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未到位</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资金未到位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怀化市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溆浦县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溆浦县辰河目连戏传承保护中心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新编大型辰河戏剧目《溆浦向警予》</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前正全力打磨剧本争取年底前完成排练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新宁县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新宁县文化旅游广电体育局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新宁县宛旦平故居旅游服务设施提质改造项目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未到位</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该项目还在预算评审中,项目启动后，立即向财政按工程进度申请拨款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新宁县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新宁县文化馆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崀山故事传说</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未到位</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该项目还在筹划审批中，待所有工作完成后，再向财政申请拨款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怀化市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新晃侗族自治县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新晃侗族自治县文化馆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刀梯舞狮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县财政资金报不了账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怀化市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新晃侗族自治县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新晃侗族自治县非物质文化遗产保护中心（县博物馆）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尝新节（新晃扶罗尝新节）500年大典</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98</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该项目未到传统时间节点，暂未实施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新化县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新化县文化旅游广电体育局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新化县梅山文化演艺有限责任公司：红色山歌剧《罗盛教之冰河烈焰》</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2025.3.26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由于单位性质变更及领导调整未完成相应目标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新化县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新化县文化旅游广电体育局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新化县梅山文化演艺有限责任公司：新化山歌小戏《桑梓情》</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2025.3.26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由于单位性质变更及领导调整未完成相应目标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新化县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新化县文化馆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小音乐剧《我给青春打个Young》</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7.68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7.68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96.00%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93</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由于资金到账时间较晚，还有部分剧目生产与演出所产生的费用未结算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新化县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新化县梅山蚩尤文化研究发展中心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梅山九州舞</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新化县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新化县梅山蚩尤文化研究发展中心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梅山传统木版画</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资金申报和实施都有一个过程，预计实施和报帐需到2025 年 5 月才能全部完成。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湘乡市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湘乡市文化旅游广电体育局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湘乡市中鑫培训学校有限公司：虞唐高跷</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湘乡市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湘乡市文化馆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云门寺庙会</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0.86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0.86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所需经费由文旅广体局进行了支付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湘西土家族苗族自治州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湘西土家族苗族自治州本级</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湘西武陵山民族文艺传习中心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大型民族歌舞剧《赶秋》</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2024.10.30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98</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湘潭市雨湖区文化旅游广电体育局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湖南食家益食品有限公司：湘潭脑髓卷制作技艺</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待提供</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湘潭市雨湖区文化旅游广电体育局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龙牌食品股份有限公司：龙牌酱油酿造非遗工坊</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2025.3.25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未对专项资金使用情况进行专门列报</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湘潭市雨湖区文化旅游广电体育局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舞蹈《红花墨叶总相宜》</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市州统计调查补助</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湘潭市艺术剧院有限责任公司：新创戏曲情景剧《白石自述》</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0.32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0.32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全力以赴备战第八届艺术节，没有精力投入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湘潭市艺术剧院有限责任公司：器乐合奏《国风唢呐新韵》</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2.26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2.26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28.25%</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85</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资金到位晚；全力以赴备战第八届艺术节，没有精力投入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湘潭市图书馆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湘潭市图书馆元宇宙沉浸式书屋建设项目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因资金到账晚，临近年底关账，故项目进度有所影响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湘潭市群众艺术馆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科技援疆项目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刚完成审批，还未进行实际支付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湘潭市齐白石纪念馆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写意精神——中国当代油画大展</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目前刚完成前期准备阶段，项目仍在推进中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湘潭市齐白石纪念馆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齐白石纪念馆虚拟展厅云平台建设项目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目前刚完成前期准备阶段，项目仍在推进中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湘潭市非物质文化遗产保护中心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展演厅维修改造工程与设备购置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98</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资金到位不足，申请106.8，仅到位40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湘潭市非物质文化遗产保护中心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毛爱霞（韶山市）、毛继余（韶山市）、吴升平（雨湖区）、张刚强(湘潭市）、吴渊（湘潭市）、毛桃芝（韶山市）、颜亮鸣（湘潭市）</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衡阳市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衡阳市本级及所辖区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湘南学联纪念馆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湘南学联·纪念馆文物保护利用和服务设施提质改造项目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64.25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64.25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80.31%</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预计计划期内完成</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年底未使用金额被收回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湘西土家族苗族自治州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湘西土家族苗族自治州本级</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武陵山区（湘西）土家族苗族文化生态保护区事务中心（州非物质文化遗产保护中心）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土家族舍巴日传承保护工作</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2024.10.31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由于资金下达时间于24年下旬，当年工作已于年初布置完毕，且24年，州非遗中心挂牌文化生态保护区事务中心，工作量增大，故年底未有足够时间、人力支撑项目短期内执行完成；课题研究周期性较长，且采用报账制度，项目完成后，才能实现资金支付；资金下达后，已召开班子会议，部署资金使用，目前正按照原计划进行中；中心将继续督查及跟进项目，确保25年12月前全部完成，其中土家族舍巴日传承保护项目已在开展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湘西土家族苗族自治州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湘西土家族苗族自治州本级</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武陵山区（湘西）土家族苗族文化生态保护区事务中心（州非物质文化遗产保护中心）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苗族椎牛祭传承保护工作</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2024.10.31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怀化市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通道县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通道县文旅广体局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红色旅游旅游节</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150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149.79</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99.86%</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怀化市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通道侗族自治县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通道侗族自治县文化遗产保护中心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侗族萨岁信俗保护、传承与田野调查记录成果</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2025.3.24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95</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怀化市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通道侗族自治县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通道侗族自治县文化馆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复排舞蹈《耶歌梦圆》</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资金到位晚，还在筹备阶段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常德市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桃源县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桃源县文化旅游广电体育局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桃源县汉剧艺术团：现代汉剧高腔小戏《送教》</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常德市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桃源县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桃源县文化旅游广电体育局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湖南释心堂酒业-酒文旅融合发展项目：湖南释心堂酒业-酒文旅融合发展项目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95/100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绥宁县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绥宁县寨市管理处</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绥宁县寨市古镇旅游服务设施提质改造项目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资金到位晚，项目推进困难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绥宁县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绥宁县文化馆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盘瓠祭的传承与发展</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资金到位晚，项目推进困难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双峰县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双峰县文化旅游广体局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湖南省国藩溪砚文化股份有限公司：溪砚制作工艺研发保护</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2025.1.27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游客少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双峰县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双峰县文化旅游广体局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双峰县九峰演艺有限公司：小剧场文化基础设施提质改造、设备配置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未到位</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87</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1、资金审批流程长，资金到位不及时；2、部分工程采购需要提前招标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双峰县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双峰县文化旅游广体局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双峰县水府庙生态旅游开发有限责任公司：双峰县水府庙生态旅游度假村新业态示范基地</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99</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双峰县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双峰县文化馆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花鼓戏剧《百万调解》</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常德市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石门县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石门县图书馆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石门县图书馆设施设备采购</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株洲市本级及所辖区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石峰区文化旅游广电体育局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湖南华强文化科技有限公司：湖南华强文化科技熊出没之重返侏罗纪建设项目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未体现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邵阳县五峰铺镇新田村</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邵阳县五峰铺镇新田村文旅乡村振兴项目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未到位</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部分完成</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资金未到位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邵阳县图书馆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邵阳县电子图书借阅机购置项目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2025.1.10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项目正在议谈中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市州统计调查补助</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邵阳市本级及辖区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邵阳市双清区八路军驻湘通讯处旧址陈列馆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双清区八路军驻湘通讯处旧址陈列馆智慧化改造资金项目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招标过程中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邵阳市本级及辖区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邵阳市花鼓戏保护传承中心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复排邵阳传统花鼓戏《桃李梅》</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指标下达晚，暂未完成，计划2025年完成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邵阳市花鼓戏保护传承中心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邵阳花鼓戏《边桃边李》参加全国地方戏精粹展演</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指标下达晚，暂未完成，计划2025年完成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邵阳市花鼓戏保护传承中心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邵阳花鼓戏《装灶王》参加优秀传统戏曲折子戏复排计划名录</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指标下达晚，暂未完成，计划2025年完成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邵阳市花鼓戏保护传承中心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邵阳花鼓戏《摸泥鳅》参加优秀传统戏曲折子戏复排计划名录</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指标下达晚，暂未完成，计划2025年完成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邵阳市非物质文化遗产保护传承研究所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邓星艾、蒋振西、胡光旦、李和平、张礼义、唐文泰、付金林、秦刚、刘仁秀、何东祥、王任贤、刘烈红、张交云、戴学良、李赛俭、申桂桃、李湘玲、刘金铎、沈燕希、尹冬香、刘凡弟、张玉民、陈福元、曾令其、王理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邵东市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邵东市文化旅游广电体育局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邵东清云祁剧团：祁剧小戏《狮头鹅凤凰鸡》</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未到位</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因本剧团资金短缺和项目申报资金未拨付到位，未能按时排练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邵东市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邵东市文化旅游广电体育局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邵东清云祁剧团：省级非物质文化遗产邵东祁剧的保护与传承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邵东市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邵东市文化旅游广电体育局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邵东市兴祥生态农业有限公司（雷公坪分公司）：邵东市简家陇飞行营地建设项</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未到位</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韶山市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韶山市文化旅游广电体育局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中共韶山特别支部历史陈列馆展览提质改造项目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2024.12.27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韶山市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韶山市文化旅游广电体育局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真抓实干奖补</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2024.12.27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99</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湘潭市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韶山市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韶山市教育局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韶山学校门楼研学课程开发资金项目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2024.12.27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资金到位不及时，部分货款未能及时给供应商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桑植县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桑植县文化旅游广电体育局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桑植洪家关贺龙故居文创产品和红色研学</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桑植县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桑植县文化旅游广电体育局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张家界实竹旅游文化发展有限公司：实竹坪体育休闲旅游度假景区建设项目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1、资金到位率低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桑植县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桑植县图书馆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桑植县图书馆基础设施提质改造及设备购置项目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1、资金到位率低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张家界市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桑植县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桑植县非物质文化遗产保护中心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桑植打三棋</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1、资金到位率低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郴州市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汝城县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汝城县文化馆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汝城装故事</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2024.12.17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郴州市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汝城县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汝城县文化馆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畲族舞蹈《哆糍哟》</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2024.12.17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衡阳市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祁东县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祁东县文化旅游广电体育局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祁东县雕刻艺术家协会：祁东木雕保护与传承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2025.1.12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98</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衡阳市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祁东县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祁东县文化馆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广场舞《渔鼓咚咚》</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平江县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平江县文旅广体局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春季乡村旅游节</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平江县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平江县文化旅游广电体育局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真抓实干奖补</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95</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平江县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平江县文化馆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豆腐传统制作技艺（平江酱干制作技艺） 传承实践与宣传推广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平江县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平江县文化馆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花丝镶嵌制作技艺的传承实践与宣传推广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平江县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平江县考古研究和文物保护中心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向钧故居周边旅游环境整治</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正在招标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平江县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平江县非物质文化遗产保护和传承中心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湖南花灯戏《敲紫金瓶》参加优秀传统戏曲折子戏复排计划名录</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2024.11.22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95</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宁乡市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宁乡市文化旅游广电体育局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湖南康源沙田控股集团有限公司：宁乡沙田包子制作技艺</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98</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宁乡市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宁乡市文化馆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似曾相识</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2025.1.16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98</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长沙市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宁乡市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宁乡市沙田乡人民政府</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宁乡市红色沙田爱国主义教育基地党性教育课程提升项目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97</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汨罗市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汨罗市文化馆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木雕（汨罗乌木雕刻）保护和传承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2024.11.08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99</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汨罗市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汨罗市文化馆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民间信俗（打倡）保护和传承</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2024.11.08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99</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汨罗市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汨罗市文化馆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“端午遇非遗·文化共传承”宣传展示展演活动</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2024.11.08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26.67%</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98</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“端午遇非遗·文化共传承”活动已于2024年6月8-10日举办完成，鉴于各参演单位催款，大部分款项我单位已于专项资金到账前支付，剩余资金将用于2025年端午非遗活动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岳阳市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汨罗市</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汨罗江畔端午习俗传承研究中心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传统花鼓戏《秦香莲》</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2024.11.08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39.15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39.15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97.80%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99</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怀化市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麻阳苗族自治县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麻阳苗族自治县文化旅游广电体育局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滕代远故居红色文创开发</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50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98</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怀化市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麻阳苗族自治县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麻阳苗族自治县花灯戏剧团</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麻阳花灯戏</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91</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怀化市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麻阳苗族自治县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麻阳苗族自治县非物质文化遗产保护中心（博物馆、纪念馆）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非遗文创展示中心提质提升（二期）及设备配置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2025.2.24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95</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项目尚未实施完毕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湘西土家族苗族自治州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泸溪县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泸溪县文化旅游广电局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湘西踏虎凿花艺术品股份有限公司：踏虎凿花旅游商品创意研发</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湘西土家族苗族自治州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泸溪县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泸溪县非物质文化遗产保护中心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苗族跳香展演</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湘西土家族苗族自治州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泸溪县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泸溪县非物质文化遗产保护中心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解放岩花灯挖掘整理</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因解放岩花灯挖掘整理前期筹备时限超出预期，截止目前曲牌采集完成前期调研，确定传承人名单，制定田野调查路线，但尚未开展实地采集，项目总体绩效目标尚未达成。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湘西土家族苗族自治州</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泸溪县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泸溪县辰河高腔传习所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辰河高腔现代大戏《贺龙井畔朵朵莲》</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市州统计调查补助</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7.6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89</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以幸福的名义拥抱中国</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2024.11.15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95/100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曹冠明（双峰县）、辜红卫（新化县）、伍芬邓（新化县）、谢亮平（涟源市）、陈益球（市直）、刘如松（涟源市）</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98/100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娄底市本级及所辖区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娄底市博物馆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娄底市博物馆“娄底印记”文物保护与利用文创项目</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2024.11.15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40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否</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项目未执行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隆回县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隆回县文化旅游广电体育局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真抓实干奖补</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2024.12.19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100.00%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邵阳市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隆回县</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隆回县文化馆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舞蹈《旺格嗯》</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未到位</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0.00%</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是</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p>
        </w:tc>
      </w:tr>
    </w:tbl>
    <w:p>
      <w:pPr>
        <w:rPr>
          <w:rFonts w:hint="default"/>
          <w:lang w:val="en-US" w:eastAsia="zh-CN"/>
        </w:rPr>
      </w:pPr>
      <w:r>
        <w:rPr>
          <w:rFonts w:hint="default"/>
          <w:lang w:val="en-US" w:eastAsia="zh-CN"/>
        </w:rPr>
        <w:br w:type="page"/>
      </w:r>
    </w:p>
    <w:p>
      <w:pPr>
        <w:keepNext w:val="0"/>
        <w:keepLines w:val="0"/>
        <w:pageBreakBefore w:val="0"/>
        <w:widowControl/>
        <w:kinsoku/>
        <w:wordWrap/>
        <w:overflowPunct/>
        <w:topLinePunct w:val="0"/>
        <w:autoSpaceDE/>
        <w:autoSpaceDN/>
        <w:bidi w:val="0"/>
        <w:adjustRightInd/>
        <w:snapToGrid/>
        <w:spacing w:before="321" w:beforeLines="50" w:after="120" w:afterLines="50" w:line="500" w:lineRule="exact"/>
        <w:ind w:firstLine="0" w:firstLineChars="0"/>
        <w:jc w:val="left"/>
        <w:textAlignment w:val="auto"/>
        <w:rPr>
          <w:rStyle w:val="13"/>
          <w:rFonts w:hint="default" w:asciiTheme="minorEastAsia" w:hAnsiTheme="minorEastAsia" w:eastAsiaTheme="minorEastAsia" w:cstheme="minorEastAsia"/>
          <w:b/>
          <w:bCs/>
          <w:color w:val="auto"/>
          <w:sz w:val="32"/>
          <w:szCs w:val="32"/>
          <w:highlight w:val="none"/>
          <w:lang w:val="en-US" w:eastAsia="zh-CN"/>
        </w:rPr>
      </w:pPr>
      <w:r>
        <w:rPr>
          <w:rStyle w:val="13"/>
          <w:rFonts w:hint="eastAsia" w:asciiTheme="minorEastAsia" w:hAnsiTheme="minorEastAsia" w:eastAsiaTheme="minorEastAsia" w:cstheme="minorEastAsia"/>
          <w:b/>
          <w:bCs/>
          <w:color w:val="auto"/>
          <w:sz w:val="32"/>
          <w:szCs w:val="32"/>
          <w:highlight w:val="none"/>
          <w:lang w:val="en-US" w:eastAsia="zh-CN"/>
        </w:rPr>
        <w:t>附件2</w:t>
      </w:r>
    </w:p>
    <w:p>
      <w:pPr>
        <w:keepNext w:val="0"/>
        <w:keepLines w:val="0"/>
        <w:pageBreakBefore w:val="0"/>
        <w:widowControl/>
        <w:kinsoku/>
        <w:wordWrap/>
        <w:overflowPunct/>
        <w:topLinePunct w:val="0"/>
        <w:autoSpaceDE/>
        <w:autoSpaceDN/>
        <w:bidi w:val="0"/>
        <w:adjustRightInd/>
        <w:snapToGrid/>
        <w:spacing w:before="321" w:beforeLines="50" w:after="120" w:afterLines="50" w:line="500" w:lineRule="exact"/>
        <w:ind w:firstLine="0" w:firstLineChars="0"/>
        <w:jc w:val="center"/>
        <w:textAlignment w:val="auto"/>
        <w:rPr>
          <w:rStyle w:val="13"/>
          <w:rFonts w:hint="eastAsia" w:ascii="方正小标宋_GBK" w:hAnsi="方正小标宋_GBK" w:eastAsia="方正小标宋_GBK" w:cs="方正小标宋_GBK"/>
          <w:color w:val="auto"/>
          <w:highlight w:val="none"/>
          <w:lang w:val="en-US" w:eastAsia="zh-CN"/>
        </w:rPr>
      </w:pPr>
      <w:r>
        <w:rPr>
          <w:rStyle w:val="13"/>
          <w:rFonts w:hint="eastAsia" w:ascii="方正小标宋_GBK" w:hAnsi="方正小标宋_GBK" w:eastAsia="方正小标宋_GBK" w:cs="方正小标宋_GBK"/>
          <w:color w:val="auto"/>
          <w:highlight w:val="none"/>
        </w:rPr>
        <w:t>专项资金</w:t>
      </w:r>
      <w:r>
        <w:rPr>
          <w:rStyle w:val="13"/>
          <w:rFonts w:hint="eastAsia" w:ascii="方正小标宋_GBK" w:hAnsi="方正小标宋_GBK" w:eastAsia="方正小标宋_GBK" w:cs="方正小标宋_GBK"/>
          <w:color w:val="auto"/>
          <w:highlight w:val="none"/>
          <w:lang w:val="en-US" w:eastAsia="zh-CN"/>
        </w:rPr>
        <w:t>到位情况</w:t>
      </w:r>
      <w:r>
        <w:rPr>
          <w:rStyle w:val="13"/>
          <w:rFonts w:hint="eastAsia" w:ascii="方正小标宋_GBK" w:hAnsi="方正小标宋_GBK" w:eastAsia="方正小标宋_GBK" w:cs="方正小标宋_GBK"/>
          <w:color w:val="auto"/>
          <w:highlight w:val="none"/>
        </w:rPr>
        <w:t>表</w:t>
      </w:r>
    </w:p>
    <w:p>
      <w:pPr>
        <w:widowControl/>
        <w:jc w:val="right"/>
        <w:rPr>
          <w:rFonts w:ascii="Times New Roman" w:hAnsi="Times New Roman" w:eastAsia="仿宋_GB2312" w:cs="Times New Roman"/>
          <w:color w:val="auto"/>
          <w:kern w:val="0"/>
          <w:sz w:val="21"/>
          <w:szCs w:val="21"/>
          <w:vertAlign w:val="baseline"/>
        </w:rPr>
      </w:pPr>
      <w:r>
        <w:rPr>
          <w:rFonts w:ascii="Times New Roman" w:hAnsi="Times New Roman" w:eastAsia="仿宋_GB2312" w:cs="Times New Roman"/>
          <w:color w:val="auto"/>
          <w:kern w:val="0"/>
          <w:sz w:val="21"/>
          <w:szCs w:val="21"/>
        </w:rPr>
        <w:t>单位：万元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2171"/>
        <w:gridCol w:w="2342"/>
        <w:gridCol w:w="2875"/>
        <w:gridCol w:w="3057"/>
        <w:gridCol w:w="1717"/>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b w:val="0"/>
                <w:bCs w:val="0"/>
                <w:i w:val="0"/>
                <w:iCs w:val="0"/>
                <w:color w:val="000000"/>
                <w:kern w:val="0"/>
                <w:sz w:val="20"/>
                <w:szCs w:val="20"/>
                <w:u w:val="none"/>
                <w:lang w:val="en-US" w:eastAsia="zh-CN" w:bidi="ar"/>
              </w:rPr>
              <w:t>序号</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市州</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b w:val="0"/>
                <w:bCs w:val="0"/>
                <w:i w:val="0"/>
                <w:iCs w:val="0"/>
                <w:color w:val="000000"/>
                <w:kern w:val="0"/>
                <w:sz w:val="20"/>
                <w:szCs w:val="20"/>
                <w:u w:val="none"/>
                <w:lang w:val="en-US" w:eastAsia="zh-CN" w:bidi="ar"/>
              </w:rPr>
              <w:t>县市区</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b w:val="0"/>
                <w:bCs w:val="0"/>
                <w:i w:val="0"/>
                <w:iCs w:val="0"/>
                <w:color w:val="000000"/>
                <w:kern w:val="0"/>
                <w:sz w:val="20"/>
                <w:szCs w:val="20"/>
                <w:u w:val="none"/>
                <w:lang w:val="en-US" w:eastAsia="zh-CN" w:bidi="ar"/>
              </w:rPr>
              <w:t>申报单位</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b w:val="0"/>
                <w:bCs w:val="0"/>
                <w:i w:val="0"/>
                <w:iCs w:val="0"/>
                <w:color w:val="000000"/>
                <w:kern w:val="0"/>
                <w:sz w:val="20"/>
                <w:szCs w:val="20"/>
                <w:u w:val="none"/>
                <w:lang w:val="en-US" w:eastAsia="zh-CN" w:bidi="ar"/>
              </w:rPr>
              <w:t>项目名称</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b w:val="0"/>
                <w:bCs w:val="0"/>
                <w:i w:val="0"/>
                <w:iCs w:val="0"/>
                <w:color w:val="000000"/>
                <w:kern w:val="0"/>
                <w:sz w:val="20"/>
                <w:szCs w:val="20"/>
                <w:u w:val="none"/>
                <w:lang w:val="en-US" w:eastAsia="zh-CN" w:bidi="ar"/>
              </w:rPr>
              <w:t>金额</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lang w:val="en-US" w:eastAsia="zh-CN" w:bidi="ar"/>
              </w:rPr>
              <w:t>未到位原因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怀化市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芷江侗族自治县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芷江侗族自治县文化遗产保护中心</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芷江白蜡制作技艺</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color w:val="auto"/>
                <w:kern w:val="0"/>
                <w:sz w:val="20"/>
                <w:szCs w:val="20"/>
                <w:vertAlign w:val="baseline"/>
              </w:rPr>
              <w:t>县文保中心负责人变更，加上事情多，人手不足等原因，未及时向财政请款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怀化市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溆浦县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溆浦县文化旅游广电体育局</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溆浦湘楚木作古建工程有限公司：木构建筑营造技艺（溆浦木构建筑营造技艺）保护与传承</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21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default" w:ascii="Times New Roman" w:hAnsi="Times New Roman" w:eastAsia="仿宋_GB2312" w:cs="Times New Roman"/>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怀化市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溆浦县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溆浦县文化馆</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《赛龙舟（溆浦大端午传统赛龙舟）》保护与传承</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21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default" w:ascii="Times New Roman" w:hAnsi="Times New Roman" w:eastAsia="仿宋_GB2312" w:cs="Times New Roman"/>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邵阳市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新宁县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新宁县文化旅游广电体育局</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新宁县宛旦平故居旅游服务设施提质改造项目</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100</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color w:val="auto"/>
                <w:kern w:val="0"/>
                <w:sz w:val="20"/>
                <w:szCs w:val="20"/>
                <w:vertAlign w:val="baseline"/>
              </w:rPr>
              <w:t>该项目还在预算评审中，待预算评审通过后,加快工程进度,项目启动后，立即向财政按工程进度申请拨款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邵阳市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新宁县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新宁县文化馆</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崀山故事传说</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color w:val="auto"/>
                <w:kern w:val="0"/>
                <w:sz w:val="20"/>
                <w:szCs w:val="20"/>
                <w:vertAlign w:val="baseline"/>
              </w:rPr>
              <w:t>该项目还在筹划审批中，待所有工作完成后，再向财政申请拨款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娄底市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双峰县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双峰县文化旅游广体局</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双峰县九峰演艺有限公司：小剧场文化基础设施提质改造、设备配置</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30</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color w:val="auto"/>
                <w:kern w:val="0"/>
                <w:sz w:val="20"/>
                <w:szCs w:val="20"/>
                <w:vertAlign w:val="baseline"/>
              </w:rPr>
              <w:t>1、资金审批流程长，</w:t>
            </w:r>
            <w:r>
              <w:rPr>
                <w:rFonts w:hint="default" w:ascii="Times New Roman" w:hAnsi="Times New Roman" w:eastAsia="仿宋_GB2312" w:cs="Times New Roman"/>
                <w:color w:val="auto"/>
                <w:kern w:val="0"/>
                <w:sz w:val="20"/>
                <w:szCs w:val="20"/>
                <w:vertAlign w:val="baseline"/>
                <w:lang w:val="en-US" w:eastAsia="zh-CN"/>
              </w:rPr>
              <w:t>导致</w:t>
            </w:r>
            <w:r>
              <w:rPr>
                <w:rFonts w:hint="default" w:ascii="Times New Roman" w:hAnsi="Times New Roman" w:eastAsia="仿宋_GB2312" w:cs="Times New Roman"/>
                <w:color w:val="auto"/>
                <w:kern w:val="0"/>
                <w:sz w:val="20"/>
                <w:szCs w:val="20"/>
                <w:vertAlign w:val="baseline"/>
              </w:rPr>
              <w:t>资金</w:t>
            </w:r>
            <w:r>
              <w:rPr>
                <w:rFonts w:hint="default" w:ascii="Times New Roman" w:hAnsi="Times New Roman" w:eastAsia="仿宋_GB2312" w:cs="Times New Roman"/>
                <w:color w:val="auto"/>
                <w:kern w:val="0"/>
                <w:sz w:val="20"/>
                <w:szCs w:val="20"/>
                <w:vertAlign w:val="baseline"/>
                <w:lang w:val="en-US" w:eastAsia="zh-CN"/>
              </w:rPr>
              <w:t>未到位</w:t>
            </w:r>
            <w:r>
              <w:rPr>
                <w:rFonts w:hint="default" w:ascii="Times New Roman" w:hAnsi="Times New Roman" w:eastAsia="仿宋_GB2312" w:cs="Times New Roman"/>
                <w:color w:val="auto"/>
                <w:kern w:val="0"/>
                <w:sz w:val="20"/>
                <w:szCs w:val="20"/>
                <w:vertAlign w:val="baseline"/>
              </w:rPr>
              <w:t>；2、部分工程采购需要提前招标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邵阳市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邵阳县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邵阳县五峰铺镇新田村</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邵阳县五峰铺镇新田村文旅乡村振兴项目</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21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default" w:ascii="Times New Roman" w:hAnsi="Times New Roman" w:eastAsia="仿宋_GB2312" w:cs="Times New Roman"/>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邵阳市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邵东市</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邵东市文化旅游广电体育局</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邵东清云祁剧团：祁剧小戏《狮头鹅凤凰鸡》</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21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default" w:ascii="Times New Roman" w:hAnsi="Times New Roman" w:eastAsia="仿宋_GB2312" w:cs="Times New Roman"/>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9</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邵阳市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邵东市</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邵东市文化旅游广电体育局</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邵东市兴祥生态农业有限公司（雷公坪分公司）：邵东市简家陇飞行营地建设项</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21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default" w:ascii="Times New Roman" w:hAnsi="Times New Roman" w:eastAsia="仿宋_GB2312" w:cs="Times New Roman"/>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邵阳市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隆回县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隆回县文化馆</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舞蹈《旺格嗯》</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21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default" w:ascii="Times New Roman" w:hAnsi="Times New Roman" w:eastAsia="仿宋_GB2312" w:cs="Times New Roman"/>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11</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郴州市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临武县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临武县文化旅游广电体育局</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临武县西瑶高台长鼓舞艺术团：湖南瑶族长鼓舞（临武高台长鼓舞）</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color w:val="auto"/>
                <w:kern w:val="0"/>
                <w:sz w:val="20"/>
                <w:szCs w:val="20"/>
                <w:vertAlign w:val="baseline"/>
              </w:rPr>
              <w:t>目前资金还在县财政，未拨付到高台长鼓舞艺术团账户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怀化市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会同县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会同县文化馆</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《唱得喜鹊飞出窝》</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21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default" w:ascii="Times New Roman" w:hAnsi="Times New Roman" w:eastAsia="仿宋_GB2312" w:cs="Times New Roman"/>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13</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怀化市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怀化市本级及所辖区</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怀化市文化旅游广电体育局</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非遗购物节</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25</w:t>
            </w:r>
          </w:p>
        </w:tc>
        <w:tc>
          <w:tcPr>
            <w:tcW w:w="21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default" w:ascii="Times New Roman" w:hAnsi="Times New Roman" w:eastAsia="仿宋_GB2312" w:cs="Times New Roman"/>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14</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怀化市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洪江市</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洪江市文化馆</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黔阳竹艺</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21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default" w:ascii="Times New Roman" w:hAnsi="Times New Roman" w:eastAsia="仿宋_GB2312" w:cs="Times New Roman"/>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15</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怀化市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洪江市</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洪江市文化馆</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辰河木偶戏</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21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default" w:ascii="Times New Roman" w:hAnsi="Times New Roman" w:eastAsia="仿宋_GB2312" w:cs="Times New Roman"/>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16</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怀化市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洪江市</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洪江市文化馆</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群文小品《禾下梦》</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21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default" w:ascii="Times New Roman" w:hAnsi="Times New Roman" w:eastAsia="仿宋_GB2312" w:cs="Times New Roman"/>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17</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怀化市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辰溪县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辰溪县文化旅游广电体育局</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辰溪县瑶乡东山原生态农业有限公司：红茶制作技艺（瑶乡茶制作技艺）</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color w:val="auto"/>
                <w:kern w:val="0"/>
                <w:sz w:val="20"/>
                <w:szCs w:val="20"/>
                <w:vertAlign w:val="baseline"/>
              </w:rPr>
              <w:t>专项资金县财政未拔付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18</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怀化市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辰溪县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辰溪县文化旅游广电体育局</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湘西剿匪中国人民解放军第47军139师办公楼旧址及杨任故居展陈、研学和推广项目</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i w:val="0"/>
                <w:iCs w:val="0"/>
                <w:color w:val="000000"/>
                <w:kern w:val="0"/>
                <w:sz w:val="20"/>
                <w:szCs w:val="20"/>
                <w:u w:val="none"/>
                <w:lang w:val="en-US" w:eastAsia="zh-CN" w:bidi="ar"/>
              </w:rPr>
              <w:t>40</w:t>
            </w:r>
          </w:p>
        </w:tc>
        <w:tc>
          <w:tcPr>
            <w:tcW w:w="21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default" w:ascii="Times New Roman" w:hAnsi="Times New Roman" w:eastAsia="仿宋_GB2312" w:cs="Times New Roman"/>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19</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color w:val="auto"/>
                <w:kern w:val="0"/>
                <w:sz w:val="20"/>
                <w:szCs w:val="20"/>
                <w:vertAlign w:val="baseline"/>
                <w:lang w:val="en-US" w:eastAsia="zh-CN"/>
              </w:rPr>
              <w:t>衡阳市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color w:val="auto"/>
                <w:kern w:val="0"/>
                <w:sz w:val="20"/>
                <w:szCs w:val="20"/>
                <w:vertAlign w:val="baseline"/>
                <w:lang w:val="en-US" w:eastAsia="zh-CN"/>
              </w:rPr>
              <w:t>衡阳市本级及所辖区</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color w:val="auto"/>
                <w:kern w:val="0"/>
                <w:sz w:val="20"/>
                <w:szCs w:val="20"/>
                <w:vertAlign w:val="baseline"/>
                <w:lang w:val="en-US" w:eastAsia="zh-CN"/>
              </w:rPr>
              <w:t>蒸湘区文化旅游体育局</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color w:val="auto"/>
                <w:kern w:val="0"/>
                <w:sz w:val="20"/>
                <w:szCs w:val="20"/>
                <w:vertAlign w:val="baseline"/>
                <w:lang w:val="en-US" w:eastAsia="zh-CN"/>
              </w:rPr>
              <w:t>雨母山景区民宿聚集区提质项目</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40</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资金还在审批流程中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20</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color w:val="auto"/>
                <w:kern w:val="0"/>
                <w:sz w:val="20"/>
                <w:szCs w:val="20"/>
                <w:vertAlign w:val="baseline"/>
                <w:lang w:val="en-US" w:eastAsia="zh-CN"/>
              </w:rPr>
              <w:t>衡阳市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color w:val="auto"/>
                <w:kern w:val="0"/>
                <w:sz w:val="20"/>
                <w:szCs w:val="20"/>
                <w:vertAlign w:val="baseline"/>
                <w:lang w:val="en-US" w:eastAsia="zh-CN"/>
              </w:rPr>
              <w:t>衡阳市本级及所辖区</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color w:val="auto"/>
                <w:kern w:val="0"/>
                <w:sz w:val="20"/>
                <w:szCs w:val="20"/>
                <w:vertAlign w:val="baseline"/>
                <w:lang w:val="en-US" w:eastAsia="zh-CN"/>
              </w:rPr>
              <w:t>珠晖区文化旅游广电体育局</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rPr>
            </w:pPr>
            <w:r>
              <w:rPr>
                <w:rFonts w:hint="default" w:ascii="Times New Roman" w:hAnsi="Times New Roman" w:eastAsia="仿宋_GB2312" w:cs="Times New Roman"/>
                <w:color w:val="auto"/>
                <w:kern w:val="0"/>
                <w:sz w:val="20"/>
                <w:szCs w:val="20"/>
                <w:vertAlign w:val="baseline"/>
                <w:lang w:val="en-US" w:eastAsia="zh-CN"/>
              </w:rPr>
              <w:t>湖南雁峰酒业有限公司：酿造酒传统酿造技艺（雁峰酒酿造技艺）保护与传承</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资金还在审批流程中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21</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岳阳市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岳阳市本级及所辖区</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岳阳市考古研究和文物保护中心（岳阳楼文物保护中心）</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巴陵全鱼席制作技艺传承展示中心建设</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项目正在重新选址，暂未请款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22</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岳阳市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岳阳市本级及所辖区</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岳阳市考古研究和文物保护中心（岳阳楼文物保护中心）</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数智岳阳楼</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项目无法正常开展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23</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株洲市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醴陵市</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醴陵市文化旅游广电局</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真抓实干奖补</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100</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24</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株洲市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醴陵市</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醴陵市文化馆</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《醴陵民歌》保护与传承</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25</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株洲市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醴陵市</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醴陵市文化馆</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《醴陵焙菜制作技艺》产业升级</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26</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祁东县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祁东县文化旅游广电体育局</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祁东县祁剧演艺有限责任公司：祁剧小戏《公示栏前》</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27</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怀化市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怀化市本级及所辖区</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怀化市民族歌舞剧团</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新创大型文旅结合阳戏《花瑶绣娘》</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50</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资金未下达至末级单位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28</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永州市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祁阳市</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湖南省祁阳市浯溪碑林风景名胜区（陶铸故居）管理处</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全国重点文物保护单位浯溪摩崖石刻环境整治</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80</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default" w:ascii="Times New Roman" w:hAnsi="Times New Roman" w:eastAsia="仿宋_GB2312" w:cs="Times New Roman"/>
                <w:color w:val="auto"/>
                <w:ker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29</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浏阳市</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胡耀邦故里管理局</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苍坊旅游区（胡耀邦故里）社会教育及研学实践教育</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60</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资金未下达至末级单位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30</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衡南县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衡南县文化遗产事务中心</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中医诊疗法（樟树脚中草药疗法）</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00" w:firstLineChars="20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资金未下达至末级单位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31</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衡南县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衡南县文化遗产事务中心</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桐梓山工农游击队根据地旧址研学基地</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00" w:firstLineChars="20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80</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资金未下达至末级单位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32</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衡南县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衡南县文化旅游广电体育局</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衡阳市天品花汇茶业有限公司：花茶制作技艺（九龙茉莉花茶窨花制作工艺）</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00" w:firstLineChars="20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资金未下达至末级单位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33</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衡南县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衡南县文化旅游广电体育局</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新创小型戏剧《我的家乡我建设 屋场恳谈唱心歌》</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00" w:firstLineChars="20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资金未下达至末级单位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34</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衡南县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衡南县文化旅游广电体育局</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衡南县运通航空运动俱乐部：航空基地+休闲观光</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00" w:firstLineChars="20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资金未下达至末级单位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35</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汉寿县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汉寿县文化馆</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龙舟制作技艺慕课拍摄</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00" w:firstLineChars="20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资金未下达至末级单位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36</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永州市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东安县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东安县民俗文化传承展演中心</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小型戏曲《可怜天下父母心》</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00" w:firstLineChars="20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资金未下达至末级单位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37</w:t>
            </w:r>
          </w:p>
        </w:tc>
        <w:tc>
          <w:tcPr>
            <w:tcW w:w="21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株洲市</w:t>
            </w:r>
          </w:p>
        </w:tc>
        <w:tc>
          <w:tcPr>
            <w:tcW w:w="23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茶陵县</w:t>
            </w:r>
          </w:p>
        </w:tc>
        <w:tc>
          <w:tcPr>
            <w:tcW w:w="2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茶陵县文化馆</w:t>
            </w:r>
          </w:p>
        </w:tc>
        <w:tc>
          <w:tcPr>
            <w:tcW w:w="30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茶陵县文化馆原创歌曲《茶油情》</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00" w:firstLineChars="20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21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default" w:ascii="Times New Roman" w:hAnsi="Times New Roman" w:eastAsia="仿宋_GB2312" w:cs="Times New Roman"/>
                <w:color w:val="auto"/>
                <w:kern w:val="0"/>
                <w:sz w:val="20"/>
                <w:szCs w:val="20"/>
                <w:vertAlign w:val="baseline"/>
                <w:lang w:val="en-US" w:eastAsia="zh-CN"/>
              </w:rPr>
            </w:pPr>
          </w:p>
        </w:tc>
      </w:tr>
    </w:tbl>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cs="Times New Roman"/>
          <w:color w:val="auto"/>
          <w:kern w:val="0"/>
          <w:sz w:val="20"/>
          <w:szCs w:val="20"/>
          <w:vertAlign w:val="baseline"/>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both"/>
        <w:textAlignment w:val="baseline"/>
        <w:rPr>
          <w:rFonts w:hint="eastAsia"/>
          <w:sz w:val="21"/>
          <w:szCs w:val="21"/>
          <w:lang w:val="en-US" w:eastAsia="zh-CN"/>
        </w:rPr>
      </w:pPr>
      <w:r>
        <w:rPr>
          <w:rFonts w:hint="eastAsia"/>
          <w:sz w:val="21"/>
          <w:szCs w:val="21"/>
          <w:lang w:val="en-US" w:eastAsia="zh-CN"/>
        </w:rPr>
        <w:t>注：以上为根据各市州项目自评材料统计并确认资金未到位的项目，有些市州并未提供单独的项目自评表，故无法确认资金未到位的具体项目。</w:t>
      </w:r>
    </w:p>
    <w:p>
      <w:pPr>
        <w:rPr>
          <w:rFonts w:hint="eastAsia"/>
          <w:sz w:val="21"/>
          <w:szCs w:val="21"/>
          <w:lang w:val="en-US" w:eastAsia="zh-CN"/>
        </w:rPr>
      </w:pPr>
      <w:r>
        <w:rPr>
          <w:rFonts w:hint="eastAsia"/>
          <w:sz w:val="21"/>
          <w:szCs w:val="21"/>
          <w:lang w:val="en-US" w:eastAsia="zh-CN"/>
        </w:rPr>
        <w:br w:type="page"/>
      </w:r>
    </w:p>
    <w:p>
      <w:pPr>
        <w:keepNext w:val="0"/>
        <w:keepLines w:val="0"/>
        <w:pageBreakBefore w:val="0"/>
        <w:widowControl/>
        <w:kinsoku/>
        <w:wordWrap/>
        <w:overflowPunct/>
        <w:topLinePunct w:val="0"/>
        <w:autoSpaceDE/>
        <w:autoSpaceDN/>
        <w:bidi w:val="0"/>
        <w:adjustRightInd/>
        <w:snapToGrid/>
        <w:spacing w:before="321" w:beforeLines="50" w:after="120" w:afterLines="50" w:line="500" w:lineRule="exact"/>
        <w:ind w:firstLine="0" w:firstLineChars="0"/>
        <w:jc w:val="left"/>
        <w:textAlignment w:val="auto"/>
        <w:rPr>
          <w:rStyle w:val="13"/>
          <w:rFonts w:hint="default" w:asciiTheme="minorEastAsia" w:hAnsiTheme="minorEastAsia" w:eastAsiaTheme="minorEastAsia" w:cstheme="minorEastAsia"/>
          <w:b/>
          <w:bCs/>
          <w:color w:val="auto"/>
          <w:sz w:val="32"/>
          <w:szCs w:val="32"/>
          <w:highlight w:val="none"/>
          <w:lang w:val="en-US" w:eastAsia="zh-CN"/>
        </w:rPr>
      </w:pPr>
      <w:r>
        <w:rPr>
          <w:rStyle w:val="13"/>
          <w:rFonts w:hint="eastAsia" w:asciiTheme="minorEastAsia" w:hAnsiTheme="minorEastAsia" w:eastAsiaTheme="minorEastAsia" w:cstheme="minorEastAsia"/>
          <w:b/>
          <w:bCs/>
          <w:color w:val="auto"/>
          <w:sz w:val="32"/>
          <w:szCs w:val="32"/>
          <w:highlight w:val="none"/>
          <w:lang w:val="en-US" w:eastAsia="zh-CN"/>
        </w:rPr>
        <w:t>附件3</w:t>
      </w:r>
    </w:p>
    <w:p>
      <w:pPr>
        <w:keepNext w:val="0"/>
        <w:keepLines w:val="0"/>
        <w:pageBreakBefore w:val="0"/>
        <w:widowControl/>
        <w:kinsoku/>
        <w:wordWrap/>
        <w:overflowPunct/>
        <w:topLinePunct w:val="0"/>
        <w:autoSpaceDE/>
        <w:autoSpaceDN/>
        <w:bidi w:val="0"/>
        <w:adjustRightInd/>
        <w:snapToGrid/>
        <w:spacing w:before="321" w:beforeLines="50" w:after="120" w:afterLines="50" w:line="500" w:lineRule="exact"/>
        <w:ind w:firstLine="0" w:firstLineChars="0"/>
        <w:jc w:val="center"/>
        <w:textAlignment w:val="auto"/>
        <w:rPr>
          <w:rStyle w:val="13"/>
          <w:rFonts w:hint="eastAsia" w:ascii="方正小标宋_GBK" w:hAnsi="方正小标宋_GBK" w:eastAsia="方正小标宋_GBK" w:cs="方正小标宋_GBK"/>
          <w:color w:val="auto"/>
          <w:highlight w:val="none"/>
          <w:lang w:val="en-US" w:eastAsia="zh-CN"/>
        </w:rPr>
      </w:pPr>
      <w:r>
        <w:rPr>
          <w:rStyle w:val="13"/>
          <w:rFonts w:hint="eastAsia" w:ascii="方正小标宋_GBK" w:hAnsi="方正小标宋_GBK" w:eastAsia="方正小标宋_GBK" w:cs="方正小标宋_GBK"/>
          <w:color w:val="auto"/>
          <w:highlight w:val="none"/>
        </w:rPr>
        <w:t>专项资金</w:t>
      </w:r>
      <w:r>
        <w:rPr>
          <w:rStyle w:val="13"/>
          <w:rFonts w:hint="eastAsia" w:ascii="方正小标宋_GBK" w:hAnsi="方正小标宋_GBK" w:eastAsia="方正小标宋_GBK" w:cs="方正小标宋_GBK"/>
          <w:color w:val="auto"/>
          <w:highlight w:val="none"/>
          <w:lang w:val="en-US" w:eastAsia="zh-CN"/>
        </w:rPr>
        <w:t>使用情况</w:t>
      </w:r>
      <w:r>
        <w:rPr>
          <w:rStyle w:val="13"/>
          <w:rFonts w:hint="eastAsia" w:ascii="方正小标宋_GBK" w:hAnsi="方正小标宋_GBK" w:eastAsia="方正小标宋_GBK" w:cs="方正小标宋_GBK"/>
          <w:color w:val="auto"/>
          <w:highlight w:val="none"/>
        </w:rPr>
        <w:t>表</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right"/>
        <w:textAlignment w:val="baseline"/>
        <w:rPr>
          <w:rFonts w:hint="default"/>
          <w:sz w:val="21"/>
          <w:szCs w:val="21"/>
          <w:lang w:val="en-US" w:eastAsia="zh-CN"/>
        </w:rPr>
      </w:pPr>
      <w:r>
        <w:rPr>
          <w:rFonts w:ascii="Times New Roman" w:hAnsi="Times New Roman" w:eastAsia="仿宋_GB2312" w:cs="Times New Roman"/>
          <w:color w:val="auto"/>
          <w:kern w:val="0"/>
          <w:sz w:val="21"/>
          <w:szCs w:val="21"/>
        </w:rPr>
        <w:t>单位：万元</w:t>
      </w:r>
    </w:p>
    <w:tbl>
      <w:tblPr>
        <w:tblStyle w:val="10"/>
        <w:tblW w:w="157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1372"/>
        <w:gridCol w:w="2088"/>
        <w:gridCol w:w="2230"/>
        <w:gridCol w:w="2560"/>
        <w:gridCol w:w="1180"/>
        <w:gridCol w:w="1690"/>
        <w:gridCol w:w="3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序号</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市州</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县市区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项目单位</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项目名称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金额</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执行率</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执行率低原因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株洲市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株洲市本级及所辖区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株洲市芦淞区文化旅游体育局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歌曲《春风又绿龙凤庵》</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43.75%</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周家店镇社会事务服务中心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吹打乐数字化与传承</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63.00%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宣传推广力度不足，未充分利用新媒体等渠道扩大吹打乐影响力，导致经济效益未达预期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长沙市湘剧保护传承中心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湘剧《琵琶四折》参加第二届全国高腔优秀剧目展演</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长沙市湘剧保护传承中心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湘剧《打猎》参加第二届全国高腔优秀剧目展演</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长沙市湘剧保护传承中心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折子戏《双拜月》《描容上京》参加全国戏曲表演领军人才培养计划活动</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长沙市文化旅游广电局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全国小戏展演（花鼓）</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488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77.14%</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长沙市文化旅游广电局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市州统计调查补助</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13.4</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因此项经费下拨时间晚于2024年国内游客抽样调查及游住宿设施核查工作启动时间，故资金结余暂未使用。因此，“市州统计调查补助”中将列支8.216万元用于2025年游客抽样调查工作，计划2025年用于支付合同款，5.184万元用于2024年重点单位月报统计监测工作的统计工作经费。该工作经费在2024年全年月报工作完成后再行拨付，计划2025年上半年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长沙市文化旅游广电局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长沙市智慧文旅沉浸式体验项目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9</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长沙市花鼓戏剧院</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第八届湖南艺术节</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13.89%</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剩余资金将在2025年支付完毕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长沙市花鼓戏保护传承中心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现代花鼓小戏《夜哨》</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长沙市花鼓戏保护传承中心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花鼓戏《花猪司令》参加第七届中国戏曲文化周活动</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长沙市非物质文化遗产保护中心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皮影戏（长沙皮影戏）保护传承</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8.27%</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资金下达晚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岳阳市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岳阳县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岳阳县文化馆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陶器烧制技艺（巴陵青陶烧制技艺）保护传承</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专项资金拨付时间较晚（2024年10月底），相关工作没有如期启动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岳阳市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岳阳县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岳阳县文化馆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群舞《古村素描》</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75.00%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岳阳市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岳阳市本级及所辖区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岳阳市君山区文化馆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高山田歌“啰啰咚”保护与传承</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因下达时间较晚，资金未能及时拨付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怀化市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沅陵县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沅陵县非物质文化遗产保护中心（县博物馆）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沅陵晒兰肉制作技艺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75.00%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17</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益阳市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沅江市</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沅江市洞庭湖博物馆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“烽火硝烟里的青春——红色沅江特展及基本陈列改造升级项目”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150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项目启动实施阶段，按计划推进。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株洲市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攸县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攸县文化馆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“槚山皮影”保护与传承</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25.00%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19</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永州市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永州市本级及所辖区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永州市冷水滩区文化馆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抬阁（黄阳司扎故事）保护与传承</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由于收到指标的时间较晚，资金暂未使用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永顺县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永顺县非物质文化遗产保护中心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土家族晒龙谷</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 xml:space="preserve">  资金到位时间较迟，该活动开展需要在特有农事收谷时间才能实施，故该项目只能在2025年的9月中下询执行。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益阳市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益阳市本级及所辖区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益阳市资阳区图书馆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益阳市资阳区图书馆智慧悦读空间改造项目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资金到位滞后影响进度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益阳市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益阳市本级及所辖区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益阳市博物馆（益阳市博物馆非物质文化遗产传承中心）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益阳市博物馆馆藏文物资源活化利用与传播</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44.55%</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该项目计划于2025年12月前完成，现在正有序推进。在执行中存在：1.拨付资金2024年12月底才到位，时间较晚，留给实施的时间不够充裕；2.实际拨付的资金40万与原评审资金113.06万资金有一定的差额，对申报单位实施该项目在资金上比较紧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宜章县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宜章县文化馆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宜章范氏接骨术</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经费刚拨付，未使用，活动未开展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株洲市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炎陵县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炎陵县文化馆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苏区歌谣</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20.61%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怀化市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溆浦县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溆浦县辰河目连戏传承保护中心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新编大型辰河戏剧目《溆浦向警予》</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前正全力打磨剧本争取年底前完成排练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怀化市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新晃侗族自治县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新晃侗族自治县文化馆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刀梯舞狮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县财政资金报不了账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27</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怀化市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新晃侗族自治县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新晃侗族自治县非物质文化遗产保护中心（县博物馆）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尝新节（新晃扶罗尝新节）500年大典</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该项目未到传统时间节点，暂未实施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娄底市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新化县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新化县文化旅游广电体育局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新化县梅山文化演艺有限责任公司：红色山歌剧《罗盛教之冰河烈焰》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由于单位性质变更及领导调整未完成相应目标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29</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娄底市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新化县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新化县文化旅游广电体育局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新化县梅山文化演艺有限责任公司：新化山歌小戏《桑梓情》</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由于单位性质变更及领导调整未完成相应目标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湘乡市</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湘乡市文化馆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云门寺庙会</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所需经费由文旅广体局进行了支付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湘西土家族苗族自治州本级</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湘西土家族苗族自治州文广新局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市州统计调查补助</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湘西土家族苗族自治州本级</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湘西土家族苗族自治州文广新局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彭武庚、张艳、吴腊保、田隆信、杨秀早、吴国勤、石三冬、肖泽贵、梁永福、陶代荣、王仕辉、吴四英、姚本顺、田明花、石菊香、张远忠、张启荣、田义翠、周光交、田采和、陈万玉、吴天清、石兴文、聂大勇、杨桂军、吴英继、吴兴知、黎秋梅、叶菊秀、万玉其、杨光三、周青松、王钊、彭祖进、向魁益、吴廷翠、杨敬莲、田志信、余爱群、佘军、龙云海、向云芳、龙玉门、胡廷贤、田柏贵、向泽初、秦志文、张顺涛、龙红香、吴三新、滕勇</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51</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湘西土家族苗族自治州本级</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湘西土家族苗族自治州美术馆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湘西自治州美术馆维修改造资金项目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湘潭市雨湖区文化旅游广电体育局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龙牌食品股份有限公司：龙牌酱油酿造非遗工坊</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湘潭市文化旅游广电体育局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湘潭市艺术剧院有限责任公司：新创戏曲情景剧《白石自述》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全力以赴备战第八届艺术节，没有精力投入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湘潭市文化旅游广电体育局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湘潭市艺术剧院有限责任公司：器乐合奏《国风唢呐新韵》</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28.25%</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资金到位晚；全力以赴备战第八届艺术节，没有精力投入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37</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湘潭市图书馆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湘潭市图书馆元宇宙沉浸式书屋建设项目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因资金到账晚，临近年底关账，故项目进度有所影响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湘潭市群众艺术馆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科技援疆项目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刚完成审批，还未进行实际支付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39</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湘潭市齐白石纪念馆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写意精神——中国当代油画大展</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目前刚完成前期准备阶段，项目仍在推进中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湘潭市齐白石纪念馆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齐白石纪念馆虚拟展厅云平台建设项目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目前刚完成前期准备阶段，项目仍在推进中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湘西土家族苗族自治州本级</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武陵山区（湘西）土家族苗族文化生态保护区事务中心（州非物质文化遗产保护中心）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土家族舍巴日传承保护工作</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由于资金下达时间于24年下旬，当年工作已于年初布置完毕，且24年，州 非遗中心挂牌文化生态保护区事务中心，工作量增大，故年底未有足够时间、人力支撑项目短期内执行完成；课题研究周期性较长，且采用报账制度，项目完成后，才能实现资金支付；资金下达后，已召开班子会议，部署资金使用，目前正按照原计划进行中；中心将继续督查及跟进项目，确保25年12月前全部完成，其中土家族舍巴日传承保护项目已在开展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湘西土家族苗族自治州本级</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武陵山区（湘西）土家族苗族文化生态保护区事务中心（州非物质文化遗产保护中心）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苗族椎牛祭传承保护工作</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武冈市</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武冈市文化旅游广电体育局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武冈黄埔军校沉浸式CAVE空间项目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怀化市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通道侗族自治县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通道侗族自治县文化馆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复排舞蹈《耶歌梦圆》</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资金到位晚，还在筹备阶段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桃源县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桃源县文化旅游广电体育局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真抓实干奖补</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桃源县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桃源县汉剧高腔传承保护中心（桃源县汉剧艺术团）</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常德汉剧《祭头巾》参加优秀传统戏曲折子戏复排计划名录</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47</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绥宁县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绥宁县寨市管理处</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绥宁县寨市古镇旅游服务设施提质改造项目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资金到位晚，项目推进困难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绥宁县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绥宁县文化馆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盘瓠祭的传承与发展</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资金到位晚，项目推进困难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49</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邵阳县图书馆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邵阳县电子图书借阅机购置项目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项目正在议谈中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邵阳市本级及辖区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邵阳市双清区八路军驻湘通讯处旧址陈列馆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双清区八路军驻湘通讯处旧址陈列馆智慧化改造资金项目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招标过程中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邵阳市本级及辖区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邵阳市花鼓戏保护传承中心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复排邵阳传统花鼓戏《桃李梅》</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指标下达晚，暂未完成，计划2025年完成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邵阳市花鼓戏保护传承中心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邵阳花鼓戏《边桃边李》参加全国地方戏精粹展演</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指标下达晚，暂未完成，计划2025年完成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邵阳市花鼓戏保护传承中心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邵阳花鼓戏《装灶王》参加优秀传统戏曲折子戏复排计划名录</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指标下达晚，暂未完成，计划2025年完成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邵阳市花鼓戏保护传承中心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邵阳花鼓戏《摸泥鳅》参加优秀传统戏曲折子戏复排计划名录</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指标下达晚，暂未完成，计划2025年完成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岳阳市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平江县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平江县考古研究和文物保护中心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向钧故居周边旅游环境整治</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正在招标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长沙市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宁乡市</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宁乡市文化馆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似曾相识</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57</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岳阳市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汨罗市</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汨罗市文化馆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“端午遇非遗·文化共传承”宣传展示展演活动</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26.67%</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“端午遇非遗·文化共传承”活动已于2024年6月8-10日举办完成，鉴于各参演单位催款，大部分款项我单位已于专项资金到账前支付，剩余资金将用于2025年端午非遗活动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怀化市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麻阳苗族自治县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麻阳苗族自治县文化旅游广电体育局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滕代远故居红色文创开发</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59</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怀化市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麻阳苗族自治县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麻阳苗族自治县非物质文化遗产保护中心（博物馆、纪念馆）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非遗文创展示中心提质提升（二期）及设备配置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项目尚未实施完毕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泸溪县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泸溪县非物质文化遗产保护中心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解放岩花灯挖掘整理</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因解放岩花灯挖掘整理前期筹备时限超出预期，截止目前曲牌采集完成前期调研，确定传承人名单，制定田野调查路线，但尚未开展实地采集，项目总体绩效目标尚未达成。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娄底市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娄底市本级及所辖区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娄底市博物馆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娄底市博物馆“娄底印记”文物保护与利用文创项目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项目未执行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株洲市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醴陵市</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醴陵市博物馆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瓷湘有醴——湖湘瓷器展</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档期冲突改进措施；备选方案，改省内或其他省外地区联展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澧县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澧县文化馆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澧州夯歌</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66.00%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项目资金于 2024 年较晚时间才下达到位，导致项目实施进度受到较大影响，整体任务仅完成 60%左右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澧县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澧县考古研究和文物保护中心(澧县博物馆)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鸡叫城遗址文化旅游精品展陈</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怀化市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靖州苗族侗族自治县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靖州苗族侗族自治县文化馆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“情系苗侗，墨染西南”第三届湘桂黔三省书法名家作品邀请展</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尚处于招标阶段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津市市</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津市市红二军团指挥部旧址陈列馆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津市市红二军团指挥部旧址研学课程及红色文创产品开发项目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41.93%</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当前资金执行率不高，主要是由于部分项目支出结算工作正在进行，在相关项目工作完成验收后进行结账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67</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永州市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江华瑶族自治县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江华瑶族自治县文化馆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瑶族织锦（八宝被制作技艺）的保护传承</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项目进行中，尚未进行结算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吉首市</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吉首市非物质文化遗产保护中心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苗族调年舞</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该项目已完成，但未及时报账，已督促相关实施单位尽快报账，预计4月底执行完成。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69</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吉首市</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吉首市非物质文化遗产保护中心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苗族百狮会</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该项目已完成，但未及时报账，已督促相关实施单位尽快报账，预计4月底执行完成。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怀化市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市本级</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怀化市文化旅游广电体育局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真抓实干奖补</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300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61.78%</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怀化市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洪江区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怀化市洪江区文化旅游广电体育局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洪江古建筑群（洪江古商城）北侧沅江带旅游服务设施提质改造工程</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25.00%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尚未开工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花垣县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花垣县文化旅游广电体育局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真抓实干奖补</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资金执行率过低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花垣县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花垣县文化旅游广电局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非遗工坊示范点</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资金未执行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花垣县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花垣县文化旅游广电局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花垣县苗剧团：小型戏曲《拜师》</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资金未执行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花垣县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花垣县苗歌剧研究所（花垣县苗戏传习所）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《苗戏》保护传承</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资金未执行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花垣县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花垣县非物质文化遗产保护中心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蜡染技艺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资金未执行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77</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花垣县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花垣县非物质文化遗产保护中心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苗族舞龙</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资金未执行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花垣县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花垣县非物质文化遗产保护中心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苗族银饰锻制技艺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资金未执行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79</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花垣县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花垣县非物质文化遗产保护中心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十八洞苗绣非遗旅游发展</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25.00%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资金执行率过低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湖南省教育厅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湖南艺术职业学院</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湖南艺术职业学院</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“湖南民歌几好听“-非遗传承数字系列音乐会</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49.10%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湖南省教育厅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湖南艺术职业学院</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湖南艺术职业学院</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创演民族器乐组曲《江韵春来》</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33.00%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湖南图书馆</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湖南图书馆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千年廉政--湖湘典籍里的清风廉韵展</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59.33%</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2025年继续在衡阳、岳阳进行巡展，预计6月份完成。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湖南图书馆</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湖南图书馆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湖南图书馆馆舍维修改造项目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140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25.52%</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因项目资金于2024年9月30日下达，前期评审及采购过程需要一定时间，预计2025年5月份完成维修及验收工作后，提交省财政厅财评中心进行结算评审，根据评审结果进行结算。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湖南省教育厅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湖南师范大学</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湖南师范大学</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湘绣工艺数字化传承与智能装备创新研究</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0.11%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湖南省演艺集团有限责任公司</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湖南省杂技艺术剧院有限责任公司</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湖南省杂技艺术剧院有限责任公司</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大型杂技秀《山水洲城》（暂定名）</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300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0.56%</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其他演艺任务繁重，该项目延期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湖南省艺术研究院</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湖南省艺术研究院</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“红色”非遗资源调查认定及保护利用</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87</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湖南省艺术研究院</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湖南省艺术研究院</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第八届湖南艺术节（艺术评论）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4.79%</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湖南省艺术研究院</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湖南省艺术研究院</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社会科学艺术科研</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54.00%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89</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湖南省艺术研究院</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湖南省艺术研究院</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湖南省艺术研究院戏曲研究成果展示中心及艺术沙龙空间维修改造项目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1.43%</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90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湖南省艺术研究院</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湖南省艺术研究院</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湖南剧作家经典剧目创作口述回顾记录与研究工程</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1.22%</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2025年初启动项目服务招标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91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湖南省艺术研究院</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湖南省艺术研究院</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湘当有味”湘菜文化主题美术书法采风创作活动及展览</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59.45%</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项目正在实施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92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湖南省艺术研究院</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湖南省艺术研究院</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基于戏剧视角的“湖湘文化”基因解码数字化创新表达示范项目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项目执行方案正在完善，需上级单位配合完成，资金尚未执行。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93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湖南省演艺集团有限责任公司</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湖南省演艺文化传播有限责任公司</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湖南省演艺文化传播有限责任公司</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多媒体跨界融合文旅剧《西汉有戏》</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400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54.07%</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项目仍在创排期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94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湖南省湘剧院</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湖南省湘剧院</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湘剧小戏《求贤计》</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14</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95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湖南省湘剧院</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湖南省湘剧院</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大型原创民族管弦乐《长岛颂歌》</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21.10%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96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湖南省湘剧院</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湖南省湘剧院</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“送戏下乡”40、戏曲进校园50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90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51.30%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97</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湖南省湘剧院</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湖南省湘剧院</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民乐《长岛颂歌》参加2024-2025年度“时代交响”创作扶持计划</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21.10%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98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湖南省文化和旅游厅厅本级</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湖南省文化和旅游厅厅本级</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省内外重要非遗活动及湖南非遗"潇湘遗韵"编制项目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35.85%</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预计2025年10月出版，并完成相关绩效目标，未对2024年制定相应绩效目标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99</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湖南省文化和旅游厅厅本级</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湖南省文化和旅游厅厅本级</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开展国内游客抽样调查省级样本调查</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77</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53.92%</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湖南省文化馆（湖南省非物质文化遗产保护中心）</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湖南省文化馆（湖南省非物质文化遗产保护中心）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2024“全民美育”青少年戏曲展演展示活动</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79</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78.00%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湖南省文化馆（湖南省非物质文化遗产保护中心）</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湖南省文化馆（湖南省非物质文化遗产保护中心）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2025年湖南非遗元宵喜乐会</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59.44%</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湖南省文化馆（湖南省非物质文化遗产保护中心）</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湖南省文化馆（湖南省非物质文化遗产保护中心）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2024年度湖南非遗实物征集与档案仓库整理</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0.52%</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湖南省文化馆（湖南省非物质文化遗产保护中心）</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湖南省文化馆（湖南省非物质文化遗产保护中心）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原创戏曲小品《新定军山》</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湖南省文化馆（湖南省非物质文化遗产保护中心）</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湖南省文化馆（湖南省非物质文化遗产保护中心）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湖南文旅全息幻影之旅打造项目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90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暂未启动实施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湖南省文学艺术界联合会</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湖南省摄影家协会</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湖南省摄影家协会</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第29届全国摄影艺术展览湖南首展</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25.00%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湘潭市本级及所辖区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湖南省韶山灌区工程管理局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韶山灌区洋潭引水枢纽景点景观提质改造项目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166</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1.80%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未到完工周期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107</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湖南省祁剧保护传承中心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祁剧《董洪跌牢》参加全国地方戏精粹展演</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因参加第八届湖南艺术节，延迟至2025年11月前完成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湖南省祁剧保护传承中心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祁剧《海氏》参加优秀传统戏曲折子戏复排计划名录</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因参加第八届湖南艺术节，延迟至2025年11月前完成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109</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湖南省昆剧团</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复排昆剧《拜月记》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项目尚未完成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110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湖南省京剧保护传承中心</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湖南省京剧保护传承中心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大型新编京剧《左权家书》剧目创排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编剧对剧本要求高，现阶段还在进行修改，中心正在联系各主创老师，预计在剧本完成后组织研讨，确认主创团队成员名单。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111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湖南省京剧保护传承中心</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湖南省京剧保护传承中心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京剧小戏《山海经》剧目创排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该剧完成剧本创作，现已经进行舞蹈编导和音乐创作协议，预计2025年下半年和各所学校，落地完成剧目创作工作。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112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湖南省花鼓戏保护传承中心</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湖南省花鼓戏保护传承中心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2024年全省花鼓戏优秀剧目展演</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4月14日正式开始展演，为期20天，资金在5月底全部完成支付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113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湖南省花鼓戏保护传承中心</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湖南省花鼓戏保护传承中心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戏曲数字化科技展厅</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61.45%</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到4月1</w:t>
            </w:r>
            <w:r>
              <w:rPr>
                <w:rFonts w:hint="eastAsia" w:cs="Times New Roman"/>
                <w:color w:val="auto"/>
                <w:kern w:val="0"/>
                <w:sz w:val="20"/>
                <w:szCs w:val="20"/>
                <w:vertAlign w:val="baseline"/>
                <w:lang w:val="en-US" w:eastAsia="zh-CN"/>
              </w:rPr>
              <w:t>0</w:t>
            </w:r>
            <w:r>
              <w:rPr>
                <w:rFonts w:hint="default" w:ascii="Times New Roman" w:hAnsi="Times New Roman" w:eastAsia="仿宋_GB2312" w:cs="Times New Roman"/>
                <w:color w:val="auto"/>
                <w:kern w:val="0"/>
                <w:sz w:val="20"/>
                <w:szCs w:val="20"/>
                <w:vertAlign w:val="baseline"/>
                <w:lang w:val="en-US" w:eastAsia="zh-CN"/>
              </w:rPr>
              <w:t>日资金剩余2.66万元，目前视频在拍摄中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114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湖南省花鼓戏保护传承中心</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湖南省花鼓戏保护传承中心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“送戏下乡”40、“双送”活动100、湖南安徽交流演出50、戏曲进校园50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240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62.48%</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双送活动还有14万元尾款待支付，资金在5月底全部完成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115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中共湖南省委党史研究院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湖南党史陈列馆</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湖南党史陈列馆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湖南党史陈列馆红色文化旅游发展项目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4.60%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116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湖南省演艺集团有限责任公司</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湖南大剧院有限责任公司</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湖南大剧院有限责任公司</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湖南大剧院融媒体中心建设</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项目仍在采购中，预计2025年12月之前完成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117</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湖南博物院（湖南省文物鉴定中心）</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湖南博物院（湖南省文物鉴定中心）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马王堆五十周年纪念活动整体宣传推广</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83</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61.23%</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项目工作未完成，根据合同约定工作进度，剩余金额待结付。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118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湖南省文化和旅游厅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湖南博物院</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湖南博物院</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文物数字化工程--数字马王堆</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440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56.87%</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项目工作未完成，根据合同约定工作进度，剩余金额待结付。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119</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衡阳县文化旅游广电体育局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衡阳阳光陶瓷有限公司：界牌古建陶瓷构件制作技艺</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资金到位晚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衡阳县旅游服务中心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衡阳县夏明翰故里景区红色教育及文创产品开发</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60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资金到位晚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衡阳市图书馆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衡阳市图书馆青少年创客空间</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72.21%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衡东县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衡东县文化遗产事务中心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李广李洁墓环境整治工程</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财政下拨晚；招标等耗费时间；天气等因素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桂阳县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桂阳县文化馆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桂阳县坛子肉制作技艺保护与传承</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未说明资金执行率为0的原因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桂东县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桂东县文化旅游广电体育局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聚龙居周边旅游服务设施提质改造项目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80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1.35%</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由于上级安排的专项资金数额与该项目申报时的预算数存在较大缺口，本着量力而行、不新增政府负债的原则，对原申报的项目设计方案进行了适当调整变更，现场勘察及预算编制花费时间较长，影响了工程进度。下一步，将加快工程项目进度，争取尽快完工并组织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桂东县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桂东县文化馆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桂东普乐陶瓷烧制技艺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因该项目目前项目正处于实施阶段，项目具体完成时间为2025年10月31日，因该项目正在做基础设施提质建设中，非遗实物已收集完成，资金由主体单位先行垫付，布展及传习培训研学设备购置暂未实施，专项资金暂未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湘西土家族苗族自治州</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凤凰县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凤凰县非物质文化遗产保护中心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凤凰蜡染技艺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资金到位时间晚，项目开展时间较晚，项目尚在进行中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127</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洞口县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洞口县非物质文化遗产保护中心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吹打（锣鼓十样景)</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48.00%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洞口县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洞口县非物质文化遗产保护中心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木偶戏（瑶族木偶戏）</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项目尚未完工，故未支付资金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129</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邵阳市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城步苗族自治县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城步苗族自治县文化旅游广电体育局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城步县老山界红色教育课件、文创产品设计、定制文创产品项目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该项目前期需要做大量的实地勘测和设计各种文创产品等工作，导致该项目工作还在起步中。计划在4月份启动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130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怀化市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辰溪县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辰溪县文化馆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唢呐艺术（辰溪唢呐）</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县财政资金紧张，未能及时在 2024 年度拨款到位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131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小戏《画伞》</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作品还在打磨中，还未正式参加演出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132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“湘南风韵 多彩郴州”美术书法摄影作品展</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正在进行中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133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小品《寻人启事 》</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作品还在打磨中，还未正式参加演出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134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郴州非遗沉浸式体验场景旅游融合项目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正在进行中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135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郴州市苏仙区文化旅游广电体育局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七一一矿工业文化实践教学基地建设</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75.00%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目前完成资金75%拨付，四月首演后拨付100%资金。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136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郴州市歌舞剧团</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2024年省文化和旅游资金项目  郴州市歌舞剧团实验剧场专业设施设备配置项目</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因2024年剧场建设延期完工，并且项目资金下达较晚，2024年12月4日下达，2024年12月5日到达我单位账户，导致安装设施设备项目延后，资金已结转至2025年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137</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郴州市北湖区文化旅游广电体育局</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中国女排“五连冠”训练基地社会教育活动和女排精神研学课程开发</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40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目前在走政府采购程序，处于公开招标阶段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138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常德市文化馆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常德鼓书省级文化生态保护（实验）区建设</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20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由于资金下达时间是在2024年11月份，同时年底有2024年度非遗培训班、常德丝弦进景区等非遗工作相继开展，所以导致绩效目标延期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139</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常德市汉剧高腔保护传承中心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常德汉剧《打鞭》参加优秀传统戏曲折子戏复排计划名录</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3</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140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常德市本级及所辖区</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常德市鼎城区花鼓戏保护中心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《赓续红色血脉，赋能乡村振兴》</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50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项目推进中，计划项目将于2025年7月底完成实施，2025年8月完成结项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141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郴州市</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安仁县</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安仁县花鼓戏保护传承中心</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衡州花鼓小戏--懒煮饭</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12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0.00%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color w:val="auto"/>
                <w:kern w:val="0"/>
                <w:sz w:val="20"/>
                <w:szCs w:val="20"/>
                <w:vertAlign w:val="baseline"/>
                <w:lang w:val="en-US" w:eastAsia="zh-CN"/>
              </w:rPr>
            </w:pPr>
            <w:r>
              <w:rPr>
                <w:rFonts w:hint="default" w:ascii="Times New Roman" w:hAnsi="Times New Roman" w:eastAsia="仿宋_GB2312" w:cs="Times New Roman"/>
                <w:color w:val="auto"/>
                <w:kern w:val="0"/>
                <w:sz w:val="20"/>
                <w:szCs w:val="20"/>
                <w:vertAlign w:val="baseline"/>
                <w:lang w:val="en-US" w:eastAsia="zh-CN"/>
              </w:rPr>
              <w:t>项目还正在实施中，资金还未报账</w:t>
            </w:r>
          </w:p>
        </w:tc>
      </w:tr>
    </w:tbl>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both"/>
        <w:textAlignment w:val="baseline"/>
        <w:rPr>
          <w:rFonts w:hint="default"/>
          <w:sz w:val="21"/>
          <w:szCs w:val="21"/>
          <w:lang w:val="en-US" w:eastAsia="zh-CN"/>
        </w:rPr>
      </w:pPr>
    </w:p>
    <w:sectPr>
      <w:pgSz w:w="16838" w:h="11906" w:orient="landscape"/>
      <w:pgMar w:top="1587" w:right="850" w:bottom="1587" w:left="850" w:header="851" w:footer="737" w:gutter="0"/>
      <w:pgNumType w:fmt="decimal"/>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013444C1"/>
    <w:rsid w:val="01A82C8E"/>
    <w:rsid w:val="01EF572E"/>
    <w:rsid w:val="032655B8"/>
    <w:rsid w:val="0434636C"/>
    <w:rsid w:val="07495AD5"/>
    <w:rsid w:val="079C7A50"/>
    <w:rsid w:val="0893487A"/>
    <w:rsid w:val="0BCF70F6"/>
    <w:rsid w:val="0E131ED8"/>
    <w:rsid w:val="0F18557A"/>
    <w:rsid w:val="0FE94AC4"/>
    <w:rsid w:val="127E27F8"/>
    <w:rsid w:val="19006747"/>
    <w:rsid w:val="1D883744"/>
    <w:rsid w:val="1F0005DA"/>
    <w:rsid w:val="21F12030"/>
    <w:rsid w:val="23FF2670"/>
    <w:rsid w:val="25797583"/>
    <w:rsid w:val="27821ADF"/>
    <w:rsid w:val="29F10B23"/>
    <w:rsid w:val="2E975000"/>
    <w:rsid w:val="2F000C6B"/>
    <w:rsid w:val="2FED1E64"/>
    <w:rsid w:val="310224D9"/>
    <w:rsid w:val="337E053C"/>
    <w:rsid w:val="34F8562E"/>
    <w:rsid w:val="350B00FE"/>
    <w:rsid w:val="35FF348B"/>
    <w:rsid w:val="366854D4"/>
    <w:rsid w:val="37C31AA6"/>
    <w:rsid w:val="37FECFE6"/>
    <w:rsid w:val="38F458B8"/>
    <w:rsid w:val="3A0E1EEE"/>
    <w:rsid w:val="3B392F9B"/>
    <w:rsid w:val="3E531C5E"/>
    <w:rsid w:val="3EEB7280"/>
    <w:rsid w:val="3F5B5772"/>
    <w:rsid w:val="3F7FBA56"/>
    <w:rsid w:val="3FEF9B8B"/>
    <w:rsid w:val="3FFF35E2"/>
    <w:rsid w:val="40B41905"/>
    <w:rsid w:val="41BA3087"/>
    <w:rsid w:val="42295B17"/>
    <w:rsid w:val="44533077"/>
    <w:rsid w:val="487233E9"/>
    <w:rsid w:val="4A0B01F8"/>
    <w:rsid w:val="4FFF1028"/>
    <w:rsid w:val="50D541D3"/>
    <w:rsid w:val="53374E9B"/>
    <w:rsid w:val="54210D44"/>
    <w:rsid w:val="5A1A5635"/>
    <w:rsid w:val="5B182ACC"/>
    <w:rsid w:val="5B874E3C"/>
    <w:rsid w:val="5BAF0C6E"/>
    <w:rsid w:val="5BDFABDA"/>
    <w:rsid w:val="5CD34021"/>
    <w:rsid w:val="5CF3268D"/>
    <w:rsid w:val="5D3F425F"/>
    <w:rsid w:val="5DF65949"/>
    <w:rsid w:val="5E5B8E63"/>
    <w:rsid w:val="5F313E05"/>
    <w:rsid w:val="5F9FE560"/>
    <w:rsid w:val="647372DB"/>
    <w:rsid w:val="66D53242"/>
    <w:rsid w:val="672B9872"/>
    <w:rsid w:val="6ACE5CCB"/>
    <w:rsid w:val="6C6817C6"/>
    <w:rsid w:val="6C774F51"/>
    <w:rsid w:val="6E5F3F66"/>
    <w:rsid w:val="6F55C7A2"/>
    <w:rsid w:val="6FDB89CD"/>
    <w:rsid w:val="6FDE3B35"/>
    <w:rsid w:val="6FDF24DF"/>
    <w:rsid w:val="70116DD2"/>
    <w:rsid w:val="735554B5"/>
    <w:rsid w:val="74706AD5"/>
    <w:rsid w:val="75FE1E46"/>
    <w:rsid w:val="76172635"/>
    <w:rsid w:val="76756CF9"/>
    <w:rsid w:val="77734085"/>
    <w:rsid w:val="77BBCD04"/>
    <w:rsid w:val="77E7E420"/>
    <w:rsid w:val="77EA108F"/>
    <w:rsid w:val="77FFACE5"/>
    <w:rsid w:val="782F4F2E"/>
    <w:rsid w:val="78416B00"/>
    <w:rsid w:val="797C5BB1"/>
    <w:rsid w:val="79EF21D4"/>
    <w:rsid w:val="7A4C0167"/>
    <w:rsid w:val="7AFFBC5E"/>
    <w:rsid w:val="7BF7F0ED"/>
    <w:rsid w:val="7C7C4619"/>
    <w:rsid w:val="7DCB55B3"/>
    <w:rsid w:val="7E67959D"/>
    <w:rsid w:val="7E77C62D"/>
    <w:rsid w:val="7E9F8033"/>
    <w:rsid w:val="7EF3272C"/>
    <w:rsid w:val="7FC24ED9"/>
    <w:rsid w:val="7FFD04E5"/>
    <w:rsid w:val="7FFF8336"/>
    <w:rsid w:val="7FFFBCC7"/>
    <w:rsid w:val="8DFB8E78"/>
    <w:rsid w:val="8EE606D7"/>
    <w:rsid w:val="95BF573B"/>
    <w:rsid w:val="971F3190"/>
    <w:rsid w:val="9FFBF7C9"/>
    <w:rsid w:val="A4DFA5BA"/>
    <w:rsid w:val="ADED7FFC"/>
    <w:rsid w:val="B77D3C14"/>
    <w:rsid w:val="B79F1C44"/>
    <w:rsid w:val="BBAB662C"/>
    <w:rsid w:val="BDCE870E"/>
    <w:rsid w:val="BFAF02DE"/>
    <w:rsid w:val="C77D83CA"/>
    <w:rsid w:val="CB7F06AB"/>
    <w:rsid w:val="D6BFE07D"/>
    <w:rsid w:val="D738F4B4"/>
    <w:rsid w:val="D77F297E"/>
    <w:rsid w:val="DD394179"/>
    <w:rsid w:val="DEE7713D"/>
    <w:rsid w:val="DF7D6B44"/>
    <w:rsid w:val="DFFF7155"/>
    <w:rsid w:val="DFFFDC63"/>
    <w:rsid w:val="E97E194B"/>
    <w:rsid w:val="ECB32164"/>
    <w:rsid w:val="EF777704"/>
    <w:rsid w:val="EF77C160"/>
    <w:rsid w:val="EFFB7FE4"/>
    <w:rsid w:val="F1FEA93A"/>
    <w:rsid w:val="F51F6AD3"/>
    <w:rsid w:val="F7EEE44A"/>
    <w:rsid w:val="F8F9F637"/>
    <w:rsid w:val="F9576AF3"/>
    <w:rsid w:val="FA7FC27F"/>
    <w:rsid w:val="FAEB35D2"/>
    <w:rsid w:val="FB9BBB4C"/>
    <w:rsid w:val="FBB682A2"/>
    <w:rsid w:val="FBF9BE2A"/>
    <w:rsid w:val="FCF5C690"/>
    <w:rsid w:val="FCFE1767"/>
    <w:rsid w:val="FCFF3B13"/>
    <w:rsid w:val="FD1F5AA5"/>
    <w:rsid w:val="FD5FB9AD"/>
    <w:rsid w:val="FDED26DF"/>
    <w:rsid w:val="FEABC135"/>
    <w:rsid w:val="FF6F0E90"/>
    <w:rsid w:val="FF7B482A"/>
    <w:rsid w:val="FF9AA3A3"/>
    <w:rsid w:val="FF9BE0D0"/>
    <w:rsid w:val="FF9FDFED"/>
    <w:rsid w:val="FFBFCCCE"/>
    <w:rsid w:val="FFDE6696"/>
    <w:rsid w:val="FFEB6179"/>
    <w:rsid w:val="FFF770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00" w:lineRule="exact"/>
      <w:ind w:firstLine="200" w:firstLineChars="200"/>
    </w:pPr>
    <w:rPr>
      <w:rFonts w:ascii="Times New Roman" w:hAnsi="Times New Roman" w:eastAsia="仿宋_GB2312" w:cs="宋体"/>
      <w:sz w:val="32"/>
      <w:szCs w:val="24"/>
      <w:lang w:val="en-US" w:eastAsia="zh-CN" w:bidi="ar-SA"/>
    </w:rPr>
  </w:style>
  <w:style w:type="paragraph" w:styleId="3">
    <w:name w:val="heading 1"/>
    <w:basedOn w:val="1"/>
    <w:next w:val="1"/>
    <w:qFormat/>
    <w:uiPriority w:val="9"/>
    <w:pPr>
      <w:keepNext/>
      <w:keepLines/>
      <w:widowControl w:val="0"/>
      <w:spacing w:before="0" w:after="0" w:line="560" w:lineRule="exact"/>
      <w:jc w:val="both"/>
      <w:outlineLvl w:val="0"/>
    </w:pPr>
    <w:rPr>
      <w:rFonts w:eastAsia="黑体" w:asciiTheme="minorAscii" w:hAnsiTheme="minorAscii" w:cstheme="minorBidi"/>
      <w:bCs/>
      <w:kern w:val="44"/>
      <w:sz w:val="32"/>
      <w:szCs w:val="44"/>
    </w:rPr>
  </w:style>
  <w:style w:type="paragraph" w:styleId="4">
    <w:name w:val="heading 2"/>
    <w:basedOn w:val="1"/>
    <w:next w:val="1"/>
    <w:unhideWhenUsed/>
    <w:qFormat/>
    <w:uiPriority w:val="9"/>
    <w:pPr>
      <w:keepLines/>
      <w:jc w:val="both"/>
      <w:outlineLvl w:val="1"/>
    </w:pPr>
    <w:rPr>
      <w:rFonts w:eastAsia="楷体" w:asciiTheme="majorHAnsi" w:hAnsiTheme="majorHAnsi" w:cstheme="majorBidi"/>
      <w:b/>
      <w:bCs/>
      <w:kern w:val="2"/>
      <w:szCs w:val="32"/>
    </w:rPr>
  </w:style>
  <w:style w:type="paragraph" w:styleId="5">
    <w:name w:val="heading 3"/>
    <w:basedOn w:val="1"/>
    <w:next w:val="1"/>
    <w:unhideWhenUsed/>
    <w:qFormat/>
    <w:uiPriority w:val="0"/>
    <w:pPr>
      <w:keepNext/>
      <w:widowControl w:val="0"/>
      <w:spacing w:line="560" w:lineRule="exact"/>
      <w:jc w:val="both"/>
      <w:outlineLvl w:val="2"/>
    </w:pPr>
    <w:rPr>
      <w:rFonts w:asciiTheme="minorAscii" w:hAnsiTheme="minorAscii" w:cstheme="minorBidi"/>
      <w:b/>
      <w:bCs/>
      <w:kern w:val="2"/>
      <w:szCs w:val="32"/>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2"/>
      <w:szCs w:val="32"/>
      <w:lang w:val="en-US" w:eastAsia="en-US" w:bidi="ar-SA"/>
    </w:rPr>
  </w:style>
  <w:style w:type="paragraph" w:styleId="6">
    <w:name w:val="index 5"/>
    <w:basedOn w:val="1"/>
    <w:next w:val="1"/>
    <w:qFormat/>
    <w:uiPriority w:val="0"/>
    <w:pPr>
      <w:ind w:left="168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11"/>
    <w:basedOn w:val="12"/>
    <w:qFormat/>
    <w:uiPriority w:val="0"/>
    <w:rPr>
      <w:rFonts w:hint="eastAsia" w:ascii="方正小标宋_GBK" w:hAnsi="方正小标宋_GBK" w:eastAsia="方正小标宋_GBK" w:cs="方正小标宋_GBK"/>
      <w:color w:val="000000"/>
      <w:sz w:val="40"/>
      <w:szCs w:val="40"/>
      <w:u w:val="none"/>
    </w:rPr>
  </w:style>
  <w:style w:type="character" w:customStyle="1" w:styleId="14">
    <w:name w:val="font51"/>
    <w:basedOn w:val="12"/>
    <w:qFormat/>
    <w:uiPriority w:val="0"/>
    <w:rPr>
      <w:rFonts w:hint="default" w:ascii="仿宋_GB2312" w:eastAsia="仿宋_GB2312" w:cs="仿宋_GB2312"/>
      <w:color w:val="000000"/>
      <w:sz w:val="22"/>
      <w:szCs w:val="22"/>
      <w:u w:val="none"/>
    </w:rPr>
  </w:style>
  <w:style w:type="character" w:customStyle="1" w:styleId="15">
    <w:name w:val="font71"/>
    <w:basedOn w:val="12"/>
    <w:qFormat/>
    <w:uiPriority w:val="0"/>
    <w:rPr>
      <w:rFonts w:hint="default" w:ascii="Times New Roman" w:hAnsi="Times New Roman" w:cs="Times New Roman"/>
      <w:b/>
      <w:bCs/>
      <w:color w:val="000000"/>
      <w:sz w:val="20"/>
      <w:szCs w:val="20"/>
      <w:u w:val="none"/>
    </w:rPr>
  </w:style>
  <w:style w:type="character" w:customStyle="1" w:styleId="16">
    <w:name w:val="font31"/>
    <w:basedOn w:val="12"/>
    <w:qFormat/>
    <w:uiPriority w:val="0"/>
    <w:rPr>
      <w:rFonts w:hint="default" w:ascii="仿宋_GB2312" w:eastAsia="仿宋_GB2312" w:cs="仿宋_GB2312"/>
      <w:color w:val="000000"/>
      <w:sz w:val="20"/>
      <w:szCs w:val="20"/>
      <w:u w:val="none"/>
    </w:rPr>
  </w:style>
  <w:style w:type="character" w:customStyle="1" w:styleId="17">
    <w:name w:val="font21"/>
    <w:basedOn w:val="12"/>
    <w:qFormat/>
    <w:uiPriority w:val="0"/>
    <w:rPr>
      <w:rFonts w:hint="default" w:ascii="仿宋_GB2312" w:eastAsia="仿宋_GB2312" w:cs="仿宋_GB2312"/>
      <w:color w:val="000000"/>
      <w:sz w:val="20"/>
      <w:szCs w:val="20"/>
      <w:u w:val="none"/>
    </w:rPr>
  </w:style>
  <w:style w:type="character" w:customStyle="1" w:styleId="18">
    <w:name w:val="font41"/>
    <w:basedOn w:val="12"/>
    <w:qFormat/>
    <w:uiPriority w:val="0"/>
    <w:rPr>
      <w:rFonts w:hint="default" w:ascii="Times New Roman" w:hAnsi="Times New Roman" w:cs="Times New Roman"/>
      <w:color w:val="000000"/>
      <w:sz w:val="20"/>
      <w:szCs w:val="20"/>
      <w:u w:val="none"/>
    </w:rPr>
  </w:style>
  <w:style w:type="character" w:customStyle="1" w:styleId="19">
    <w:name w:val="font61"/>
    <w:basedOn w:val="12"/>
    <w:qFormat/>
    <w:uiPriority w:val="0"/>
    <w:rPr>
      <w:rFonts w:hint="eastAsia" w:ascii="宋体" w:hAnsi="宋体" w:eastAsia="宋体" w:cs="宋体"/>
      <w:color w:val="000000"/>
      <w:sz w:val="20"/>
      <w:szCs w:val="20"/>
      <w:u w:val="none"/>
    </w:rPr>
  </w:style>
  <w:style w:type="character" w:customStyle="1" w:styleId="20">
    <w:name w:val="font81"/>
    <w:basedOn w:val="12"/>
    <w:qFormat/>
    <w:uiPriority w:val="0"/>
    <w:rPr>
      <w:rFonts w:hint="eastAsia" w:ascii="宋体" w:hAnsi="宋体" w:eastAsia="宋体" w:cs="宋体"/>
      <w:b/>
      <w:bCs/>
      <w:color w:val="000000"/>
      <w:sz w:val="22"/>
      <w:szCs w:val="22"/>
      <w:u w:val="none"/>
    </w:rPr>
  </w:style>
  <w:style w:type="character" w:customStyle="1" w:styleId="21">
    <w:name w:val="font91"/>
    <w:basedOn w:val="12"/>
    <w:qFormat/>
    <w:uiPriority w:val="0"/>
    <w:rPr>
      <w:rFonts w:hint="eastAsia" w:ascii="宋体" w:hAnsi="宋体" w:eastAsia="宋体" w:cs="宋体"/>
      <w:color w:val="000000"/>
      <w:sz w:val="20"/>
      <w:szCs w:val="20"/>
      <w:u w:val="none"/>
    </w:rPr>
  </w:style>
  <w:style w:type="character" w:customStyle="1" w:styleId="22">
    <w:name w:val="font101"/>
    <w:basedOn w:val="12"/>
    <w:qFormat/>
    <w:uiPriority w:val="0"/>
    <w:rPr>
      <w:rFonts w:hint="eastAsia" w:ascii="宋体" w:hAnsi="宋体" w:eastAsia="宋体" w:cs="宋体"/>
      <w:color w:val="000000"/>
      <w:sz w:val="24"/>
      <w:szCs w:val="24"/>
      <w:u w:val="none"/>
    </w:rPr>
  </w:style>
  <w:style w:type="character" w:customStyle="1" w:styleId="23">
    <w:name w:val="font112"/>
    <w:basedOn w:val="12"/>
    <w:qFormat/>
    <w:uiPriority w:val="0"/>
    <w:rPr>
      <w:rFonts w:hint="default" w:ascii="仿宋_GB2312" w:eastAsia="仿宋_GB2312" w:cs="仿宋_GB2312"/>
      <w:color w:val="000000"/>
      <w:sz w:val="31"/>
      <w:szCs w:val="31"/>
      <w:u w:val="none"/>
    </w:rPr>
  </w:style>
  <w:style w:type="character" w:customStyle="1" w:styleId="24">
    <w:name w:val="font121"/>
    <w:basedOn w:val="12"/>
    <w:qFormat/>
    <w:uiPriority w:val="0"/>
    <w:rPr>
      <w:rFonts w:hint="default" w:ascii="仿宋_GB2312" w:eastAsia="仿宋_GB2312" w:cs="仿宋_GB2312"/>
      <w:b/>
      <w:bCs/>
      <w:color w:val="000000"/>
      <w:sz w:val="22"/>
      <w:szCs w:val="22"/>
      <w:u w:val="none"/>
    </w:rPr>
  </w:style>
  <w:style w:type="character" w:customStyle="1" w:styleId="25">
    <w:name w:val="font131"/>
    <w:basedOn w:val="12"/>
    <w:qFormat/>
    <w:uiPriority w:val="0"/>
    <w:rPr>
      <w:rFonts w:hint="default"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3742</Words>
  <Characters>4174</Characters>
  <Lines>0</Lines>
  <Paragraphs>0</Paragraphs>
  <TotalTime>3</TotalTime>
  <ScaleCrop>false</ScaleCrop>
  <LinksUpToDate>false</LinksUpToDate>
  <CharactersWithSpaces>4175</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2025-04-20T07:16:00Z</dcterms:created>
  <dc:creator>201204203</dc:creator>
  <cp:lastModifiedBy>greatwall</cp:lastModifiedBy>
  <dcterms:modified xsi:type="dcterms:W3CDTF">2025-05-19T11:35:20Z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KSOTemplateDocerSaveRecord">
    <vt:lpwstr>eyJoZGlkIjoiNjdiNjFmMTliZTYwYTEzNjQ0YWJhNDJmZmIyN2E4YjQiLCJ1c2VySWQiOiI3MDkwODkzODkifQ==</vt:lpwstr>
  </property>
  <property fmtid="{D5CDD505-2E9C-101B-9397-08002B2CF9AE}" pid="4" name="ICV">
    <vt:lpwstr>1C7F82320047A9F2F8A62A68C1E59FCF</vt:lpwstr>
  </property>
</Properties>
</file>