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CB" w:rsidRDefault="0055725F" w:rsidP="00076AC2">
      <w:pPr>
        <w:spacing w:afterLines="50" w:line="360" w:lineRule="auto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2020第六届湖</w:t>
      </w:r>
      <w:proofErr w:type="gramStart"/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湘动漫月动漫游戏服务</w:t>
      </w:r>
      <w:proofErr w:type="gramEnd"/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精准扶贫成果展策</w:t>
      </w:r>
      <w:proofErr w:type="gramStart"/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展服务</w:t>
      </w:r>
      <w:proofErr w:type="gramEnd"/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采购需求</w:t>
      </w:r>
    </w:p>
    <w:p w:rsidR="006246CB" w:rsidRDefault="0055725F">
      <w:pPr>
        <w:widowControl/>
        <w:shd w:val="clear" w:color="auto" w:fill="FFFFFF"/>
        <w:spacing w:line="360" w:lineRule="auto"/>
        <w:ind w:leftChars="100" w:left="210"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一、项目名称</w:t>
      </w:r>
    </w:p>
    <w:p w:rsidR="006246CB" w:rsidRDefault="0055725F">
      <w:pPr>
        <w:wordWrap w:val="0"/>
        <w:spacing w:line="360" w:lineRule="auto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 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bCs/>
          <w:sz w:val="32"/>
          <w:szCs w:val="32"/>
        </w:rPr>
        <w:t>2020第六届湖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湘动漫月动漫游戏服务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精准扶贫成果展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策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展服务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项目</w:t>
      </w:r>
    </w:p>
    <w:p w:rsidR="006246CB" w:rsidRDefault="0055725F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背景概况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为深入贯彻落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平新时代中国特色社会主义思想，落实中央经济工作会议关于统筹做好疫情防控和经济社会发展，扎实做好“六稳”工作、全面落实“六保”任务的决策部署，按照《关于加快文化创新体系建设的意见》把“湖湘动漫月打造成全国知名动漫展会品牌”的要求，激发文化旅游创新消费，提升我省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漫游戏全产业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链竞争力，推动我省文化产业旅游产业快速发展，特举办2020第六届湖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湘动漫月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暨第二届长沙（国际）动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漫游戏嘉年华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246CB" w:rsidRDefault="0055725F">
      <w:pPr>
        <w:pStyle w:val="a5"/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6"/>
        </w:rPr>
        <w:t>2</w:t>
      </w:r>
      <w:r>
        <w:rPr>
          <w:rFonts w:ascii="仿宋_GB2312" w:eastAsia="仿宋_GB2312" w:hAnsi="黑体"/>
          <w:sz w:val="32"/>
          <w:szCs w:val="36"/>
        </w:rPr>
        <w:t>020</w:t>
      </w:r>
      <w:r>
        <w:rPr>
          <w:rFonts w:ascii="仿宋_GB2312" w:eastAsia="仿宋_GB2312" w:hAnsi="黑体" w:hint="eastAsia"/>
          <w:sz w:val="32"/>
          <w:szCs w:val="36"/>
        </w:rPr>
        <w:t>年是决胜全面建成小康社会、决战脱贫攻坚之年，也是“十三五”规划收官之年，</w:t>
      </w:r>
      <w:r>
        <w:rPr>
          <w:rFonts w:ascii="仿宋" w:eastAsia="仿宋" w:hAnsi="仿宋" w:cs="仿宋" w:hint="eastAsia"/>
          <w:sz w:val="32"/>
          <w:szCs w:val="32"/>
        </w:rPr>
        <w:t>为展现近年来湖南动漫游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戏行业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精准扶贫的新成果、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新思路，</w:t>
      </w:r>
      <w:r>
        <w:rPr>
          <w:rFonts w:ascii="仿宋_GB2312" w:eastAsia="仿宋_GB2312" w:hint="eastAsia"/>
          <w:color w:val="333333"/>
          <w:sz w:val="32"/>
          <w:szCs w:val="32"/>
        </w:rPr>
        <w:t>并在本届湖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湘动漫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</w:rPr>
        <w:t>月中设立动漫游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戏服务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</w:rPr>
        <w:t>精准扶贫成果展。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三、经费预算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30万元以内。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四、服务要求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3"/>
        <w:rPr>
          <w:rFonts w:ascii="楷体" w:eastAsia="楷体" w:hAnsi="楷体" w:cs="仿宋"/>
          <w:b/>
          <w:bCs/>
          <w:sz w:val="32"/>
          <w:szCs w:val="32"/>
        </w:rPr>
      </w:pPr>
      <w:r>
        <w:rPr>
          <w:rFonts w:ascii="楷体" w:eastAsia="楷体" w:hAnsi="楷体" w:cs="仿宋" w:hint="eastAsia"/>
          <w:b/>
          <w:bCs/>
          <w:sz w:val="32"/>
          <w:szCs w:val="32"/>
        </w:rPr>
        <w:lastRenderedPageBreak/>
        <w:t>（一）基本要求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1.服务单位需对项目的实施制定组织方案。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2.全程为本次项目服务的工作人员不超过10人，并指定1名主要负责人员。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3.服务单位在本次项目期间须积极与采购单位协商沟通，按采购单位实际要求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相应的调整。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4.服务单位不得将项目外包或者转让给其它服务机构承接服务。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5.服务单位需在</w:t>
      </w:r>
      <w:r w:rsidR="00076AC2"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076AC2"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日前完成所有服务内容。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3"/>
        <w:rPr>
          <w:rFonts w:ascii="楷体" w:eastAsia="楷体" w:hAnsi="楷体" w:cs="仿宋"/>
          <w:b/>
          <w:bCs/>
          <w:sz w:val="32"/>
          <w:szCs w:val="32"/>
        </w:rPr>
      </w:pPr>
      <w:r>
        <w:rPr>
          <w:rFonts w:ascii="楷体" w:eastAsia="楷体" w:hAnsi="楷体" w:cs="仿宋" w:hint="eastAsia"/>
          <w:b/>
          <w:bCs/>
          <w:sz w:val="32"/>
          <w:szCs w:val="32"/>
        </w:rPr>
        <w:t>（二）服务内容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1.展馆展位预定及设计布置搭建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2.参会资料，展会宣传资料，展位产品准备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3.推介活动方案策划及配套活动执行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4.参会人员拟定沟通及行程安排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五、保障要求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（一）服务单位需妥善保存项目实施的所有相关资料，及时响应采购方的抽查、调阅等要求，并积极配合有关部门的监督检查。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（二）服务期间出现的纠纷，按合同约定的方式进行处理。有关服务质量纠纷问题，由主管部门进行裁定。</w:t>
      </w:r>
    </w:p>
    <w:p w:rsidR="006246CB" w:rsidRDefault="005572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六、其他要求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采购方对服务活动实施情况进行实时监督检查，并按有关规定对出现的问题及时进行处理。服务单位在服务期间内出现下列情形之一，视情节给予取消服务资格：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（一）不按投标承诺及合同规定的条款提供服务；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（二）采用不正当竞争手段，影响正常服务工作；</w:t>
      </w:r>
    </w:p>
    <w:p w:rsidR="006246CB" w:rsidRDefault="0055725F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（三）违反法律、法规的其它情形。</w:t>
      </w:r>
    </w:p>
    <w:p w:rsidR="006246CB" w:rsidRDefault="006246CB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仿宋" w:cs="仿宋"/>
          <w:sz w:val="32"/>
          <w:szCs w:val="32"/>
        </w:rPr>
      </w:pPr>
    </w:p>
    <w:p w:rsidR="006246CB" w:rsidRDefault="006246CB"/>
    <w:sectPr w:rsidR="006246CB" w:rsidSect="00624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31" w:rsidRDefault="007D2D31" w:rsidP="00076AC2">
      <w:r>
        <w:separator/>
      </w:r>
    </w:p>
  </w:endnote>
  <w:endnote w:type="continuationSeparator" w:id="0">
    <w:p w:rsidR="007D2D31" w:rsidRDefault="007D2D31" w:rsidP="0007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31" w:rsidRDefault="007D2D31" w:rsidP="00076AC2">
      <w:r>
        <w:separator/>
      </w:r>
    </w:p>
  </w:footnote>
  <w:footnote w:type="continuationSeparator" w:id="0">
    <w:p w:rsidR="007D2D31" w:rsidRDefault="007D2D31" w:rsidP="00076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634533"/>
    <w:multiLevelType w:val="singleLevel"/>
    <w:tmpl w:val="DC63453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612"/>
    <w:rsid w:val="00076AC2"/>
    <w:rsid w:val="000E0612"/>
    <w:rsid w:val="000E5756"/>
    <w:rsid w:val="00194897"/>
    <w:rsid w:val="001E2958"/>
    <w:rsid w:val="00240304"/>
    <w:rsid w:val="00333D7D"/>
    <w:rsid w:val="0039588F"/>
    <w:rsid w:val="00450FD0"/>
    <w:rsid w:val="004C57B5"/>
    <w:rsid w:val="0055725F"/>
    <w:rsid w:val="005B74EC"/>
    <w:rsid w:val="005E68C3"/>
    <w:rsid w:val="00601A25"/>
    <w:rsid w:val="00616246"/>
    <w:rsid w:val="006246CB"/>
    <w:rsid w:val="0068774D"/>
    <w:rsid w:val="007D2D31"/>
    <w:rsid w:val="00B81238"/>
    <w:rsid w:val="00BE1FB0"/>
    <w:rsid w:val="00C6435B"/>
    <w:rsid w:val="00CB04E8"/>
    <w:rsid w:val="00D87CC9"/>
    <w:rsid w:val="00DC5DF4"/>
    <w:rsid w:val="00DE6893"/>
    <w:rsid w:val="00EB5E85"/>
    <w:rsid w:val="00ED54BF"/>
    <w:rsid w:val="1ADA73F1"/>
    <w:rsid w:val="297E03D2"/>
    <w:rsid w:val="7051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CB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24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24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246CB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246CB"/>
    <w:rPr>
      <w:rFonts w:ascii="等线" w:eastAsia="等线" w:hAnsi="等线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246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刘元斌</cp:lastModifiedBy>
  <cp:revision>8</cp:revision>
  <cp:lastPrinted>2020-09-30T08:03:00Z</cp:lastPrinted>
  <dcterms:created xsi:type="dcterms:W3CDTF">2020-09-01T08:38:00Z</dcterms:created>
  <dcterms:modified xsi:type="dcterms:W3CDTF">2020-09-30T08:03:00Z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