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210" w:afterAutospacing="0" w:line="52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w:t>
      </w:r>
      <w:r>
        <w:rPr>
          <w:rFonts w:hint="eastAsia" w:ascii="方正小标宋简体" w:hAnsi="方正小标宋简体" w:eastAsia="方正小标宋简体" w:cs="方正小标宋简体"/>
          <w:sz w:val="44"/>
          <w:szCs w:val="44"/>
          <w:lang w:eastAsia="zh-CN"/>
        </w:rPr>
        <w:t>文</w:t>
      </w:r>
      <w:r>
        <w:rPr>
          <w:rFonts w:hint="eastAsia" w:ascii="方正小标宋简体" w:hAnsi="方正小标宋简体" w:eastAsia="方正小标宋简体" w:cs="方正小标宋简体"/>
          <w:sz w:val="44"/>
          <w:szCs w:val="44"/>
        </w:rPr>
        <w:t>旅</w:t>
      </w:r>
      <w:r>
        <w:rPr>
          <w:rFonts w:hint="eastAsia" w:ascii="方正小标宋简体" w:hAnsi="方正小标宋简体" w:eastAsia="方正小标宋简体" w:cs="方正小标宋简体"/>
          <w:sz w:val="44"/>
          <w:szCs w:val="44"/>
          <w:lang w:eastAsia="zh-CN"/>
        </w:rPr>
        <w:t>综合业务管理平台</w:t>
      </w:r>
      <w:r>
        <w:rPr>
          <w:rFonts w:hint="eastAsia" w:ascii="方正小标宋简体" w:hAnsi="方正小标宋简体" w:eastAsia="方正小标宋简体" w:cs="方正小标宋简体"/>
          <w:sz w:val="44"/>
          <w:szCs w:val="44"/>
        </w:rPr>
        <w:t>提质升级项目采购需求</w:t>
      </w:r>
    </w:p>
    <w:p>
      <w:pPr>
        <w:pStyle w:val="2"/>
        <w:keepNext w:val="0"/>
        <w:keepLines w:val="0"/>
        <w:pageBreakBefore w:val="0"/>
        <w:widowControl/>
        <w:suppressLineNumbers w:val="0"/>
        <w:kinsoku/>
        <w:wordWrap/>
        <w:overflowPunct/>
        <w:topLinePunct w:val="0"/>
        <w:autoSpaceDE/>
        <w:autoSpaceDN/>
        <w:bidi w:val="0"/>
        <w:adjustRightInd/>
        <w:spacing w:before="0" w:beforeAutospacing="0" w:after="210" w:afterAutospacing="0" w:line="440" w:lineRule="exact"/>
        <w:jc w:val="both"/>
        <w:textAlignment w:val="auto"/>
        <w:outlineLvl w:val="9"/>
        <w:rPr>
          <w:rFonts w:hint="eastAsia" w:ascii="仿宋" w:hAnsi="仿宋" w:eastAsia="仿宋" w:cs="仿宋"/>
          <w:sz w:val="30"/>
          <w:szCs w:val="30"/>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firstLine="420"/>
        <w:jc w:val="both"/>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一、项目名称</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firstLine="42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湖南</w:t>
      </w:r>
      <w:r>
        <w:rPr>
          <w:rFonts w:hint="eastAsia" w:ascii="仿宋" w:hAnsi="仿宋" w:eastAsia="仿宋" w:cs="仿宋"/>
          <w:sz w:val="32"/>
          <w:szCs w:val="32"/>
          <w:lang w:eastAsia="zh-CN"/>
        </w:rPr>
        <w:t>文</w:t>
      </w:r>
      <w:r>
        <w:rPr>
          <w:rFonts w:hint="eastAsia" w:ascii="仿宋" w:hAnsi="仿宋" w:eastAsia="仿宋" w:cs="仿宋"/>
          <w:sz w:val="32"/>
          <w:szCs w:val="32"/>
        </w:rPr>
        <w:t>旅</w:t>
      </w:r>
      <w:r>
        <w:rPr>
          <w:rFonts w:hint="eastAsia" w:ascii="仿宋" w:hAnsi="仿宋" w:eastAsia="仿宋" w:cs="仿宋"/>
          <w:sz w:val="32"/>
          <w:szCs w:val="32"/>
          <w:lang w:eastAsia="zh-CN"/>
        </w:rPr>
        <w:t>综合业务管理平台</w:t>
      </w:r>
      <w:r>
        <w:rPr>
          <w:rFonts w:hint="eastAsia" w:ascii="仿宋" w:hAnsi="仿宋" w:eastAsia="仿宋" w:cs="仿宋"/>
          <w:sz w:val="32"/>
          <w:szCs w:val="32"/>
        </w:rPr>
        <w:t>提质升级</w:t>
      </w:r>
      <w:r>
        <w:rPr>
          <w:rFonts w:hint="eastAsia" w:ascii="仿宋" w:hAnsi="仿宋" w:eastAsia="仿宋" w:cs="仿宋"/>
          <w:sz w:val="32"/>
          <w:szCs w:val="32"/>
          <w:lang w:eastAsia="zh-CN"/>
        </w:rPr>
        <w:t>项目</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firstLine="420"/>
        <w:jc w:val="both"/>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二、背景概况</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firstLine="42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为认真学习贯彻习近平总书记关于网络安全的系列讲话精神，不断提高软硬件系统的可靠性、稳定性及使用效率，大力提升</w:t>
      </w:r>
      <w:r>
        <w:rPr>
          <w:rFonts w:hint="eastAsia" w:ascii="仿宋" w:hAnsi="仿宋" w:eastAsia="仿宋" w:cs="仿宋"/>
          <w:sz w:val="32"/>
          <w:szCs w:val="32"/>
          <w:lang w:eastAsia="zh-CN"/>
        </w:rPr>
        <w:t>我</w:t>
      </w:r>
      <w:r>
        <w:rPr>
          <w:rFonts w:hint="eastAsia" w:ascii="仿宋" w:hAnsi="仿宋" w:eastAsia="仿宋" w:cs="仿宋"/>
          <w:sz w:val="32"/>
          <w:szCs w:val="32"/>
        </w:rPr>
        <w:t>厅信息化</w:t>
      </w:r>
      <w:r>
        <w:rPr>
          <w:rFonts w:hint="eastAsia" w:ascii="仿宋" w:hAnsi="仿宋" w:eastAsia="仿宋" w:cs="仿宋"/>
          <w:sz w:val="32"/>
          <w:szCs w:val="32"/>
          <w:lang w:eastAsia="zh-CN"/>
        </w:rPr>
        <w:t>工作</w:t>
      </w:r>
      <w:r>
        <w:rPr>
          <w:rFonts w:hint="eastAsia" w:ascii="仿宋" w:hAnsi="仿宋" w:eastAsia="仿宋" w:cs="仿宋"/>
          <w:sz w:val="32"/>
          <w:szCs w:val="32"/>
        </w:rPr>
        <w:t>水平，根据《国务院办公厅关于进一步推进全国政府系统办公自动化建设和应用工作的通知》《湖南省省直单位政务信息系统项目建设管理办法》</w:t>
      </w:r>
      <w:r>
        <w:rPr>
          <w:rFonts w:hint="eastAsia" w:ascii="仿宋" w:hAnsi="仿宋" w:eastAsia="仿宋" w:cs="仿宋"/>
          <w:sz w:val="32"/>
          <w:szCs w:val="32"/>
          <w:lang w:eastAsia="zh-CN"/>
        </w:rPr>
        <w:t>等相关</w:t>
      </w:r>
      <w:r>
        <w:rPr>
          <w:rFonts w:hint="eastAsia" w:ascii="仿宋" w:hAnsi="仿宋" w:eastAsia="仿宋" w:cs="仿宋"/>
          <w:sz w:val="32"/>
          <w:szCs w:val="32"/>
        </w:rPr>
        <w:t>文件精神，积极推进湖南旅游监管网和厅机关OA办公系统</w:t>
      </w:r>
      <w:r>
        <w:rPr>
          <w:rFonts w:hint="eastAsia" w:ascii="仿宋" w:hAnsi="仿宋" w:eastAsia="仿宋" w:cs="仿宋"/>
          <w:sz w:val="32"/>
          <w:szCs w:val="32"/>
          <w:lang w:eastAsia="zh-CN"/>
        </w:rPr>
        <w:t>的提质</w:t>
      </w:r>
      <w:r>
        <w:rPr>
          <w:rFonts w:hint="eastAsia" w:ascii="仿宋" w:hAnsi="仿宋" w:eastAsia="仿宋" w:cs="仿宋"/>
          <w:sz w:val="32"/>
          <w:szCs w:val="32"/>
        </w:rPr>
        <w:t>升级，努力</w:t>
      </w:r>
      <w:r>
        <w:rPr>
          <w:rFonts w:hint="eastAsia" w:ascii="仿宋" w:hAnsi="仿宋" w:eastAsia="仿宋" w:cs="仿宋"/>
          <w:sz w:val="32"/>
          <w:szCs w:val="32"/>
          <w:lang w:eastAsia="zh-CN"/>
        </w:rPr>
        <w:t>打造安全可靠的湖南文旅综合业务管理平台。</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firstLine="420"/>
        <w:jc w:val="both"/>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三、经费预算</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firstLine="42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湖南文旅综合业务管理平台的提质升级项目预算经费为50万。</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firstLine="420"/>
        <w:jc w:val="both"/>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四、工作原则</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210" w:afterAutospacing="0" w:line="440" w:lineRule="exact"/>
        <w:ind w:left="0" w:firstLine="42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本次</w:t>
      </w:r>
      <w:r>
        <w:rPr>
          <w:rFonts w:hint="eastAsia" w:ascii="仿宋" w:hAnsi="仿宋" w:eastAsia="仿宋" w:cs="仿宋"/>
          <w:sz w:val="32"/>
          <w:szCs w:val="32"/>
          <w:lang w:eastAsia="zh-CN"/>
        </w:rPr>
        <w:t>湖南文旅综合业务管理平台（</w:t>
      </w:r>
      <w:r>
        <w:rPr>
          <w:rFonts w:hint="eastAsia" w:ascii="仿宋" w:hAnsi="仿宋" w:eastAsia="仿宋" w:cs="仿宋"/>
          <w:sz w:val="32"/>
          <w:szCs w:val="32"/>
        </w:rPr>
        <w:t>湖南旅游监管网和厅机关OA办公系统</w:t>
      </w:r>
      <w:r>
        <w:rPr>
          <w:rFonts w:hint="eastAsia" w:ascii="仿宋" w:hAnsi="仿宋" w:eastAsia="仿宋" w:cs="仿宋"/>
          <w:sz w:val="32"/>
          <w:szCs w:val="32"/>
          <w:lang w:eastAsia="zh-CN"/>
        </w:rPr>
        <w:t>）</w:t>
      </w:r>
      <w:r>
        <w:rPr>
          <w:rFonts w:hint="eastAsia" w:ascii="仿宋" w:hAnsi="仿宋" w:eastAsia="仿宋" w:cs="仿宋"/>
          <w:sz w:val="32"/>
          <w:szCs w:val="32"/>
        </w:rPr>
        <w:t>的提质升级，按以下思路和原则进行建设：</w:t>
      </w:r>
    </w:p>
    <w:p>
      <w:pPr>
        <w:keepNext w:val="0"/>
        <w:keepLines w:val="0"/>
        <w:pageBreakBefore w:val="0"/>
        <w:kinsoku/>
        <w:wordWrap/>
        <w:overflowPunct/>
        <w:topLinePunct w:val="0"/>
        <w:autoSpaceDE/>
        <w:autoSpaceDN/>
        <w:bidi w:val="0"/>
        <w:adjustRightInd/>
        <w:snapToGrid w:val="0"/>
        <w:spacing w:line="440" w:lineRule="exact"/>
        <w:ind w:left="0"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rPr>
        <w:t>（一）避免影响业务。</w:t>
      </w:r>
      <w:r>
        <w:rPr>
          <w:rFonts w:hint="eastAsia" w:ascii="仿宋" w:hAnsi="仿宋" w:eastAsia="仿宋" w:cs="仿宋"/>
          <w:sz w:val="32"/>
          <w:szCs w:val="32"/>
        </w:rPr>
        <w:t>不论是提质升级的初期、中期、还是后期运行上线阶段，都要保证现有的监管和办公的工作流程不变，业务的处理逻辑不变，正常工作不受影响。</w:t>
      </w:r>
    </w:p>
    <w:p>
      <w:pPr>
        <w:keepNext w:val="0"/>
        <w:keepLines w:val="0"/>
        <w:pageBreakBefore w:val="0"/>
        <w:kinsoku/>
        <w:wordWrap/>
        <w:overflowPunct/>
        <w:topLinePunct w:val="0"/>
        <w:autoSpaceDE/>
        <w:autoSpaceDN/>
        <w:bidi w:val="0"/>
        <w:adjustRightInd/>
        <w:snapToGrid w:val="0"/>
        <w:spacing w:line="440" w:lineRule="exact"/>
        <w:ind w:left="0"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rPr>
        <w:t>（二）保障用户体验。</w:t>
      </w:r>
      <w:r>
        <w:rPr>
          <w:rFonts w:hint="eastAsia" w:ascii="仿宋" w:hAnsi="仿宋" w:eastAsia="仿宋" w:cs="仿宋"/>
          <w:sz w:val="32"/>
          <w:szCs w:val="32"/>
        </w:rPr>
        <w:t>在整个提质升级</w:t>
      </w:r>
      <w:r>
        <w:rPr>
          <w:rFonts w:hint="eastAsia" w:ascii="仿宋" w:hAnsi="仿宋" w:eastAsia="仿宋" w:cs="仿宋"/>
          <w:sz w:val="32"/>
          <w:szCs w:val="32"/>
          <w:lang w:eastAsia="zh-CN"/>
        </w:rPr>
        <w:t>的</w:t>
      </w:r>
      <w:r>
        <w:rPr>
          <w:rFonts w:hint="eastAsia" w:ascii="仿宋" w:hAnsi="仿宋" w:eastAsia="仿宋" w:cs="仿宋"/>
          <w:sz w:val="32"/>
          <w:szCs w:val="32"/>
        </w:rPr>
        <w:t>改造过程中，需要保证用户在使用业务系统上体验无差别，需要进行全面的功能测试和高并发业务的性能测试，以及浏览器的兼容性测试。</w:t>
      </w:r>
    </w:p>
    <w:p>
      <w:pPr>
        <w:keepNext w:val="0"/>
        <w:keepLines w:val="0"/>
        <w:pageBreakBefore w:val="0"/>
        <w:kinsoku/>
        <w:wordWrap/>
        <w:overflowPunct/>
        <w:topLinePunct w:val="0"/>
        <w:autoSpaceDE/>
        <w:autoSpaceDN/>
        <w:bidi w:val="0"/>
        <w:adjustRightInd/>
        <w:snapToGrid w:val="0"/>
        <w:spacing w:line="440" w:lineRule="exact"/>
        <w:ind w:left="0"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rPr>
        <w:t>（三）确保系统稳定。</w:t>
      </w:r>
      <w:r>
        <w:rPr>
          <w:rFonts w:hint="eastAsia" w:ascii="仿宋" w:hAnsi="仿宋" w:eastAsia="仿宋" w:cs="仿宋"/>
          <w:sz w:val="32"/>
          <w:szCs w:val="32"/>
        </w:rPr>
        <w:t>在新的系统上线运行阶段，要保证整个系统持续不间断的稳定运行，在安全性方面，消除安全漏洞；在可用性方面，保证整个业务系统正常运行，用户高峰期访问正常提供服务。</w:t>
      </w:r>
    </w:p>
    <w:p>
      <w:pPr>
        <w:keepNext w:val="0"/>
        <w:keepLines w:val="0"/>
        <w:pageBreakBefore w:val="0"/>
        <w:kinsoku/>
        <w:wordWrap/>
        <w:overflowPunct/>
        <w:topLinePunct w:val="0"/>
        <w:autoSpaceDE/>
        <w:autoSpaceDN/>
        <w:bidi w:val="0"/>
        <w:adjustRightInd/>
        <w:snapToGrid w:val="0"/>
        <w:spacing w:line="440" w:lineRule="exact"/>
        <w:ind w:left="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五、具体方案</w:t>
      </w:r>
    </w:p>
    <w:p>
      <w:pPr>
        <w:keepNext w:val="0"/>
        <w:keepLines w:val="0"/>
        <w:pageBreakBefore w:val="0"/>
        <w:kinsoku/>
        <w:wordWrap/>
        <w:overflowPunct/>
        <w:topLinePunct w:val="0"/>
        <w:autoSpaceDE/>
        <w:autoSpaceDN/>
        <w:bidi w:val="0"/>
        <w:adjustRightInd/>
        <w:snapToGrid w:val="0"/>
        <w:spacing w:line="440" w:lineRule="exact"/>
        <w:ind w:left="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从</w:t>
      </w:r>
      <w:r>
        <w:rPr>
          <w:rFonts w:hint="eastAsia" w:ascii="仿宋" w:hAnsi="仿宋" w:eastAsia="仿宋" w:cs="仿宋"/>
          <w:sz w:val="32"/>
          <w:szCs w:val="32"/>
          <w:lang w:val="en-US" w:eastAsia="zh-CN"/>
        </w:rPr>
        <w:t>AK</w:t>
      </w:r>
      <w:r>
        <w:rPr>
          <w:rFonts w:hint="eastAsia" w:ascii="仿宋" w:hAnsi="仿宋" w:eastAsia="仿宋" w:cs="仿宋"/>
          <w:sz w:val="32"/>
          <w:szCs w:val="32"/>
        </w:rPr>
        <w:t>适配自主可靠以及性能角度出发，结合现有系统应用开发情况，在各大国产软硬件厂商中选型，确定</w:t>
      </w:r>
      <w:r>
        <w:rPr>
          <w:rFonts w:hint="eastAsia" w:ascii="仿宋" w:hAnsi="仿宋" w:eastAsia="仿宋" w:cs="仿宋"/>
          <w:sz w:val="32"/>
          <w:szCs w:val="32"/>
          <w:lang w:eastAsia="zh-CN"/>
        </w:rPr>
        <w:t>提质</w:t>
      </w:r>
      <w:r>
        <w:rPr>
          <w:rFonts w:hint="eastAsia" w:ascii="仿宋" w:hAnsi="仿宋" w:eastAsia="仿宋" w:cs="仿宋"/>
          <w:sz w:val="32"/>
          <w:szCs w:val="32"/>
        </w:rPr>
        <w:t>升级方案</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val="0"/>
        <w:spacing w:line="44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b/>
          <w:sz w:val="32"/>
          <w:szCs w:val="32"/>
        </w:rPr>
        <w:t>湖南旅游监管网</w:t>
      </w:r>
      <w:r>
        <w:rPr>
          <w:rFonts w:hint="eastAsia" w:ascii="仿宋" w:hAnsi="仿宋" w:eastAsia="仿宋" w:cs="仿宋"/>
          <w:b/>
          <w:sz w:val="32"/>
          <w:szCs w:val="32"/>
          <w:lang w:eastAsia="zh-CN"/>
        </w:rPr>
        <w:t>提质</w:t>
      </w:r>
      <w:r>
        <w:rPr>
          <w:rFonts w:hint="eastAsia" w:ascii="仿宋" w:hAnsi="仿宋" w:eastAsia="仿宋" w:cs="仿宋"/>
          <w:b/>
          <w:sz w:val="32"/>
          <w:szCs w:val="32"/>
        </w:rPr>
        <w:t>升级方案</w:t>
      </w:r>
    </w:p>
    <w:tbl>
      <w:tblPr>
        <w:tblStyle w:val="5"/>
        <w:tblpPr w:leftFromText="180" w:rightFromText="180" w:vertAnchor="text" w:horzAnchor="page" w:tblpX="1858" w:tblpY="21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2341"/>
        <w:gridCol w:w="179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应用调查大类</w:t>
            </w:r>
          </w:p>
        </w:tc>
        <w:tc>
          <w:tcPr>
            <w:tcW w:w="2341"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具体项</w:t>
            </w:r>
          </w:p>
        </w:tc>
        <w:tc>
          <w:tcPr>
            <w:tcW w:w="1798"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应用情况</w:t>
            </w:r>
          </w:p>
        </w:tc>
        <w:tc>
          <w:tcPr>
            <w:tcW w:w="2835"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替换方案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应用系统信息</w:t>
            </w:r>
          </w:p>
        </w:tc>
        <w:tc>
          <w:tcPr>
            <w:tcW w:w="2341"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应用名称及版本</w:t>
            </w:r>
          </w:p>
        </w:tc>
        <w:tc>
          <w:tcPr>
            <w:tcW w:w="1798"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监管系统</w:t>
            </w:r>
          </w:p>
        </w:tc>
        <w:tc>
          <w:tcPr>
            <w:tcW w:w="2835"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新监管平台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p>
        </w:tc>
        <w:tc>
          <w:tcPr>
            <w:tcW w:w="2341"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软件来源</w:t>
            </w:r>
          </w:p>
        </w:tc>
        <w:tc>
          <w:tcPr>
            <w:tcW w:w="1798"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第三方开发</w:t>
            </w:r>
          </w:p>
        </w:tc>
        <w:tc>
          <w:tcPr>
            <w:tcW w:w="2835"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第三方开发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应用开发信息</w:t>
            </w:r>
          </w:p>
        </w:tc>
        <w:tc>
          <w:tcPr>
            <w:tcW w:w="2341"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应用开发语言</w:t>
            </w:r>
          </w:p>
        </w:tc>
        <w:tc>
          <w:tcPr>
            <w:tcW w:w="1798"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Java</w:t>
            </w:r>
          </w:p>
        </w:tc>
        <w:tc>
          <w:tcPr>
            <w:tcW w:w="2835"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麒麟系统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p>
        </w:tc>
        <w:tc>
          <w:tcPr>
            <w:tcW w:w="2341"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所需环境</w:t>
            </w:r>
          </w:p>
        </w:tc>
        <w:tc>
          <w:tcPr>
            <w:tcW w:w="1798"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p>
        </w:tc>
        <w:tc>
          <w:tcPr>
            <w:tcW w:w="2835"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银河麒麟云V5.0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p>
        </w:tc>
        <w:tc>
          <w:tcPr>
            <w:tcW w:w="2341"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数据库</w:t>
            </w:r>
          </w:p>
        </w:tc>
        <w:tc>
          <w:tcPr>
            <w:tcW w:w="1798"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Oracle</w:t>
            </w:r>
          </w:p>
        </w:tc>
        <w:tc>
          <w:tcPr>
            <w:tcW w:w="2835"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长城擎天DF723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65"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p>
        </w:tc>
        <w:tc>
          <w:tcPr>
            <w:tcW w:w="2341"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中间件</w:t>
            </w:r>
          </w:p>
        </w:tc>
        <w:tc>
          <w:tcPr>
            <w:tcW w:w="1798"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无</w:t>
            </w:r>
          </w:p>
        </w:tc>
        <w:tc>
          <w:tcPr>
            <w:tcW w:w="2835"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Merge w:val="restart"/>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应用架构</w:t>
            </w:r>
          </w:p>
        </w:tc>
        <w:tc>
          <w:tcPr>
            <w:tcW w:w="2341"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访问模式</w:t>
            </w:r>
          </w:p>
        </w:tc>
        <w:tc>
          <w:tcPr>
            <w:tcW w:w="1798"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B/S模式</w:t>
            </w:r>
          </w:p>
        </w:tc>
        <w:tc>
          <w:tcPr>
            <w:tcW w:w="2835"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B/S模式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p>
        </w:tc>
        <w:tc>
          <w:tcPr>
            <w:tcW w:w="2341"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控件及配套外设</w:t>
            </w:r>
          </w:p>
        </w:tc>
        <w:tc>
          <w:tcPr>
            <w:tcW w:w="1798"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无</w:t>
            </w:r>
          </w:p>
        </w:tc>
        <w:tc>
          <w:tcPr>
            <w:tcW w:w="2835"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应用基础环境</w:t>
            </w:r>
          </w:p>
        </w:tc>
        <w:tc>
          <w:tcPr>
            <w:tcW w:w="2341"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操作系统版本</w:t>
            </w:r>
          </w:p>
        </w:tc>
        <w:tc>
          <w:tcPr>
            <w:tcW w:w="1798"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linux(X86_64)</w:t>
            </w:r>
          </w:p>
        </w:tc>
        <w:tc>
          <w:tcPr>
            <w:tcW w:w="2835"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银河麒麟高级服务器操作系统（飞腾版）V10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p>
        </w:tc>
        <w:tc>
          <w:tcPr>
            <w:tcW w:w="2341"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服务器架构</w:t>
            </w:r>
          </w:p>
        </w:tc>
        <w:tc>
          <w:tcPr>
            <w:tcW w:w="1798"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X86架构</w:t>
            </w:r>
          </w:p>
        </w:tc>
        <w:tc>
          <w:tcPr>
            <w:tcW w:w="2835"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长城擎天DF723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065"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政务前置机</w:t>
            </w:r>
          </w:p>
        </w:tc>
        <w:tc>
          <w:tcPr>
            <w:tcW w:w="2341"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功能</w:t>
            </w:r>
          </w:p>
        </w:tc>
        <w:tc>
          <w:tcPr>
            <w:tcW w:w="1798"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提供对接的端口</w:t>
            </w:r>
          </w:p>
        </w:tc>
        <w:tc>
          <w:tcPr>
            <w:tcW w:w="2835" w:type="dxa"/>
            <w:vAlign w:val="center"/>
          </w:tcPr>
          <w:p>
            <w:pPr>
              <w:keepNext w:val="0"/>
              <w:keepLines w:val="0"/>
              <w:pageBreakBefore w:val="0"/>
              <w:kinsoku/>
              <w:wordWrap/>
              <w:overflowPunct/>
              <w:topLinePunct w:val="0"/>
              <w:autoSpaceDE/>
              <w:autoSpaceDN/>
              <w:bidi w:val="0"/>
              <w:adjustRightInd/>
              <w:snapToGrid w:val="0"/>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接口对接</w:t>
            </w:r>
          </w:p>
        </w:tc>
      </w:tr>
    </w:tbl>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left"/>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（二）厅机关OA办公系统</w:t>
      </w:r>
      <w:r>
        <w:rPr>
          <w:rFonts w:hint="eastAsia" w:ascii="仿宋" w:hAnsi="仿宋" w:eastAsia="仿宋" w:cs="仿宋"/>
          <w:b/>
          <w:bCs/>
          <w:sz w:val="32"/>
          <w:szCs w:val="32"/>
          <w:lang w:eastAsia="zh-CN"/>
        </w:rPr>
        <w:t>提质</w:t>
      </w:r>
      <w:r>
        <w:rPr>
          <w:rFonts w:hint="eastAsia" w:ascii="仿宋" w:hAnsi="仿宋" w:eastAsia="仿宋" w:cs="仿宋"/>
          <w:b/>
          <w:bCs/>
          <w:sz w:val="32"/>
          <w:szCs w:val="32"/>
        </w:rPr>
        <w:t>升级方案</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厅机关OA办公系统</w:t>
      </w:r>
      <w:r>
        <w:rPr>
          <w:rFonts w:hint="eastAsia" w:ascii="仿宋" w:hAnsi="仿宋" w:eastAsia="仿宋" w:cs="仿宋"/>
          <w:sz w:val="32"/>
          <w:szCs w:val="32"/>
          <w:lang w:eastAsia="zh-CN"/>
        </w:rPr>
        <w:t>提质</w:t>
      </w:r>
      <w:r>
        <w:rPr>
          <w:rFonts w:hint="eastAsia" w:ascii="仿宋" w:hAnsi="仿宋" w:eastAsia="仿宋" w:cs="仿宋"/>
          <w:sz w:val="32"/>
          <w:szCs w:val="32"/>
        </w:rPr>
        <w:t>升级，按照省政府一体化系统规范设计开发，对原有系统进行功能扩展与重构升级，实现全厅无纸化办公、不见面办公、高效率办公的工作要求。主要实现以下功能：</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rPr>
        <w:t>1.整体安全可靠：</w:t>
      </w:r>
      <w:r>
        <w:rPr>
          <w:rFonts w:hint="eastAsia" w:ascii="仿宋" w:hAnsi="仿宋" w:eastAsia="仿宋" w:cs="仿宋"/>
          <w:sz w:val="32"/>
          <w:szCs w:val="32"/>
        </w:rPr>
        <w:t>利用移动设备随身携带、单独使用的特性，采用双向数据加密、多重验证手段（终端设备号、手机号、指纹、人脸识别等），在入口到全程覆盖公文办理全过程，确保全方位（身份安全、终端安全、数据安全、链路安全、后端安全）。</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rPr>
        <w:t>2.内外网系统整合：</w:t>
      </w:r>
      <w:r>
        <w:rPr>
          <w:rFonts w:hint="eastAsia" w:ascii="仿宋" w:hAnsi="仿宋" w:eastAsia="仿宋" w:cs="仿宋"/>
          <w:sz w:val="32"/>
          <w:szCs w:val="32"/>
        </w:rPr>
        <w:t>与目前内网系统一体化衔接，外网操作不需要重复录入，同时实现电脑端与移动端纵向连接，上下对接水到渠成。</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rPr>
        <w:t>3.信息报送、采集高效便捷：</w:t>
      </w:r>
      <w:r>
        <w:rPr>
          <w:rFonts w:hint="eastAsia" w:ascii="仿宋" w:hAnsi="仿宋" w:eastAsia="仿宋" w:cs="仿宋"/>
          <w:sz w:val="32"/>
          <w:szCs w:val="32"/>
        </w:rPr>
        <w:t>无纸化处理公文审批、信息发布、数据报送等业务，方便快捷，高效节约。充分利用移动终端特点，拍照、视频上传功能，实现文档附件、现场及时信息快速采集，一键发布。</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rPr>
        <w:t>4.领导随时掌握全面情况、及时决策：</w:t>
      </w:r>
      <w:r>
        <w:rPr>
          <w:rFonts w:hint="eastAsia" w:ascii="仿宋" w:hAnsi="仿宋" w:eastAsia="仿宋" w:cs="仿宋"/>
          <w:sz w:val="32"/>
          <w:szCs w:val="32"/>
        </w:rPr>
        <w:t>单位领导在移动设备的支撑、辅助下，随时掌握各类数据，了解全面方面情况，及时完成各项审批工作。</w:t>
      </w:r>
    </w:p>
    <w:p>
      <w:pPr>
        <w:keepNext w:val="0"/>
        <w:keepLines w:val="0"/>
        <w:pageBreakBefore w:val="0"/>
        <w:widowControl w:val="0"/>
        <w:kinsoku/>
        <w:wordWrap/>
        <w:overflowPunct/>
        <w:topLinePunct w:val="0"/>
        <w:autoSpaceDE/>
        <w:autoSpaceDN/>
        <w:bidi w:val="0"/>
        <w:adjustRightInd/>
        <w:spacing w:line="440" w:lineRule="exact"/>
        <w:ind w:firstLine="643" w:firstLineChars="200"/>
        <w:jc w:val="left"/>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（三）厅机关OA办公系统功能清单</w:t>
      </w:r>
    </w:p>
    <w:tbl>
      <w:tblPr>
        <w:tblStyle w:val="4"/>
        <w:tblW w:w="8926" w:type="dxa"/>
        <w:tblInd w:w="113" w:type="dxa"/>
        <w:tblLayout w:type="fixed"/>
        <w:tblCellMar>
          <w:top w:w="0" w:type="dxa"/>
          <w:left w:w="108" w:type="dxa"/>
          <w:bottom w:w="0" w:type="dxa"/>
          <w:right w:w="108" w:type="dxa"/>
        </w:tblCellMar>
      </w:tblPr>
      <w:tblGrid>
        <w:gridCol w:w="1966"/>
        <w:gridCol w:w="6960"/>
      </w:tblGrid>
      <w:tr>
        <w:tblPrEx>
          <w:tblLayout w:type="fixed"/>
          <w:tblCellMar>
            <w:top w:w="0" w:type="dxa"/>
            <w:left w:w="108" w:type="dxa"/>
            <w:bottom w:w="0" w:type="dxa"/>
            <w:right w:w="108" w:type="dxa"/>
          </w:tblCellMar>
        </w:tblPrEx>
        <w:trPr>
          <w:trHeight w:val="23" w:hRule="atLeast"/>
        </w:trPr>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模块名称</w:t>
            </w:r>
          </w:p>
        </w:tc>
        <w:tc>
          <w:tcPr>
            <w:tcW w:w="6960"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功能介绍</w:t>
            </w:r>
          </w:p>
        </w:tc>
      </w:tr>
      <w:tr>
        <w:tblPrEx>
          <w:tblLayout w:type="fixed"/>
          <w:tblCellMar>
            <w:top w:w="0" w:type="dxa"/>
            <w:left w:w="108" w:type="dxa"/>
            <w:bottom w:w="0" w:type="dxa"/>
            <w:right w:w="108" w:type="dxa"/>
          </w:tblCellMar>
        </w:tblPrEx>
        <w:trPr>
          <w:trHeight w:val="23"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首页</w:t>
            </w:r>
          </w:p>
        </w:tc>
        <w:tc>
          <w:tcPr>
            <w:tcW w:w="6960"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首页展示移动办公应用的功能图标，图标上显式提醒具体待办记录条数，并根据状态进行更新</w:t>
            </w:r>
          </w:p>
        </w:tc>
      </w:tr>
      <w:tr>
        <w:tblPrEx>
          <w:tblLayout w:type="fixed"/>
          <w:tblCellMar>
            <w:top w:w="0" w:type="dxa"/>
            <w:left w:w="108" w:type="dxa"/>
            <w:bottom w:w="0" w:type="dxa"/>
            <w:right w:w="108" w:type="dxa"/>
          </w:tblCellMar>
        </w:tblPrEx>
        <w:trPr>
          <w:trHeight w:val="23"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公文待办</w:t>
            </w:r>
          </w:p>
        </w:tc>
        <w:tc>
          <w:tcPr>
            <w:tcW w:w="6960"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列表显示用户待办的公文，查看公文信息、附件信息，相关意见录入、签名、时间戳等功能</w:t>
            </w:r>
          </w:p>
        </w:tc>
      </w:tr>
      <w:tr>
        <w:tblPrEx>
          <w:tblLayout w:type="fixed"/>
          <w:tblCellMar>
            <w:top w:w="0" w:type="dxa"/>
            <w:left w:w="108" w:type="dxa"/>
            <w:bottom w:w="0" w:type="dxa"/>
            <w:right w:w="108" w:type="dxa"/>
          </w:tblCellMar>
        </w:tblPrEx>
        <w:trPr>
          <w:trHeight w:val="23"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公文已办</w:t>
            </w:r>
          </w:p>
        </w:tc>
        <w:tc>
          <w:tcPr>
            <w:tcW w:w="69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列表显示已办理公文，并可以查看具体内容。</w:t>
            </w:r>
          </w:p>
        </w:tc>
      </w:tr>
      <w:tr>
        <w:tblPrEx>
          <w:tblLayout w:type="fixed"/>
          <w:tblCellMar>
            <w:top w:w="0" w:type="dxa"/>
            <w:left w:w="108" w:type="dxa"/>
            <w:bottom w:w="0" w:type="dxa"/>
            <w:right w:w="108" w:type="dxa"/>
          </w:tblCellMar>
        </w:tblPrEx>
        <w:trPr>
          <w:trHeight w:val="23"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传阅文件</w:t>
            </w:r>
          </w:p>
        </w:tc>
        <w:tc>
          <w:tcPr>
            <w:tcW w:w="6960"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分上级来文和其他来文显示传阅过来的文件，点击查看具体文件信息，可按公文类型和标题文号搜索</w:t>
            </w:r>
          </w:p>
        </w:tc>
      </w:tr>
      <w:tr>
        <w:tblPrEx>
          <w:tblLayout w:type="fixed"/>
          <w:tblCellMar>
            <w:top w:w="0" w:type="dxa"/>
            <w:left w:w="108" w:type="dxa"/>
            <w:bottom w:w="0" w:type="dxa"/>
            <w:right w:w="108" w:type="dxa"/>
          </w:tblCellMar>
        </w:tblPrEx>
        <w:trPr>
          <w:trHeight w:val="23"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通知公告</w:t>
            </w:r>
          </w:p>
        </w:tc>
        <w:tc>
          <w:tcPr>
            <w:tcW w:w="6960"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查看内网发布的所有通知公告信息</w:t>
            </w:r>
          </w:p>
        </w:tc>
      </w:tr>
      <w:tr>
        <w:tblPrEx>
          <w:tblLayout w:type="fixed"/>
          <w:tblCellMar>
            <w:top w:w="0" w:type="dxa"/>
            <w:left w:w="108" w:type="dxa"/>
            <w:bottom w:w="0" w:type="dxa"/>
            <w:right w:w="108" w:type="dxa"/>
          </w:tblCellMar>
        </w:tblPrEx>
        <w:trPr>
          <w:trHeight w:val="23"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资料传递</w:t>
            </w:r>
          </w:p>
        </w:tc>
        <w:tc>
          <w:tcPr>
            <w:tcW w:w="6960"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查看收到的资料、文件</w:t>
            </w:r>
          </w:p>
        </w:tc>
      </w:tr>
      <w:tr>
        <w:tblPrEx>
          <w:tblLayout w:type="fixed"/>
          <w:tblCellMar>
            <w:top w:w="0" w:type="dxa"/>
            <w:left w:w="108" w:type="dxa"/>
            <w:bottom w:w="0" w:type="dxa"/>
            <w:right w:w="108" w:type="dxa"/>
          </w:tblCellMar>
        </w:tblPrEx>
        <w:trPr>
          <w:trHeight w:val="23"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其他签批</w:t>
            </w:r>
          </w:p>
        </w:tc>
        <w:tc>
          <w:tcPr>
            <w:tcW w:w="6960"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查看其他签批待办和其他签批已办</w:t>
            </w:r>
          </w:p>
        </w:tc>
      </w:tr>
      <w:tr>
        <w:tblPrEx>
          <w:tblLayout w:type="fixed"/>
          <w:tblCellMar>
            <w:top w:w="0" w:type="dxa"/>
            <w:left w:w="108" w:type="dxa"/>
            <w:bottom w:w="0" w:type="dxa"/>
            <w:right w:w="108" w:type="dxa"/>
          </w:tblCellMar>
        </w:tblPrEx>
        <w:trPr>
          <w:trHeight w:val="23"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公文搜索</w:t>
            </w:r>
          </w:p>
        </w:tc>
        <w:tc>
          <w:tcPr>
            <w:tcW w:w="6960"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根据公文类型、标题、文号等信息查找公文</w:t>
            </w:r>
          </w:p>
        </w:tc>
      </w:tr>
      <w:tr>
        <w:tblPrEx>
          <w:tblLayout w:type="fixed"/>
          <w:tblCellMar>
            <w:top w:w="0" w:type="dxa"/>
            <w:left w:w="108" w:type="dxa"/>
            <w:bottom w:w="0" w:type="dxa"/>
            <w:right w:w="108" w:type="dxa"/>
          </w:tblCellMar>
        </w:tblPrEx>
        <w:trPr>
          <w:trHeight w:val="823"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厅内通讯录</w:t>
            </w:r>
          </w:p>
        </w:tc>
        <w:tc>
          <w:tcPr>
            <w:tcW w:w="6960" w:type="dxa"/>
            <w:tcBorders>
              <w:top w:val="nil"/>
              <w:left w:val="nil"/>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查看厅内所有的机构和人员的姓名、办公电话、手机号码，并可以直接打电话</w:t>
            </w:r>
          </w:p>
        </w:tc>
      </w:tr>
    </w:tbl>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仿宋" w:hAnsi="仿宋" w:eastAsia="仿宋" w:cs="仿宋"/>
          <w:sz w:val="32"/>
          <w:szCs w:val="32"/>
        </w:rPr>
      </w:pPr>
      <w:bookmarkStart w:id="0" w:name="_GoBack"/>
      <w:bookmarkEnd w:id="0"/>
      <w:r>
        <w:rPr>
          <w:rFonts w:hint="eastAsia" w:ascii="仿宋" w:hAnsi="仿宋" w:eastAsia="仿宋" w:cs="仿宋"/>
          <w:sz w:val="32"/>
          <w:szCs w:val="32"/>
        </w:rPr>
        <w:t>移动OA典型功能界面</w:t>
      </w:r>
    </w:p>
    <w:p>
      <w:pPr>
        <w:keepNext w:val="0"/>
        <w:keepLines w:val="0"/>
        <w:pageBreakBefore w:val="0"/>
        <w:widowControl w:val="0"/>
        <w:kinsoku/>
        <w:wordWrap/>
        <w:overflowPunct/>
        <w:topLinePunct w:val="0"/>
        <w:autoSpaceDE/>
        <w:autoSpaceDN/>
        <w:bidi w:val="0"/>
        <w:adjustRightInd/>
        <w:spacing w:line="440" w:lineRule="exact"/>
        <w:ind w:firstLine="2880" w:firstLineChars="900"/>
        <w:jc w:val="lef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eastAsia="zh-CN"/>
        </w:rPr>
        <w:drawing>
          <wp:inline distT="0" distB="0" distL="114300" distR="114300">
            <wp:extent cx="2782570" cy="3285490"/>
            <wp:effectExtent l="0" t="0" r="17780" b="1016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2782570" cy="3285490"/>
                    </a:xfrm>
                    <a:prstGeom prst="rect">
                      <a:avLst/>
                    </a:prstGeom>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firstLine="420"/>
        <w:jc w:val="both"/>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六、工作要求</w:t>
      </w:r>
    </w:p>
    <w:p>
      <w:pPr>
        <w:keepNext w:val="0"/>
        <w:keepLines w:val="0"/>
        <w:pageBreakBefore w:val="0"/>
        <w:kinsoku/>
        <w:wordWrap/>
        <w:overflowPunct/>
        <w:topLinePunct w:val="0"/>
        <w:autoSpaceDE/>
        <w:autoSpaceDN/>
        <w:bidi w:val="0"/>
        <w:adjustRightInd/>
        <w:snapToGrid w:val="0"/>
        <w:spacing w:line="440" w:lineRule="exact"/>
        <w:ind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rPr>
        <w:t>（一）工期要求：</w:t>
      </w:r>
      <w:r>
        <w:rPr>
          <w:rFonts w:hint="eastAsia" w:ascii="仿宋" w:hAnsi="仿宋" w:eastAsia="仿宋" w:cs="仿宋"/>
          <w:sz w:val="32"/>
          <w:szCs w:val="32"/>
        </w:rPr>
        <w:t>本项目建设工期为60个工作日。在实施过程中必须制定系统的整体测试方案，保证新系统联接正确，数据传送正常，才能上线运行。</w:t>
      </w:r>
    </w:p>
    <w:p>
      <w:pPr>
        <w:keepNext w:val="0"/>
        <w:keepLines w:val="0"/>
        <w:pageBreakBefore w:val="0"/>
        <w:kinsoku/>
        <w:wordWrap/>
        <w:overflowPunct/>
        <w:topLinePunct w:val="0"/>
        <w:autoSpaceDE/>
        <w:autoSpaceDN/>
        <w:bidi w:val="0"/>
        <w:adjustRightInd/>
        <w:snapToGrid w:val="0"/>
        <w:spacing w:line="440" w:lineRule="exact"/>
        <w:ind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rPr>
        <w:t>（二）维护要求：</w:t>
      </w:r>
      <w:r>
        <w:rPr>
          <w:rFonts w:hint="eastAsia" w:ascii="仿宋" w:hAnsi="仿宋" w:eastAsia="仿宋" w:cs="仿宋"/>
          <w:sz w:val="32"/>
          <w:szCs w:val="32"/>
        </w:rPr>
        <w:t>维护期从项目验收之日起开始计算，为期1年。项目承建单位应设立本地化服务团队，团队不少于3人。具体承担厅机关的信息技术服务保障和网站信息更新工作。同时，项目承建单位要为本项目成立二线支持团队，负责协助一线人员，为本项目提供高层次技术支持和重大事项处理服务。我厅负责提供工作场地，予以必要的工作保障。</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firstLine="420"/>
        <w:jc w:val="both"/>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七、其他要求</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210" w:afterAutospacing="0" w:line="440" w:lineRule="exact"/>
        <w:ind w:left="0" w:firstLine="420"/>
        <w:jc w:val="both"/>
        <w:textAlignment w:val="auto"/>
        <w:outlineLvl w:val="9"/>
      </w:pPr>
      <w:r>
        <w:rPr>
          <w:rFonts w:hint="eastAsia" w:ascii="仿宋" w:hAnsi="仿宋" w:eastAsia="仿宋" w:cs="仿宋"/>
          <w:sz w:val="32"/>
          <w:szCs w:val="32"/>
        </w:rPr>
        <w:t>采购方对服务活动实施情况进行实时审核监督检查，并按有关规定对出现的问题及时进行处理。服务单位在服务期间内出现下列情形之一，视情节给予取消服务资格：</w:t>
      </w:r>
      <w:r>
        <w:rPr>
          <w:rFonts w:hint="eastAsia" w:ascii="仿宋" w:hAnsi="仿宋" w:eastAsia="仿宋" w:cs="仿宋"/>
          <w:sz w:val="32"/>
          <w:szCs w:val="32"/>
          <w:lang w:eastAsia="zh-CN"/>
        </w:rPr>
        <w:t>（一）</w:t>
      </w:r>
      <w:r>
        <w:rPr>
          <w:rFonts w:hint="eastAsia" w:ascii="仿宋" w:hAnsi="仿宋" w:eastAsia="仿宋" w:cs="仿宋"/>
          <w:sz w:val="32"/>
          <w:szCs w:val="32"/>
        </w:rPr>
        <w:t>不按投标承诺及合同规定的条款提供服务;(二)采用不正当竞争手段，影响正常服务工作;(三)违反法律、法规的其它情形。</w:t>
      </w:r>
    </w:p>
    <w:sectPr>
      <w:pgSz w:w="11906" w:h="16838"/>
      <w:pgMar w:top="1928" w:right="1531" w:bottom="1531"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56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whtzdp</dc:creator>
  <cp:lastModifiedBy>文旅厅办公室</cp:lastModifiedBy>
  <dcterms:modified xsi:type="dcterms:W3CDTF">2021-04-12T00:45:37Z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