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32"/>
          <w:szCs w:val="32"/>
        </w:rPr>
      </w:pPr>
      <w:r>
        <w:rPr>
          <w:rFonts w:hint="eastAsia" w:ascii="黑体" w:hAnsi="黑体" w:eastAsia="黑体"/>
          <w:b/>
          <w:sz w:val="32"/>
          <w:szCs w:val="32"/>
        </w:rPr>
        <w:t>附件：</w:t>
      </w:r>
    </w:p>
    <w:p>
      <w:pPr>
        <w:jc w:val="center"/>
        <w:rPr>
          <w:rFonts w:ascii="方正小标宋简体" w:eastAsia="方正小标宋简体" w:hAnsiTheme="majorEastAsia"/>
          <w:b/>
          <w:sz w:val="44"/>
          <w:szCs w:val="44"/>
        </w:rPr>
      </w:pPr>
      <w:r>
        <w:rPr>
          <w:rFonts w:hint="eastAsia" w:ascii="方正小标宋简体" w:eastAsia="方正小标宋简体" w:hAnsiTheme="majorEastAsia"/>
          <w:b/>
          <w:sz w:val="44"/>
          <w:szCs w:val="44"/>
        </w:rPr>
        <w:t>湖南省文化和旅游厅</w:t>
      </w:r>
    </w:p>
    <w:p>
      <w:pPr>
        <w:jc w:val="center"/>
        <w:rPr>
          <w:rFonts w:ascii="方正小标宋简体" w:eastAsia="方正小标宋简体" w:hAnsiTheme="majorEastAsia"/>
          <w:b/>
          <w:sz w:val="44"/>
          <w:szCs w:val="44"/>
        </w:rPr>
      </w:pPr>
      <w:r>
        <w:rPr>
          <w:rFonts w:hint="eastAsia" w:ascii="方正小标宋简体" w:eastAsia="方正小标宋简体" w:hAnsiTheme="majorEastAsia"/>
          <w:b/>
          <w:sz w:val="44"/>
          <w:szCs w:val="44"/>
        </w:rPr>
        <w:t>2021湖南文化旅游产业博览会文化生态</w:t>
      </w:r>
    </w:p>
    <w:p>
      <w:pPr>
        <w:pStyle w:val="5"/>
        <w:shd w:val="clear" w:color="auto" w:fill="FFFFFF"/>
        <w:adjustRightInd/>
        <w:snapToGrid/>
        <w:spacing w:beforeAutospacing="0" w:afterLines="100" w:afterAutospacing="0" w:line="27" w:lineRule="atLeast"/>
        <w:jc w:val="center"/>
        <w:rPr>
          <w:rFonts w:ascii="方正小标宋简体" w:hAnsi="方正小标宋简体" w:eastAsia="方正小标宋简体" w:cs="方正小标宋简体"/>
          <w:b/>
          <w:color w:val="000000"/>
          <w:sz w:val="44"/>
          <w:szCs w:val="44"/>
          <w:shd w:val="clear" w:color="auto" w:fill="FFFFFF"/>
        </w:rPr>
      </w:pPr>
      <w:r>
        <w:rPr>
          <w:rFonts w:hint="eastAsia" w:ascii="方正小标宋简体" w:eastAsia="方正小标宋简体" w:hAnsiTheme="majorEastAsia"/>
          <w:b/>
          <w:sz w:val="44"/>
          <w:szCs w:val="44"/>
        </w:rPr>
        <w:t>旅游精品线路展</w:t>
      </w:r>
      <w:r>
        <w:rPr>
          <w:rFonts w:hint="eastAsia" w:ascii="方正小标宋简体" w:hAnsi="方正小标宋简体" w:eastAsia="方正小标宋简体" w:cs="方正小标宋简体"/>
          <w:b/>
          <w:color w:val="000000"/>
          <w:sz w:val="44"/>
          <w:szCs w:val="44"/>
          <w:shd w:val="clear" w:color="auto" w:fill="FFFFFF"/>
        </w:rPr>
        <w:t>策展服务采购需求</w:t>
      </w:r>
    </w:p>
    <w:p>
      <w:pPr>
        <w:pStyle w:val="5"/>
        <w:numPr>
          <w:ilvl w:val="0"/>
          <w:numId w:val="1"/>
        </w:numPr>
        <w:shd w:val="clear" w:color="auto" w:fill="FFFFFF"/>
        <w:adjustRightInd/>
        <w:snapToGrid/>
        <w:spacing w:beforeAutospacing="0" w:after="0" w:afterAutospacing="0" w:line="27" w:lineRule="atLeast"/>
        <w:rPr>
          <w:rFonts w:ascii="黑体" w:hAnsi="宋体" w:eastAsia="黑体" w:cs="黑体"/>
          <w:b/>
          <w:color w:val="000000"/>
          <w:sz w:val="32"/>
          <w:szCs w:val="32"/>
          <w:shd w:val="clear" w:color="auto" w:fill="FFFFFF"/>
        </w:rPr>
      </w:pPr>
      <w:r>
        <w:rPr>
          <w:rFonts w:hint="eastAsia" w:ascii="黑体" w:hAnsi="宋体" w:eastAsia="黑体" w:cs="黑体"/>
          <w:b/>
          <w:color w:val="000000"/>
          <w:sz w:val="32"/>
          <w:szCs w:val="32"/>
          <w:shd w:val="clear" w:color="auto" w:fill="FFFFFF"/>
        </w:rPr>
        <w:t>项目名称</w:t>
      </w:r>
    </w:p>
    <w:p>
      <w:pPr>
        <w:pStyle w:val="9"/>
        <w:ind w:left="420" w:firstLine="0" w:firstLineChars="0"/>
        <w:rPr>
          <w:rFonts w:ascii="仿宋_GB2312" w:eastAsia="仿宋_GB2312" w:hAnsiTheme="majorEastAsia"/>
          <w:sz w:val="32"/>
          <w:szCs w:val="32"/>
        </w:rPr>
      </w:pPr>
      <w:r>
        <w:rPr>
          <w:rFonts w:hint="eastAsia" w:ascii="仿宋_GB2312" w:eastAsia="仿宋_GB2312" w:hAnsiTheme="majorEastAsia"/>
          <w:sz w:val="32"/>
          <w:szCs w:val="32"/>
        </w:rPr>
        <w:t>2021湖南文化旅游产业博览会文化生态旅游精品线路展</w:t>
      </w:r>
    </w:p>
    <w:p>
      <w:pPr>
        <w:pStyle w:val="5"/>
        <w:numPr>
          <w:ilvl w:val="0"/>
          <w:numId w:val="1"/>
        </w:numPr>
        <w:shd w:val="clear" w:color="auto" w:fill="FFFFFF"/>
        <w:adjustRightInd/>
        <w:snapToGrid/>
        <w:spacing w:beforeAutospacing="0" w:after="0" w:afterAutospacing="0" w:line="27" w:lineRule="atLeast"/>
        <w:rPr>
          <w:rFonts w:ascii="黑体" w:hAnsi="宋体" w:eastAsia="黑体" w:cs="黑体"/>
          <w:b/>
          <w:color w:val="000000"/>
          <w:sz w:val="32"/>
          <w:szCs w:val="32"/>
          <w:shd w:val="clear" w:color="auto" w:fill="FFFFFF"/>
        </w:rPr>
      </w:pPr>
      <w:r>
        <w:rPr>
          <w:rFonts w:hint="eastAsia" w:ascii="黑体" w:hAnsi="宋体" w:eastAsia="黑体" w:cs="黑体"/>
          <w:b/>
          <w:color w:val="000000"/>
          <w:sz w:val="32"/>
          <w:szCs w:val="32"/>
          <w:shd w:val="clear" w:color="auto" w:fill="FFFFFF"/>
        </w:rPr>
        <w:t>项目背景</w:t>
      </w:r>
    </w:p>
    <w:p>
      <w:pPr>
        <w:pStyle w:val="2"/>
        <w:spacing w:after="0" w:line="520" w:lineRule="exact"/>
        <w:ind w:firstLine="640" w:firstLineChars="200"/>
        <w:rPr>
          <w:rFonts w:ascii="仿宋_GB2312" w:hAnsi="仿宋" w:eastAsia="仿宋_GB2312"/>
          <w:color w:val="000000" w:themeColor="text1"/>
          <w:sz w:val="32"/>
          <w:szCs w:val="36"/>
        </w:rPr>
      </w:pPr>
      <w:r>
        <w:rPr>
          <w:rFonts w:hint="eastAsia" w:ascii="仿宋_GB2312" w:hAnsi="仿宋" w:eastAsia="仿宋_GB2312"/>
          <w:color w:val="000000" w:themeColor="text1"/>
          <w:sz w:val="32"/>
          <w:szCs w:val="36"/>
        </w:rPr>
        <w:t>2021年是开启全面建设社会主义现代化新征程、向第二个百年奋斗目标进军的第一年，也是实施“十四五”规划的开局之年。湖南文化和旅游产业正在奋力谱写新时代文旅融合高质量发展新篇章，为进一步畅通国内经济大循环、促进“三高四新”战略实施贡献文旅力量，本届旅博会布展方案将以“总结十三五、展望十四五”为主线思路，紧紧围绕“迎接建党一百周年”和“实施乡村振兴战略”两大主题，通过突出文旅融合、消费蓝海和高质量发展的三个重点，重点汇报关于湖南文化旅游产业推进脱贫攻坚与乡村振兴有效衔接、激发文旅消费潜力与激发高质量发展活力等工作方向。</w:t>
      </w:r>
    </w:p>
    <w:p>
      <w:pPr>
        <w:pStyle w:val="5"/>
        <w:numPr>
          <w:ilvl w:val="0"/>
          <w:numId w:val="1"/>
        </w:numPr>
        <w:shd w:val="clear" w:color="auto" w:fill="FFFFFF"/>
        <w:adjustRightInd/>
        <w:snapToGrid/>
        <w:spacing w:beforeAutospacing="0" w:after="0" w:afterAutospacing="0" w:line="27" w:lineRule="atLeast"/>
        <w:rPr>
          <w:rFonts w:ascii="黑体" w:hAnsi="宋体" w:eastAsia="黑体" w:cs="黑体"/>
          <w:b/>
          <w:color w:val="000000"/>
          <w:sz w:val="32"/>
          <w:szCs w:val="32"/>
          <w:shd w:val="clear" w:color="auto" w:fill="FFFFFF"/>
        </w:rPr>
      </w:pPr>
      <w:r>
        <w:rPr>
          <w:rFonts w:hint="eastAsia" w:ascii="黑体" w:hAnsi="宋体" w:eastAsia="黑体" w:cs="黑体"/>
          <w:b/>
          <w:color w:val="000000"/>
          <w:sz w:val="32"/>
          <w:szCs w:val="32"/>
          <w:shd w:val="clear" w:color="auto" w:fill="FFFFFF"/>
        </w:rPr>
        <w:t>经费预算</w:t>
      </w:r>
    </w:p>
    <w:p>
      <w:pPr>
        <w:widowControl w:val="0"/>
        <w:adjustRightInd/>
        <w:snapToGrid/>
        <w:spacing w:after="0" w:line="520" w:lineRule="exact"/>
        <w:ind w:firstLine="640" w:firstLineChars="200"/>
        <w:jc w:val="both"/>
        <w:rPr>
          <w:rFonts w:ascii="仿宋_GB2312" w:hAnsi="仿宋" w:eastAsia="仿宋_GB2312"/>
          <w:color w:val="000000" w:themeColor="text1"/>
          <w:kern w:val="2"/>
          <w:sz w:val="32"/>
          <w:szCs w:val="36"/>
        </w:rPr>
      </w:pPr>
      <w:r>
        <w:rPr>
          <w:rFonts w:hint="eastAsia" w:ascii="仿宋_GB2312" w:hAnsi="仿宋" w:eastAsia="仿宋_GB2312"/>
          <w:color w:val="000000" w:themeColor="text1"/>
          <w:kern w:val="2"/>
          <w:sz w:val="32"/>
          <w:szCs w:val="36"/>
        </w:rPr>
        <w:t>76万元以内</w:t>
      </w:r>
    </w:p>
    <w:p>
      <w:pPr>
        <w:pStyle w:val="5"/>
        <w:numPr>
          <w:ilvl w:val="0"/>
          <w:numId w:val="1"/>
        </w:numPr>
        <w:shd w:val="clear" w:color="auto" w:fill="FFFFFF"/>
        <w:adjustRightInd/>
        <w:snapToGrid/>
        <w:spacing w:beforeAutospacing="0" w:after="0" w:afterAutospacing="0" w:line="27" w:lineRule="atLeast"/>
        <w:rPr>
          <w:rFonts w:ascii="黑体" w:hAnsi="宋体" w:eastAsia="黑体" w:cs="黑体"/>
          <w:b/>
          <w:color w:val="000000"/>
          <w:sz w:val="32"/>
          <w:szCs w:val="32"/>
          <w:shd w:val="clear" w:color="auto" w:fill="FFFFFF"/>
        </w:rPr>
      </w:pPr>
      <w:r>
        <w:rPr>
          <w:rFonts w:hint="eastAsia" w:ascii="黑体" w:hAnsi="宋体" w:eastAsia="黑体" w:cs="黑体"/>
          <w:b/>
          <w:color w:val="000000"/>
          <w:sz w:val="32"/>
          <w:szCs w:val="32"/>
          <w:shd w:val="clear" w:color="auto" w:fill="FFFFFF"/>
        </w:rPr>
        <w:t>服务要求</w:t>
      </w:r>
    </w:p>
    <w:p>
      <w:pPr>
        <w:pStyle w:val="2"/>
        <w:spacing w:after="0" w:line="520" w:lineRule="exact"/>
        <w:ind w:left="420"/>
        <w:rPr>
          <w:rFonts w:ascii="仿宋_GB2312" w:hAnsi="楷体" w:eastAsia="仿宋_GB2312"/>
          <w:b/>
          <w:bCs/>
          <w:color w:val="000000" w:themeColor="text1"/>
          <w:sz w:val="32"/>
          <w:szCs w:val="36"/>
        </w:rPr>
      </w:pPr>
      <w:r>
        <w:rPr>
          <w:rFonts w:hint="eastAsia" w:ascii="仿宋_GB2312" w:hAnsi="楷体" w:eastAsia="仿宋_GB2312"/>
          <w:b/>
          <w:bCs/>
          <w:color w:val="000000" w:themeColor="text1"/>
          <w:sz w:val="32"/>
          <w:szCs w:val="36"/>
        </w:rPr>
        <w:t>（一）基本要求</w:t>
      </w:r>
    </w:p>
    <w:p>
      <w:pPr>
        <w:shd w:val="clear" w:color="auto" w:fill="FFFFFF"/>
        <w:spacing w:after="0" w:line="520" w:lineRule="exact"/>
        <w:ind w:firstLine="629"/>
        <w:rPr>
          <w:rFonts w:ascii="仿宋_GB2312" w:hAnsi="宋体" w:eastAsia="仿宋_GB2312"/>
          <w:bCs/>
          <w:sz w:val="32"/>
          <w:szCs w:val="32"/>
        </w:rPr>
      </w:pPr>
      <w:r>
        <w:rPr>
          <w:rFonts w:hint="eastAsia" w:ascii="仿宋_GB2312" w:hAnsi="宋体" w:eastAsia="仿宋_GB2312"/>
          <w:bCs/>
          <w:sz w:val="32"/>
          <w:szCs w:val="32"/>
        </w:rPr>
        <w:t>1.要求熟悉湖南文化和旅游工作，了解湖南文旅“十三五”工作情况和“十四五”工作规划及湖南省旅游资源分布情况，掌握一定数量且具有知识产权的乡村旅游图片、视频和相关文章文案。</w:t>
      </w:r>
    </w:p>
    <w:p>
      <w:pPr>
        <w:shd w:val="clear" w:color="auto" w:fill="FFFFFF"/>
        <w:spacing w:after="0" w:line="520" w:lineRule="exact"/>
        <w:ind w:firstLine="629"/>
        <w:rPr>
          <w:rFonts w:ascii="仿宋_GB2312" w:eastAsia="仿宋_GB2312"/>
          <w:bCs/>
          <w:sz w:val="32"/>
          <w:szCs w:val="32"/>
        </w:rPr>
      </w:pPr>
      <w:r>
        <w:rPr>
          <w:rFonts w:hint="eastAsia" w:ascii="仿宋_GB2312" w:hAnsi="宋体" w:eastAsia="仿宋_GB2312"/>
          <w:bCs/>
          <w:sz w:val="32"/>
          <w:szCs w:val="32"/>
        </w:rPr>
        <w:t>2.要求熟悉大湘西、大湘东地区13条精品线路的项目分部和产业发展情况，掌握乡村旅游精品景区、湘村客栈、送客入村等产品有关的图片、视频、文字等信息。</w:t>
      </w:r>
    </w:p>
    <w:p>
      <w:pPr>
        <w:shd w:val="clear" w:color="auto" w:fill="FFFFFF"/>
        <w:spacing w:after="0" w:line="520" w:lineRule="exact"/>
        <w:ind w:firstLine="629"/>
        <w:rPr>
          <w:rFonts w:ascii="仿宋_GB2312" w:hAnsi="宋体" w:eastAsia="仿宋_GB2312"/>
          <w:bCs/>
          <w:sz w:val="32"/>
          <w:szCs w:val="32"/>
        </w:rPr>
      </w:pPr>
      <w:r>
        <w:rPr>
          <w:rFonts w:hint="eastAsia" w:ascii="仿宋_GB2312" w:hAnsi="宋体" w:eastAsia="仿宋_GB2312"/>
          <w:bCs/>
          <w:sz w:val="32"/>
          <w:szCs w:val="32"/>
        </w:rPr>
        <w:t>3.要求能够积极配合采购人的各级组织机构完成各项会务与展览工作，且具有专业的服务水准，深喑展览和会议活动安排组织管理、展览运作和布展设计等工作。</w:t>
      </w:r>
    </w:p>
    <w:p>
      <w:pPr>
        <w:shd w:val="clear" w:color="auto" w:fill="FFFFFF"/>
        <w:spacing w:after="0" w:line="520" w:lineRule="exact"/>
        <w:ind w:firstLine="629"/>
        <w:rPr>
          <w:rFonts w:ascii="仿宋_GB2312" w:hAnsi="宋体" w:eastAsia="仿宋_GB2312"/>
          <w:bCs/>
          <w:sz w:val="32"/>
          <w:szCs w:val="32"/>
        </w:rPr>
      </w:pPr>
      <w:r>
        <w:rPr>
          <w:rFonts w:hint="eastAsia" w:ascii="仿宋_GB2312" w:hAnsi="宋体" w:eastAsia="仿宋_GB2312"/>
          <w:bCs/>
          <w:sz w:val="32"/>
          <w:szCs w:val="32"/>
        </w:rPr>
        <w:t>4.要求充分尊重采购人的布展需求，并保质保量完成采购人的布展要求。服务团队进场施工应遵守法律法规、展馆</w:t>
      </w:r>
    </w:p>
    <w:p>
      <w:pPr>
        <w:shd w:val="clear" w:color="auto" w:fill="FFFFFF"/>
        <w:spacing w:after="0" w:line="520" w:lineRule="exact"/>
        <w:rPr>
          <w:rFonts w:ascii="仿宋_GB2312" w:hAnsi="宋体" w:eastAsia="仿宋_GB2312"/>
          <w:bCs/>
          <w:sz w:val="32"/>
          <w:szCs w:val="32"/>
        </w:rPr>
      </w:pPr>
      <w:r>
        <w:rPr>
          <w:rFonts w:hint="eastAsia" w:ascii="仿宋_GB2312" w:hAnsi="宋体" w:eastAsia="仿宋_GB2312"/>
          <w:bCs/>
          <w:sz w:val="32"/>
          <w:szCs w:val="32"/>
        </w:rPr>
        <w:t>规定，并提供符合质量及安全标准的材料与器材。</w:t>
      </w:r>
    </w:p>
    <w:p>
      <w:pPr>
        <w:shd w:val="clear" w:color="auto" w:fill="FFFFFF"/>
        <w:spacing w:after="0" w:line="520" w:lineRule="exact"/>
        <w:ind w:firstLine="629"/>
        <w:rPr>
          <w:rFonts w:ascii="仿宋_GB2312" w:hAnsi="宋体" w:eastAsia="仿宋_GB2312"/>
          <w:bCs/>
          <w:sz w:val="32"/>
          <w:szCs w:val="32"/>
        </w:rPr>
      </w:pPr>
      <w:r>
        <w:rPr>
          <w:rFonts w:hint="eastAsia" w:ascii="仿宋_GB2312" w:hAnsi="宋体" w:eastAsia="仿宋_GB2312"/>
          <w:bCs/>
          <w:sz w:val="32"/>
          <w:szCs w:val="32"/>
        </w:rPr>
        <w:t>5.要求展馆在所有制作、展出期间的维护管理，应确保安全，并提交现场管理、服务和维护等相关工作表格给采购人，必须在旅博会规定时间前完成场馆布置工作。</w:t>
      </w:r>
    </w:p>
    <w:p>
      <w:pPr>
        <w:shd w:val="clear" w:color="auto" w:fill="FFFFFF"/>
        <w:spacing w:after="0" w:line="520" w:lineRule="exact"/>
        <w:ind w:firstLine="630"/>
        <w:rPr>
          <w:rFonts w:ascii="仿宋_GB2312" w:hAnsi="宋体" w:eastAsia="仿宋_GB2312"/>
          <w:bCs/>
          <w:sz w:val="32"/>
          <w:szCs w:val="32"/>
        </w:rPr>
      </w:pPr>
      <w:r>
        <w:rPr>
          <w:rFonts w:hint="eastAsia" w:ascii="仿宋_GB2312" w:hAnsi="宋体" w:eastAsia="仿宋_GB2312"/>
          <w:bCs/>
          <w:sz w:val="32"/>
          <w:szCs w:val="32"/>
        </w:rPr>
        <w:t>6.要求包干负责制定本项目服务方案和各项细化实施，包含整个布展的安排、组织及展会主题的设计，并组织布展工程施工、协助工程验收和现场布展管理等工作。</w:t>
      </w:r>
    </w:p>
    <w:p>
      <w:pPr>
        <w:shd w:val="clear" w:color="auto" w:fill="FFFFFF"/>
        <w:spacing w:after="0" w:line="520" w:lineRule="exact"/>
        <w:ind w:firstLine="630"/>
        <w:rPr>
          <w:rFonts w:ascii="仿宋_GB2312" w:eastAsia="仿宋_GB2312"/>
          <w:bCs/>
          <w:sz w:val="32"/>
          <w:szCs w:val="32"/>
        </w:rPr>
      </w:pPr>
      <w:r>
        <w:rPr>
          <w:rFonts w:hint="eastAsia" w:ascii="仿宋_GB2312" w:eastAsia="仿宋_GB2312"/>
          <w:bCs/>
          <w:sz w:val="32"/>
          <w:szCs w:val="32"/>
        </w:rPr>
        <w:t>7.要求在北京时间2021年6月24日17:30分前完成展馆装修、布置工程并交付使用，除开现场调试、维护等工作人员外，其他所有施工人员全部撤离展馆现场。</w:t>
      </w:r>
    </w:p>
    <w:p>
      <w:pPr>
        <w:pStyle w:val="2"/>
        <w:spacing w:after="0" w:line="520" w:lineRule="exact"/>
        <w:ind w:left="420"/>
        <w:rPr>
          <w:rFonts w:ascii="楷体" w:hAnsi="楷体" w:eastAsia="楷体"/>
          <w:b/>
          <w:bCs/>
          <w:color w:val="000000" w:themeColor="text1"/>
          <w:sz w:val="32"/>
          <w:szCs w:val="36"/>
        </w:rPr>
      </w:pPr>
      <w:r>
        <w:rPr>
          <w:rFonts w:hint="eastAsia" w:ascii="楷体" w:hAnsi="楷体" w:eastAsia="楷体"/>
          <w:b/>
          <w:bCs/>
          <w:color w:val="000000" w:themeColor="text1"/>
          <w:sz w:val="32"/>
          <w:szCs w:val="36"/>
        </w:rPr>
        <w:t>（二）服务内容</w:t>
      </w:r>
    </w:p>
    <w:p>
      <w:pPr>
        <w:shd w:val="clear" w:color="auto" w:fill="FFFFFF"/>
        <w:spacing w:after="0" w:line="520" w:lineRule="exact"/>
        <w:ind w:firstLine="567"/>
        <w:rPr>
          <w:rFonts w:ascii="仿宋_GB2312" w:eastAsia="仿宋_GB2312"/>
          <w:b/>
          <w:bCs/>
          <w:sz w:val="32"/>
          <w:szCs w:val="32"/>
        </w:rPr>
      </w:pPr>
      <w:r>
        <w:rPr>
          <w:rFonts w:hint="eastAsia" w:ascii="仿宋_GB2312" w:hAnsi="宋体" w:eastAsia="仿宋_GB2312"/>
          <w:b/>
          <w:bCs/>
          <w:sz w:val="32"/>
          <w:szCs w:val="32"/>
        </w:rPr>
        <w:t>1．整体策划设计及布展</w:t>
      </w:r>
    </w:p>
    <w:p>
      <w:pPr>
        <w:shd w:val="clear" w:color="auto" w:fill="FFFFFF"/>
        <w:spacing w:after="0" w:line="520" w:lineRule="exact"/>
        <w:ind w:firstLine="567"/>
        <w:rPr>
          <w:rFonts w:ascii="仿宋_GB2312" w:eastAsia="仿宋_GB2312"/>
          <w:bCs/>
          <w:sz w:val="32"/>
          <w:szCs w:val="32"/>
        </w:rPr>
      </w:pPr>
      <w:r>
        <w:rPr>
          <w:rFonts w:hint="eastAsia" w:ascii="仿宋_GB2312" w:hAnsi="宋体" w:eastAsia="仿宋_GB2312"/>
          <w:bCs/>
          <w:sz w:val="32"/>
          <w:szCs w:val="32"/>
        </w:rPr>
        <w:t>（1）主题思想鲜明，设计理念必须具有前瞻性、合理性、可行性、艺术性，突出建党百年和精品线路等特色。</w:t>
      </w:r>
    </w:p>
    <w:p>
      <w:pPr>
        <w:shd w:val="clear" w:color="auto" w:fill="FFFFFF"/>
        <w:spacing w:after="0" w:line="520" w:lineRule="exact"/>
        <w:ind w:firstLine="567"/>
        <w:rPr>
          <w:rFonts w:ascii="仿宋_GB2312" w:eastAsia="仿宋_GB2312"/>
          <w:bCs/>
          <w:sz w:val="32"/>
          <w:szCs w:val="32"/>
        </w:rPr>
      </w:pPr>
      <w:r>
        <w:rPr>
          <w:rFonts w:hint="eastAsia" w:ascii="仿宋_GB2312" w:hAnsi="宋体" w:eastAsia="仿宋_GB2312"/>
          <w:bCs/>
          <w:sz w:val="32"/>
          <w:szCs w:val="32"/>
        </w:rPr>
        <w:t>（2）把握展览主题定位，谋篇布局要科学，整体设计重点突出，各线路之间具有显著的湖湘文化特色和风土人情。</w:t>
      </w:r>
    </w:p>
    <w:p>
      <w:pPr>
        <w:shd w:val="clear" w:color="auto" w:fill="FFFFFF"/>
        <w:spacing w:after="0" w:line="520" w:lineRule="exact"/>
        <w:ind w:firstLine="567"/>
        <w:rPr>
          <w:rFonts w:ascii="仿宋_GB2312" w:eastAsia="仿宋_GB2312"/>
          <w:bCs/>
          <w:sz w:val="32"/>
          <w:szCs w:val="32"/>
        </w:rPr>
      </w:pPr>
      <w:r>
        <w:rPr>
          <w:rFonts w:hint="eastAsia" w:ascii="仿宋_GB2312" w:hAnsi="宋体" w:eastAsia="仿宋_GB2312"/>
          <w:bCs/>
          <w:sz w:val="32"/>
          <w:szCs w:val="32"/>
        </w:rPr>
        <w:t>（3）展示手段新颖、独特、风格明快、造型亮眼，因地制宜合理利用展厅现有面积和格局，确保参观路线流畅。</w:t>
      </w:r>
    </w:p>
    <w:p>
      <w:pPr>
        <w:shd w:val="clear" w:color="auto" w:fill="FFFFFF"/>
        <w:spacing w:after="0" w:line="520" w:lineRule="exact"/>
        <w:ind w:firstLine="567"/>
        <w:rPr>
          <w:rFonts w:ascii="仿宋_GB2312" w:eastAsia="仿宋_GB2312"/>
          <w:bCs/>
          <w:sz w:val="32"/>
          <w:szCs w:val="32"/>
        </w:rPr>
      </w:pPr>
      <w:r>
        <w:rPr>
          <w:rFonts w:hint="eastAsia" w:ascii="仿宋_GB2312" w:hAnsi="宋体" w:eastAsia="仿宋_GB2312"/>
          <w:bCs/>
          <w:sz w:val="32"/>
          <w:szCs w:val="32"/>
        </w:rPr>
        <w:t>（4）具有一定的科技感，符合主流的价值观和现代的审美观，展馆整体符合节能、环保、低碳运营的设计理念。</w:t>
      </w:r>
    </w:p>
    <w:p>
      <w:pPr>
        <w:shd w:val="clear" w:color="auto" w:fill="FFFFFF"/>
        <w:spacing w:after="0" w:line="520" w:lineRule="exact"/>
        <w:ind w:firstLine="567"/>
        <w:rPr>
          <w:rFonts w:ascii="仿宋_GB2312" w:eastAsia="仿宋_GB2312"/>
          <w:bCs/>
          <w:sz w:val="32"/>
          <w:szCs w:val="32"/>
        </w:rPr>
      </w:pPr>
      <w:r>
        <w:rPr>
          <w:rFonts w:hint="eastAsia" w:ascii="仿宋_GB2312" w:hAnsi="宋体" w:eastAsia="仿宋_GB2312"/>
          <w:bCs/>
          <w:sz w:val="32"/>
          <w:szCs w:val="32"/>
        </w:rPr>
        <w:t>（5）必须在采购人的要求期限内完成布、撤展。布展、撤展期间要保障展品的安全，若延期将被考核服务费用。</w:t>
      </w:r>
    </w:p>
    <w:p>
      <w:pPr>
        <w:shd w:val="clear" w:color="auto" w:fill="FFFFFF"/>
        <w:spacing w:after="0" w:line="520" w:lineRule="exact"/>
        <w:ind w:firstLine="567"/>
        <w:rPr>
          <w:rFonts w:ascii="仿宋_GB2312" w:eastAsia="仿宋_GB2312"/>
          <w:bCs/>
          <w:sz w:val="32"/>
          <w:szCs w:val="32"/>
        </w:rPr>
      </w:pPr>
      <w:r>
        <w:rPr>
          <w:rFonts w:hint="eastAsia" w:ascii="仿宋_GB2312" w:hAnsi="宋体" w:eastAsia="仿宋_GB2312"/>
          <w:bCs/>
          <w:sz w:val="32"/>
          <w:szCs w:val="32"/>
        </w:rPr>
        <w:t>（6）施工布展材料（如板材、油漆、模具、舞台、主题板等）产品符合国家有关的质量、环保、消防安全要求。</w:t>
      </w:r>
    </w:p>
    <w:p>
      <w:pPr>
        <w:shd w:val="clear" w:color="auto" w:fill="FFFFFF"/>
        <w:spacing w:after="0" w:line="520" w:lineRule="exact"/>
        <w:ind w:firstLine="567"/>
        <w:rPr>
          <w:rFonts w:ascii="仿宋_GB2312" w:hAnsi="宋体" w:eastAsia="仿宋_GB2312"/>
          <w:b/>
          <w:bCs/>
          <w:sz w:val="32"/>
          <w:szCs w:val="32"/>
        </w:rPr>
      </w:pPr>
      <w:r>
        <w:rPr>
          <w:rFonts w:hint="eastAsia" w:ascii="仿宋_GB2312" w:hAnsi="宋体" w:eastAsia="仿宋_GB2312"/>
          <w:b/>
          <w:bCs/>
          <w:sz w:val="32"/>
          <w:szCs w:val="32"/>
        </w:rPr>
        <w:t>2．展馆场地租赁与协调</w:t>
      </w:r>
    </w:p>
    <w:p>
      <w:pPr>
        <w:shd w:val="clear" w:color="auto" w:fill="FFFFFF"/>
        <w:spacing w:after="0" w:line="520" w:lineRule="exact"/>
        <w:ind w:firstLine="567"/>
        <w:rPr>
          <w:rFonts w:ascii="仿宋_GB2312" w:hAnsi="宋体" w:eastAsia="仿宋_GB2312"/>
          <w:bCs/>
          <w:sz w:val="32"/>
          <w:szCs w:val="32"/>
        </w:rPr>
      </w:pPr>
      <w:r>
        <w:rPr>
          <w:rFonts w:hint="eastAsia" w:ascii="仿宋_GB2312" w:hAnsi="宋体" w:eastAsia="仿宋_GB2312"/>
          <w:bCs/>
          <w:sz w:val="32"/>
          <w:szCs w:val="32"/>
        </w:rPr>
        <w:t>（1）通过对接主办单位，在本届旅博会的会场范围内租赁整体面积不低于500平方米作为本次参展场地。场地租赁的合同将作为本项目重要验收依据之一。</w:t>
      </w:r>
    </w:p>
    <w:p>
      <w:pPr>
        <w:shd w:val="clear" w:color="auto" w:fill="FFFFFF"/>
        <w:spacing w:after="0" w:line="520" w:lineRule="exact"/>
        <w:ind w:firstLine="567"/>
        <w:rPr>
          <w:rFonts w:ascii="仿宋_GB2312" w:hAnsi="宋体" w:eastAsia="仿宋_GB2312"/>
          <w:bCs/>
          <w:sz w:val="32"/>
          <w:szCs w:val="32"/>
        </w:rPr>
      </w:pPr>
      <w:r>
        <w:rPr>
          <w:rFonts w:hint="eastAsia" w:ascii="仿宋_GB2312" w:hAnsi="宋体" w:eastAsia="仿宋_GB2312"/>
          <w:bCs/>
          <w:sz w:val="32"/>
          <w:szCs w:val="32"/>
        </w:rPr>
        <w:t>（2）本项服务费用包含布展场所需的场地、物业、水电、安保、卫生等的一切费用，服务团队应协调主办方或场地业主方提供施工、布展所需的不间断电力供应。</w:t>
      </w:r>
    </w:p>
    <w:p>
      <w:pPr>
        <w:pStyle w:val="5"/>
        <w:numPr>
          <w:ilvl w:val="0"/>
          <w:numId w:val="1"/>
        </w:numPr>
        <w:shd w:val="clear" w:color="auto" w:fill="FFFFFF"/>
        <w:adjustRightInd/>
        <w:snapToGrid/>
        <w:spacing w:beforeAutospacing="0" w:after="0" w:afterAutospacing="0" w:line="27" w:lineRule="atLeast"/>
        <w:rPr>
          <w:rFonts w:ascii="黑体" w:hAnsi="宋体" w:eastAsia="黑体" w:cs="黑体"/>
          <w:b/>
          <w:color w:val="000000"/>
          <w:sz w:val="32"/>
          <w:szCs w:val="32"/>
          <w:shd w:val="clear" w:color="auto" w:fill="FFFFFF"/>
        </w:rPr>
      </w:pPr>
      <w:r>
        <w:rPr>
          <w:rFonts w:hint="eastAsia" w:ascii="黑体" w:hAnsi="宋体" w:eastAsia="黑体" w:cs="黑体"/>
          <w:b/>
          <w:color w:val="000000"/>
          <w:sz w:val="32"/>
          <w:szCs w:val="32"/>
          <w:shd w:val="clear" w:color="auto" w:fill="FFFFFF"/>
        </w:rPr>
        <w:t>保障要求</w:t>
      </w:r>
    </w:p>
    <w:p>
      <w:pPr>
        <w:shd w:val="clear" w:color="auto" w:fill="FFFFFF"/>
        <w:spacing w:after="0" w:line="520" w:lineRule="exact"/>
        <w:ind w:firstLine="567"/>
        <w:rPr>
          <w:rFonts w:ascii="仿宋_GB2312" w:hAnsi="宋体" w:eastAsia="仿宋_GB2312"/>
          <w:bCs/>
          <w:sz w:val="32"/>
          <w:szCs w:val="32"/>
        </w:rPr>
      </w:pPr>
      <w:r>
        <w:rPr>
          <w:rFonts w:hint="eastAsia" w:ascii="仿宋_GB2312" w:hAnsi="宋体" w:eastAsia="仿宋_GB2312"/>
          <w:bCs/>
          <w:sz w:val="32"/>
          <w:szCs w:val="32"/>
        </w:rPr>
        <w:t>展会期间须有严格全面的措施与预案保障本项目的正常运行，一般性常见的技术或质量等方面问题必须在规定时间内整改完毕，按采购人意见和要求在规定时间内完成撤展，做好展品清点、交接及本次展会的结题报告等。</w:t>
      </w:r>
    </w:p>
    <w:p>
      <w:pPr>
        <w:pStyle w:val="5"/>
        <w:numPr>
          <w:ilvl w:val="0"/>
          <w:numId w:val="1"/>
        </w:numPr>
        <w:shd w:val="clear" w:color="auto" w:fill="FFFFFF"/>
        <w:adjustRightInd/>
        <w:snapToGrid/>
        <w:spacing w:beforeAutospacing="0" w:after="0" w:afterAutospacing="0" w:line="27" w:lineRule="atLeast"/>
        <w:rPr>
          <w:rFonts w:ascii="黑体" w:hAnsi="宋体" w:eastAsia="黑体" w:cs="黑体"/>
          <w:b/>
          <w:color w:val="000000"/>
          <w:sz w:val="32"/>
          <w:szCs w:val="32"/>
          <w:shd w:val="clear" w:color="auto" w:fill="FFFFFF"/>
        </w:rPr>
      </w:pPr>
      <w:r>
        <w:rPr>
          <w:rFonts w:hint="eastAsia" w:ascii="黑体" w:hAnsi="宋体" w:eastAsia="黑体" w:cs="黑体"/>
          <w:b/>
          <w:color w:val="000000"/>
          <w:sz w:val="32"/>
          <w:szCs w:val="32"/>
          <w:shd w:val="clear" w:color="auto" w:fill="FFFFFF"/>
        </w:rPr>
        <w:t>其他要求</w:t>
      </w:r>
    </w:p>
    <w:p>
      <w:pPr>
        <w:shd w:val="clear" w:color="auto" w:fill="FFFFFF"/>
        <w:spacing w:after="0" w:line="520" w:lineRule="exact"/>
        <w:ind w:firstLine="567"/>
        <w:rPr>
          <w:rFonts w:ascii="仿宋_GB2312" w:hAnsi="宋体" w:eastAsia="仿宋_GB2312"/>
          <w:bCs/>
          <w:sz w:val="32"/>
          <w:szCs w:val="32"/>
        </w:rPr>
      </w:pPr>
      <w:r>
        <w:rPr>
          <w:rFonts w:hint="eastAsia" w:ascii="仿宋_GB2312" w:hAnsi="宋体" w:eastAsia="仿宋_GB2312"/>
          <w:bCs/>
          <w:sz w:val="32"/>
          <w:szCs w:val="32"/>
        </w:rPr>
        <w:t>1.服务商需向采购人提供展览项目的深化设计图纸、施工布展图纸、竣工图纸、物料清单等书面材料。</w:t>
      </w:r>
    </w:p>
    <w:p>
      <w:pPr>
        <w:shd w:val="clear" w:color="auto" w:fill="FFFFFF"/>
        <w:spacing w:after="0" w:line="520" w:lineRule="exact"/>
        <w:ind w:firstLine="567"/>
        <w:rPr>
          <w:rFonts w:ascii="仿宋_GB2312" w:hAnsi="宋体" w:eastAsia="仿宋_GB2312"/>
          <w:bCs/>
          <w:sz w:val="32"/>
          <w:szCs w:val="32"/>
        </w:rPr>
      </w:pPr>
      <w:r>
        <w:rPr>
          <w:rFonts w:hint="eastAsia" w:ascii="仿宋_GB2312" w:hAnsi="宋体" w:eastAsia="仿宋_GB2312"/>
          <w:bCs/>
          <w:sz w:val="32"/>
          <w:szCs w:val="32"/>
        </w:rPr>
        <w:t>2.服务商需在展览项目开展前及时与采购人协商深化设计图纸，组织施工制作布展等。</w:t>
      </w:r>
    </w:p>
    <w:p>
      <w:pPr>
        <w:shd w:val="clear" w:color="auto" w:fill="FFFFFF"/>
        <w:spacing w:after="0" w:line="520" w:lineRule="exact"/>
        <w:ind w:firstLine="567"/>
        <w:rPr>
          <w:rFonts w:ascii="仿宋_GB2312" w:hAnsi="宋体" w:eastAsia="仿宋_GB2312"/>
          <w:bCs/>
          <w:sz w:val="32"/>
          <w:szCs w:val="32"/>
        </w:rPr>
      </w:pPr>
      <w:r>
        <w:rPr>
          <w:rFonts w:hint="eastAsia" w:ascii="仿宋_GB2312" w:hAnsi="宋体" w:eastAsia="仿宋_GB2312"/>
          <w:bCs/>
          <w:sz w:val="32"/>
          <w:szCs w:val="32"/>
        </w:rPr>
        <w:t>3.服务商支出的财务预算、经费收支等成本，并要求符合政府财政资金使用等有关规定。</w:t>
      </w:r>
    </w:p>
    <w:p>
      <w:pPr>
        <w:shd w:val="clear" w:color="auto" w:fill="FFFFFF"/>
        <w:spacing w:after="0" w:line="520" w:lineRule="exact"/>
        <w:ind w:firstLine="567"/>
        <w:rPr>
          <w:rFonts w:ascii="仿宋_GB2312" w:hAnsi="宋体" w:eastAsia="仿宋_GB2312"/>
          <w:bCs/>
          <w:sz w:val="32"/>
          <w:szCs w:val="32"/>
        </w:rPr>
      </w:pPr>
      <w:r>
        <w:rPr>
          <w:rFonts w:hint="eastAsia" w:ascii="仿宋_GB2312" w:hAnsi="宋体" w:eastAsia="仿宋_GB2312"/>
          <w:bCs/>
          <w:sz w:val="32"/>
          <w:szCs w:val="32"/>
        </w:rPr>
        <w:t>4.在总预算不变的前提下，采购人在未正式实施前可以对采购内容和程序进行局部调整。</w:t>
      </w:r>
    </w:p>
    <w:p>
      <w:pPr>
        <w:widowControl w:val="0"/>
        <w:adjustRightInd/>
        <w:snapToGrid/>
        <w:spacing w:after="0" w:line="520" w:lineRule="exact"/>
        <w:ind w:firstLine="640" w:firstLineChars="200"/>
        <w:jc w:val="both"/>
        <w:rPr>
          <w:rFonts w:ascii="仿宋_GB2312" w:hAnsi="宋体" w:eastAsia="仿宋_GB2312"/>
          <w:bCs/>
          <w:sz w:val="32"/>
          <w:szCs w:val="32"/>
        </w:rPr>
      </w:pPr>
      <w:r>
        <w:rPr>
          <w:rFonts w:hint="eastAsia" w:ascii="仿宋_GB2312" w:hAnsi="宋体" w:eastAsia="仿宋_GB2312"/>
          <w:bCs/>
          <w:sz w:val="32"/>
          <w:szCs w:val="32"/>
        </w:rPr>
        <w:t>5.服务商需与采购人签订保密协议，并要严格遵守《中华人民共和国</w:t>
      </w:r>
      <w:r>
        <w:rPr>
          <w:rFonts w:hint="eastAsia" w:ascii="仿宋_GB2312" w:hAnsi="宋体" w:eastAsia="仿宋_GB2312"/>
          <w:bCs/>
          <w:sz w:val="32"/>
          <w:szCs w:val="32"/>
          <w:lang w:val="en-US" w:eastAsia="zh-CN"/>
        </w:rPr>
        <w:t>保守国家秘密</w:t>
      </w:r>
      <w:bookmarkStart w:id="0" w:name="_GoBack"/>
      <w:bookmarkEnd w:id="0"/>
      <w:r>
        <w:rPr>
          <w:rFonts w:hint="eastAsia" w:ascii="仿宋_GB2312" w:hAnsi="宋体" w:eastAsia="仿宋_GB2312"/>
          <w:bCs/>
          <w:sz w:val="32"/>
          <w:szCs w:val="32"/>
        </w:rPr>
        <w:t>法》等法规，对会展所涉及的各类信息须做到不泄露、不扩散，有关资料在会展结束后交回采购人或经采购人同意后进行有效销毁。</w:t>
      </w:r>
    </w:p>
    <w:p>
      <w:pPr>
        <w:spacing w:after="0" w:line="520" w:lineRule="exact"/>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042EB"/>
    <w:multiLevelType w:val="singleLevel"/>
    <w:tmpl w:val="D3F042E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YWI4Mjc1MzEzM2MwNTk2ODFhMjkwNjM4NDA3YmYifQ=="/>
  </w:docVars>
  <w:rsids>
    <w:rsidRoot w:val="0B8E5730"/>
    <w:rsid w:val="000538F5"/>
    <w:rsid w:val="00074819"/>
    <w:rsid w:val="002C0481"/>
    <w:rsid w:val="00922026"/>
    <w:rsid w:val="00A753BC"/>
    <w:rsid w:val="00B45133"/>
    <w:rsid w:val="00F92806"/>
    <w:rsid w:val="0B8E5730"/>
    <w:rsid w:val="180C5B15"/>
    <w:rsid w:val="321C5E15"/>
    <w:rsid w:val="4899014F"/>
    <w:rsid w:val="5B9E58DD"/>
    <w:rsid w:val="74644393"/>
    <w:rsid w:val="77763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val="0"/>
      <w:adjustRightInd/>
      <w:snapToGrid/>
      <w:spacing w:after="120"/>
      <w:jc w:val="both"/>
    </w:pPr>
    <w:rPr>
      <w:rFonts w:asciiTheme="minorHAnsi" w:hAnsiTheme="minorHAnsi" w:eastAsiaTheme="minorEastAsia"/>
      <w:kern w:val="2"/>
      <w:sz w:val="21"/>
    </w:rPr>
  </w:style>
  <w:style w:type="paragraph" w:styleId="3">
    <w:name w:val="footer"/>
    <w:basedOn w:val="1"/>
    <w:uiPriority w:val="0"/>
    <w:pPr>
      <w:tabs>
        <w:tab w:val="center" w:pos="4153"/>
        <w:tab w:val="right" w:pos="8306"/>
      </w:tabs>
    </w:pPr>
    <w:rPr>
      <w:sz w:val="18"/>
    </w:rPr>
  </w:style>
  <w:style w:type="paragraph" w:styleId="4">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uiPriority w:val="0"/>
    <w:pPr>
      <w:spacing w:beforeAutospacing="1" w:afterAutospacing="1"/>
    </w:pPr>
    <w:rPr>
      <w:rFonts w:cs="Times New Roman"/>
      <w:sz w:val="24"/>
    </w:rPr>
  </w:style>
  <w:style w:type="character" w:customStyle="1" w:styleId="8">
    <w:name w:val="页眉 Char"/>
    <w:basedOn w:val="7"/>
    <w:link w:val="4"/>
    <w:uiPriority w:val="0"/>
    <w:rPr>
      <w:rFonts w:ascii="Tahoma" w:hAnsi="Tahoma" w:eastAsia="微软雅黑" w:cstheme="minorBidi"/>
      <w:sz w:val="18"/>
      <w:szCs w:val="22"/>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1685</Words>
  <Characters>1718</Characters>
  <Lines>12</Lines>
  <Paragraphs>3</Paragraphs>
  <TotalTime>28</TotalTime>
  <ScaleCrop>false</ScaleCrop>
  <LinksUpToDate>false</LinksUpToDate>
  <CharactersWithSpaces>1718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2021-05-31T03:10:00Z</dcterms:created>
  <dc:creator>lvojay@qq.com</dc:creator>
  <cp:lastModifiedBy>asus</cp:lastModifiedBy>
  <cp:lastPrinted>2021-06-07T00:34:00Z</cp:lastPrinted>
  <dcterms:modified xsi:type="dcterms:W3CDTF">2023-08-23T01:17:33Z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D8A3A16BB6AC4C06B81E36EF2AF425E4_13</vt:lpwstr>
  </property>
</Properties>
</file>