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ascii="方正小标宋_GBK" w:eastAsia="方正小标宋_GBK" w:cs="仿宋" w:hint="eastAsia"/>
          <w:color w:val="auto"/>
          <w:kern w:val="2"/>
          <w:sz w:val="44"/>
          <w:szCs w:val="44"/>
          <w:lang w:val="zh-TW" w:eastAsia="zh-CN" w:bidi="ar-SA"/>
        </w:rPr>
      </w:pPr>
      <w:r>
        <w:rPr>
          <w:rFonts w:ascii="方正小标宋_GBK" w:eastAsia="方正小标宋_GBK" w:cs="仿宋" w:hint="eastAsia"/>
          <w:color w:val="auto"/>
          <w:sz w:val="44"/>
          <w:szCs w:val="44"/>
          <w:lang w:val="zh-TW"/>
        </w:rPr>
        <w:t>《长江国家文化公园（湖南段）建设保护规划建议稿</w:t>
      </w:r>
      <w:r>
        <w:rPr>
          <w:rFonts w:ascii="方正小标宋_GBK" w:eastAsia="方正小标宋_GBK" w:cs="仿宋" w:hint="eastAsia"/>
          <w:color w:val="auto"/>
          <w:kern w:val="2"/>
          <w:sz w:val="44"/>
          <w:szCs w:val="44"/>
          <w:lang w:val="zh-TW" w:eastAsia="zh-CN" w:bidi="ar-SA"/>
        </w:rPr>
        <w:t>》</w:t>
      </w:r>
      <w:r>
        <w:rPr>
          <w:rFonts w:ascii="方正小标宋_GBK" w:eastAsia="方正小标宋_GBK" w:cs="仿宋"/>
          <w:color w:val="auto"/>
          <w:kern w:val="2"/>
          <w:sz w:val="44"/>
          <w:szCs w:val="44"/>
          <w:lang w:val="zh-TW" w:eastAsia="zh-CN" w:bidi="ar-SA"/>
        </w:rPr>
        <w:t>项目采购需求</w:t>
      </w:r>
    </w:p>
    <w:p>
      <w:pPr>
        <w:keepNext w:val="0"/>
        <w:keepLines w:val="0"/>
        <w:pageBreakBefore w:val="0"/>
        <w:widowControl w:val="0"/>
        <w:kinsoku/>
        <w:wordWrap/>
        <w:overflowPunct/>
        <w:topLinePunct w:val="0"/>
        <w:autoSpaceDE/>
        <w:autoSpaceDN/>
        <w:bidi w:val="0"/>
        <w:adjustRightInd/>
        <w:snapToGrid w:val="0"/>
        <w:spacing w:line="360" w:lineRule="auto"/>
        <w:ind w:firstLineChars="200" w:firstLine="640"/>
        <w:textAlignment w:val="auto"/>
        <w:rPr>
          <w:rFonts w:ascii="黑体" w:eastAsia="黑体" w:hint="eastAsia"/>
          <w:color w:val="auto"/>
          <w:sz w:val="32"/>
          <w:szCs w:val="32"/>
          <w:lang w:eastAsia="zh-CN"/>
        </w:rPr>
      </w:pPr>
    </w:p>
    <w:p>
      <w:pPr>
        <w:keepNext w:val="0"/>
        <w:keepLines w:val="0"/>
        <w:pageBreakBefore w:val="0"/>
        <w:widowControl w:val="0"/>
        <w:kinsoku/>
        <w:wordWrap/>
        <w:overflowPunct/>
        <w:topLinePunct w:val="0"/>
        <w:autoSpaceDE/>
        <w:autoSpaceDN/>
        <w:adjustRightInd/>
        <w:snapToGrid w:val="0"/>
        <w:spacing w:line="360" w:lineRule="auto"/>
        <w:ind w:firstLineChars="200" w:firstLine="640"/>
        <w:rPr>
          <w:rFonts w:ascii="黑体" w:eastAsia="黑体" w:cs="仿宋_GB2312"/>
          <w:szCs w:val="32"/>
        </w:rPr>
      </w:pPr>
      <w:r>
        <w:rPr>
          <w:rFonts w:ascii="黑体" w:eastAsia="黑体" w:cs="仿宋_GB2312"/>
          <w:szCs w:val="32"/>
        </w:rPr>
        <w:t>一、项目名称</w:t>
      </w:r>
    </w:p>
    <w:p>
      <w:pPr>
        <w:keepNext w:val="0"/>
        <w:keepLines w:val="0"/>
        <w:pageBreakBefore w:val="0"/>
        <w:widowControl w:val="0"/>
        <w:kinsoku/>
        <w:wordWrap/>
        <w:overflowPunct/>
        <w:topLinePunct w:val="0"/>
        <w:autoSpaceDE/>
        <w:autoSpaceDN/>
        <w:adjustRightInd/>
        <w:snapToGrid w:val="0"/>
        <w:spacing w:line="360" w:lineRule="auto"/>
        <w:ind w:firstLineChars="200" w:firstLine="640"/>
        <w:rPr>
          <w:rFonts w:ascii="黑体" w:eastAsia="黑体" w:cs="仿宋_GB2312"/>
          <w:szCs w:val="32"/>
        </w:rPr>
      </w:pPr>
      <w:r>
        <w:rPr>
          <w:rFonts w:ascii="仿宋" w:eastAsia="仿宋" w:cs="仿宋" w:hint="eastAsia"/>
          <w:sz w:val="32"/>
          <w:szCs w:val="32"/>
          <w:lang w:val="zh-TW" w:eastAsia="zh-TW"/>
        </w:rPr>
        <w:t>《长江国家文化公园（湖南段）建设保护规划建议稿</w:t>
      </w:r>
      <w:r>
        <w:rPr>
          <w:rFonts w:ascii="仿宋" w:eastAsia="仿宋" w:cs="仿宋" w:hint="eastAsia"/>
          <w:sz w:val="32"/>
          <w:szCs w:val="32"/>
          <w:lang w:val="zh-TW" w:eastAsia="zh-TW" w:bidi="ar-SA"/>
        </w:rPr>
        <w:t>》</w:t>
      </w:r>
      <w:r>
        <w:rPr>
          <w:rFonts w:ascii="仿宋" w:eastAsia="仿宋" w:cs="仿宋"/>
          <w:sz w:val="32"/>
          <w:szCs w:val="32"/>
          <w:lang w:val="zh-TW" w:eastAsia="zh-TW" w:bidi="ar-SA"/>
        </w:rPr>
        <w:t>项目</w:t>
      </w:r>
    </w:p>
    <w:p>
      <w:pPr>
        <w:keepNext w:val="0"/>
        <w:keepLines w:val="0"/>
        <w:pageBreakBefore w:val="0"/>
        <w:widowControl w:val="0"/>
        <w:kinsoku/>
        <w:wordWrap/>
        <w:overflowPunct/>
        <w:topLinePunct w:val="0"/>
        <w:autoSpaceDE/>
        <w:autoSpaceDN/>
        <w:adjustRightInd/>
        <w:snapToGrid w:val="0"/>
        <w:spacing w:line="360" w:lineRule="auto"/>
        <w:ind w:firstLineChars="200" w:firstLine="640"/>
        <w:rPr>
          <w:rFonts w:ascii="黑体" w:eastAsia="黑体" w:cs="仿宋_GB2312" w:hint="eastAsia"/>
          <w:szCs w:val="32"/>
        </w:rPr>
      </w:pPr>
      <w:r>
        <w:rPr>
          <w:rFonts w:ascii="黑体" w:eastAsia="黑体" w:cs="仿宋_GB2312"/>
          <w:szCs w:val="32"/>
        </w:rPr>
        <w:t>二</w:t>
      </w:r>
      <w:r>
        <w:rPr>
          <w:rFonts w:ascii="黑体" w:eastAsia="黑体" w:cs="仿宋_GB2312" w:hint="eastAsia"/>
          <w:szCs w:val="32"/>
        </w:rPr>
        <w:t>、</w:t>
      </w:r>
      <w:r>
        <w:rPr>
          <w:rFonts w:ascii="黑体" w:eastAsia="黑体" w:cs="仿宋_GB2312"/>
          <w:szCs w:val="32"/>
        </w:rPr>
        <w:t>项目</w:t>
      </w:r>
      <w:r>
        <w:rPr>
          <w:rFonts w:ascii="黑体" w:eastAsia="黑体" w:cs="仿宋_GB2312" w:hint="eastAsia"/>
          <w:szCs w:val="32"/>
        </w:rPr>
        <w:t>背景</w:t>
      </w:r>
    </w:p>
    <w:p>
      <w:pPr>
        <w:keepNext w:val="0"/>
        <w:keepLines w:val="0"/>
        <w:pageBreakBefore w:val="0"/>
        <w:widowControl w:val="0"/>
        <w:kinsoku/>
        <w:wordWrap/>
        <w:overflowPunct/>
        <w:topLinePunct w:val="0"/>
        <w:autoSpaceDE/>
        <w:autoSpaceDN/>
        <w:adjustRightInd/>
        <w:snapToGrid w:val="0"/>
        <w:spacing w:line="360" w:lineRule="auto"/>
        <w:ind w:firstLineChars="200" w:firstLine="640"/>
        <w:rPr>
          <w:rFonts w:cs="仿宋_GB2312"/>
          <w:color w:val="auto"/>
          <w:sz w:val="32"/>
          <w:szCs w:val="32"/>
          <w:lang w:val="en-US" w:eastAsia="zh-CN"/>
        </w:rPr>
      </w:pPr>
      <w:r>
        <w:rPr>
          <w:rFonts w:ascii="仿宋_GB2312" w:eastAsia="仿宋_GB2312" w:cs="仿宋_GB2312"/>
          <w:color w:val="auto"/>
          <w:sz w:val="32"/>
          <w:szCs w:val="32"/>
          <w:lang w:val="en-US" w:eastAsia="zh-CN"/>
        </w:rPr>
        <w:t>2022年1月，国家文化公园建设工作领导小组部署建设长江国家文化公园。3月29日，国家文化公园建设工作领导小组办公室组织召开长江国家文化公园建设视频调度会，</w:t>
      </w:r>
      <w:r>
        <w:rPr>
          <w:rFonts w:ascii="仿宋_GB2312" w:eastAsia="仿宋_GB2312" w:cs="仿宋_GB2312" w:hint="eastAsia"/>
          <w:color w:val="auto"/>
          <w:sz w:val="32"/>
          <w:szCs w:val="32"/>
          <w:lang w:val="en-US" w:eastAsia="zh-CN"/>
        </w:rPr>
        <w:t>对长江国家文化公园建设</w:t>
      </w:r>
      <w:r>
        <w:rPr>
          <w:rFonts w:cs="仿宋_GB2312" w:hint="eastAsia"/>
          <w:color w:val="auto"/>
          <w:sz w:val="32"/>
          <w:szCs w:val="32"/>
          <w:lang w:val="en-US" w:eastAsia="zh-CN"/>
        </w:rPr>
        <w:t>作了总体部署</w:t>
      </w:r>
      <w:r>
        <w:rPr>
          <w:rFonts w:cs="仿宋_GB2312"/>
          <w:color w:val="auto"/>
          <w:sz w:val="32"/>
          <w:szCs w:val="32"/>
          <w:lang w:val="en-US" w:eastAsia="zh-CN"/>
        </w:rPr>
        <w:t>。根据视频调度会会议精神和省委宣传部要求，我省须</w:t>
      </w:r>
      <w:r>
        <w:rPr>
          <w:rFonts w:ascii="仿宋_GB2312" w:eastAsia="仿宋_GB2312" w:cs="仿宋_GB2312" w:hint="eastAsia"/>
          <w:color w:val="auto"/>
          <w:sz w:val="32"/>
          <w:szCs w:val="32"/>
          <w:lang w:val="en-US" w:eastAsia="zh-CN"/>
        </w:rPr>
        <w:t>参照已批复的长征国家文化公园建设保护规划的框架体例编制</w:t>
      </w:r>
      <w:r>
        <w:rPr>
          <w:rFonts w:ascii="仿宋_GB2312" w:eastAsia="仿宋_GB2312" w:cs="仿宋_GB2312"/>
          <w:color w:val="auto"/>
          <w:sz w:val="32"/>
          <w:szCs w:val="32"/>
          <w:lang w:val="en-US" w:eastAsia="zh-CN"/>
        </w:rPr>
        <w:t>长</w:t>
      </w:r>
      <w:r>
        <w:rPr>
          <w:rFonts w:ascii="仿宋_GB2312" w:eastAsia="仿宋_GB2312" w:cs="仿宋_GB2312" w:hint="eastAsia"/>
          <w:color w:val="auto"/>
          <w:sz w:val="32"/>
          <w:szCs w:val="32"/>
          <w:lang w:val="en-US" w:eastAsia="zh-CN"/>
        </w:rPr>
        <w:t>江国家文化公园</w:t>
      </w:r>
      <w:r>
        <w:rPr>
          <w:rFonts w:ascii="仿宋_GB2312" w:eastAsia="仿宋_GB2312" w:cs="仿宋_GB2312"/>
          <w:color w:val="auto"/>
          <w:sz w:val="32"/>
          <w:szCs w:val="32"/>
          <w:lang w:val="en-US" w:eastAsia="zh-CN"/>
        </w:rPr>
        <w:t>（湖南段）</w:t>
      </w:r>
      <w:r>
        <w:rPr>
          <w:rFonts w:ascii="仿宋_GB2312" w:eastAsia="仿宋_GB2312" w:cs="仿宋_GB2312" w:hint="eastAsia"/>
          <w:color w:val="auto"/>
          <w:sz w:val="32"/>
          <w:szCs w:val="32"/>
          <w:lang w:val="en-US" w:eastAsia="zh-CN"/>
        </w:rPr>
        <w:t>建设保护规划建议稿。</w:t>
      </w:r>
    </w:p>
    <w:p>
      <w:pPr>
        <w:keepNext w:val="0"/>
        <w:keepLines w:val="0"/>
        <w:pageBreakBefore w:val="0"/>
        <w:widowControl w:val="0"/>
        <w:kinsoku/>
        <w:wordWrap/>
        <w:overflowPunct/>
        <w:topLinePunct w:val="0"/>
        <w:autoSpaceDE/>
        <w:autoSpaceDN/>
        <w:adjustRightInd/>
        <w:snapToGrid w:val="0"/>
        <w:spacing w:line="360" w:lineRule="auto"/>
        <w:ind w:firstLineChars="200" w:firstLine="640"/>
        <w:rPr>
          <w:rFonts w:ascii="黑体" w:eastAsia="黑体" w:cs="仿宋_GB2312" w:hint="eastAsia"/>
          <w:szCs w:val="32"/>
          <w:lang w:val="en-US" w:eastAsia="zh-CN"/>
        </w:rPr>
      </w:pPr>
      <w:r>
        <w:rPr>
          <w:rFonts w:ascii="黑体" w:eastAsia="黑体" w:cs="仿宋_GB2312"/>
          <w:szCs w:val="32"/>
          <w:lang w:val="en-US" w:eastAsia="zh-CN"/>
        </w:rPr>
        <w:t>三、</w:t>
      </w:r>
      <w:r>
        <w:rPr>
          <w:rFonts w:ascii="黑体" w:eastAsia="黑体" w:cs="仿宋_GB2312" w:hint="eastAsia"/>
          <w:szCs w:val="32"/>
          <w:lang w:val="en-US" w:eastAsia="zh-CN"/>
        </w:rPr>
        <w:t>主要内容及要求</w:t>
      </w:r>
    </w:p>
    <w:p>
      <w:pPr>
        <w:snapToGrid w:val="0"/>
        <w:spacing w:line="360" w:lineRule="auto"/>
        <w:ind w:firstLineChars="200" w:firstLine="640"/>
        <w:rPr>
          <w:rFonts w:ascii="楷体" w:eastAsia="楷体" w:cs="仿宋_GB2312" w:hint="eastAsia"/>
          <w:szCs w:val="32"/>
          <w:lang w:val="en-US" w:eastAsia="zh-CN"/>
        </w:rPr>
      </w:pPr>
      <w:r>
        <w:rPr>
          <w:rFonts w:ascii="楷体" w:eastAsia="楷体" w:cs="仿宋_GB2312" w:hint="eastAsia"/>
          <w:szCs w:val="32"/>
          <w:lang w:val="en-US" w:eastAsia="zh-CN"/>
        </w:rPr>
        <w:t>（一）主要内容</w:t>
      </w:r>
    </w:p>
    <w:p>
      <w:pPr>
        <w:keepNext w:val="0"/>
        <w:keepLines w:val="0"/>
        <w:pageBreakBefore w:val="0"/>
        <w:widowControl w:val="0"/>
        <w:kinsoku/>
        <w:wordWrap/>
        <w:overflowPunct/>
        <w:topLinePunct w:val="0"/>
        <w:autoSpaceDE/>
        <w:autoSpaceDN/>
        <w:adjustRightInd/>
        <w:snapToGrid w:val="0"/>
        <w:spacing w:line="360" w:lineRule="auto"/>
        <w:ind w:firstLineChars="200" w:firstLine="640"/>
        <w:rPr>
          <w:rFonts w:ascii="仿宋_GB2312" w:eastAsia="仿宋_GB2312"/>
          <w:kern w:val="2"/>
          <w:sz w:val="32"/>
          <w:szCs w:val="32"/>
        </w:rPr>
      </w:pPr>
      <w:r>
        <w:rPr>
          <w:rFonts w:cs="仿宋_GB2312"/>
          <w:color w:val="auto"/>
          <w:sz w:val="32"/>
          <w:szCs w:val="32"/>
          <w:lang w:val="en-US" w:eastAsia="zh-CN"/>
        </w:rPr>
        <w:t>1、基础分析。调查整理全省文物和文化、旅游资源，结合已有普查成果，加强实地勘察，形成</w:t>
      </w:r>
      <w:r>
        <w:rPr>
          <w:rFonts w:ascii="仿宋_GB2312" w:eastAsia="仿宋_GB2312" w:hint="eastAsia"/>
          <w:kern w:val="2"/>
          <w:sz w:val="32"/>
          <w:szCs w:val="32"/>
        </w:rPr>
        <w:t>清晰、准确的</w:t>
      </w:r>
      <w:r>
        <w:rPr>
          <w:rFonts w:ascii="仿宋_GB2312" w:eastAsia="仿宋_GB2312"/>
          <w:kern w:val="2"/>
          <w:sz w:val="32"/>
          <w:szCs w:val="32"/>
        </w:rPr>
        <w:t>全省</w:t>
      </w:r>
      <w:r>
        <w:rPr>
          <w:rFonts w:ascii="仿宋_GB2312" w:eastAsia="仿宋_GB2312" w:hint="eastAsia"/>
          <w:kern w:val="2"/>
          <w:sz w:val="32"/>
          <w:szCs w:val="32"/>
        </w:rPr>
        <w:t>与长江相关的文物和文化、旅游资源清单</w:t>
      </w:r>
      <w:r>
        <w:rPr>
          <w:rFonts w:ascii="仿宋_GB2312" w:eastAsia="仿宋_GB2312"/>
          <w:kern w:val="2"/>
          <w:sz w:val="32"/>
          <w:szCs w:val="32"/>
        </w:rPr>
        <w:t>并进行客观、科学评价；分析</w:t>
      </w:r>
      <w:r>
        <w:rPr>
          <w:rFonts w:ascii="仿宋_GB2312" w:eastAsia="仿宋_GB2312" w:cs="仿宋_GB2312"/>
          <w:color w:val="auto"/>
          <w:sz w:val="32"/>
          <w:szCs w:val="32"/>
          <w:lang w:val="en-US" w:eastAsia="zh-CN"/>
        </w:rPr>
        <w:t>长</w:t>
      </w:r>
      <w:r>
        <w:rPr>
          <w:rFonts w:ascii="仿宋_GB2312" w:eastAsia="仿宋_GB2312" w:cs="仿宋_GB2312" w:hint="eastAsia"/>
          <w:color w:val="auto"/>
          <w:sz w:val="32"/>
          <w:szCs w:val="32"/>
          <w:lang w:val="en-US" w:eastAsia="zh-CN"/>
        </w:rPr>
        <w:t>江国家文化公园</w:t>
      </w:r>
      <w:r>
        <w:rPr>
          <w:rFonts w:ascii="仿宋_GB2312" w:eastAsia="仿宋_GB2312" w:cs="仿宋_GB2312"/>
          <w:color w:val="auto"/>
          <w:sz w:val="32"/>
          <w:szCs w:val="32"/>
          <w:lang w:val="en-US" w:eastAsia="zh-CN"/>
        </w:rPr>
        <w:t>（湖南段）建设保护基础、机遇和挑战。</w:t>
      </w:r>
    </w:p>
    <w:p>
      <w:pPr>
        <w:keepNext w:val="0"/>
        <w:keepLines w:val="0"/>
        <w:pageBreakBefore w:val="0"/>
        <w:widowControl w:val="0"/>
        <w:kinsoku/>
        <w:wordWrap/>
        <w:overflowPunct/>
        <w:topLinePunct w:val="0"/>
        <w:autoSpaceDE/>
        <w:autoSpaceDN/>
        <w:adjustRightInd/>
        <w:snapToGrid w:val="0"/>
        <w:spacing w:line="360" w:lineRule="auto"/>
        <w:ind w:left="0" w:firstLineChars="200" w:firstLine="640"/>
        <w:rPr>
          <w:rFonts w:ascii="仿宋_GB2312" w:eastAsia="仿宋_GB2312"/>
          <w:vanish w:val="0"/>
          <w:kern w:val="2"/>
          <w:sz w:val="32"/>
          <w:szCs w:val="32"/>
        </w:rPr>
      </w:pPr>
      <w:r>
        <w:rPr>
          <w:rFonts w:ascii="仿宋_GB2312" w:eastAsia="仿宋_GB2312"/>
          <w:vanish w:val="0"/>
          <w:kern w:val="2"/>
          <w:sz w:val="32"/>
          <w:szCs w:val="32"/>
        </w:rPr>
        <w:t>2、总体布局。提出</w:t>
      </w:r>
      <w:r>
        <w:rPr>
          <w:rFonts w:ascii="仿宋_GB2312" w:eastAsia="仿宋_GB2312" w:cs="仿宋_GB2312"/>
          <w:color w:val="auto"/>
          <w:sz w:val="32"/>
          <w:szCs w:val="32"/>
          <w:lang w:val="en-US" w:eastAsia="zh-CN"/>
        </w:rPr>
        <w:t>长</w:t>
      </w:r>
      <w:r>
        <w:rPr>
          <w:rFonts w:ascii="仿宋_GB2312" w:eastAsia="仿宋_GB2312" w:cs="仿宋_GB2312" w:hint="eastAsia"/>
          <w:color w:val="auto"/>
          <w:sz w:val="32"/>
          <w:szCs w:val="32"/>
          <w:lang w:val="en-US" w:eastAsia="zh-CN"/>
        </w:rPr>
        <w:t>江国家文化公园</w:t>
      </w:r>
      <w:r>
        <w:rPr>
          <w:rFonts w:ascii="仿宋_GB2312" w:eastAsia="仿宋_GB2312" w:cs="仿宋_GB2312"/>
          <w:color w:val="auto"/>
          <w:sz w:val="32"/>
          <w:szCs w:val="32"/>
          <w:lang w:val="en-US" w:eastAsia="zh-CN"/>
        </w:rPr>
        <w:t>（湖南段）建设保护总体目标和定位；</w:t>
      </w:r>
      <w:r>
        <w:rPr>
          <w:rFonts w:ascii="仿宋_GB2312" w:eastAsia="仿宋_GB2312" w:hint="eastAsia"/>
          <w:vanish w:val="0"/>
          <w:kern w:val="2"/>
          <w:sz w:val="32"/>
          <w:szCs w:val="32"/>
        </w:rPr>
        <w:t>根据文物和文化</w:t>
      </w:r>
      <w:r>
        <w:rPr>
          <w:rFonts w:ascii="仿宋_GB2312" w:eastAsia="仿宋_GB2312"/>
          <w:vanish w:val="0"/>
          <w:kern w:val="2"/>
          <w:sz w:val="32"/>
          <w:szCs w:val="32"/>
        </w:rPr>
        <w:t>、旅游</w:t>
      </w:r>
      <w:r>
        <w:rPr>
          <w:rFonts w:ascii="仿宋_GB2312" w:eastAsia="仿宋_GB2312" w:hint="eastAsia"/>
          <w:vanish w:val="0"/>
          <w:kern w:val="2"/>
          <w:sz w:val="32"/>
          <w:szCs w:val="32"/>
        </w:rPr>
        <w:t>资源的整体布局、禀赋差异及周边人居环境、自然条件、配套设施等情况，结合国土空间规划，</w:t>
      </w:r>
      <w:r>
        <w:rPr>
          <w:rFonts w:ascii="仿宋_GB2312" w:eastAsia="仿宋_GB2312"/>
          <w:vanish w:val="0"/>
          <w:kern w:val="2"/>
          <w:sz w:val="32"/>
          <w:szCs w:val="32"/>
        </w:rPr>
        <w:t>科学规划管控保护区、主题展示区、文旅融合区、传统利用区等</w:t>
      </w:r>
      <w:r>
        <w:rPr>
          <w:rFonts w:ascii="仿宋_GB2312" w:eastAsia="仿宋_GB2312" w:hint="eastAsia"/>
          <w:vanish w:val="0"/>
          <w:kern w:val="2"/>
          <w:sz w:val="32"/>
          <w:szCs w:val="32"/>
        </w:rPr>
        <w:t>主体功能区。</w:t>
      </w:r>
    </w:p>
    <w:p>
      <w:pPr>
        <w:keepNext w:val="0"/>
        <w:keepLines w:val="0"/>
        <w:pageBreakBefore w:val="0"/>
        <w:widowControl w:val="0"/>
        <w:kinsoku/>
        <w:wordWrap/>
        <w:overflowPunct/>
        <w:topLinePunct w:val="0"/>
        <w:autoSpaceDE/>
        <w:autoSpaceDN/>
        <w:adjustRightInd/>
        <w:snapToGrid w:val="0"/>
        <w:spacing w:line="360" w:lineRule="auto"/>
        <w:ind w:left="0" w:firstLine="629"/>
        <w:rPr>
          <w:rFonts w:ascii="仿宋_GB2312" w:eastAsia="仿宋_GB2312"/>
          <w:vanish w:val="0"/>
          <w:kern w:val="2"/>
          <w:sz w:val="32"/>
          <w:szCs w:val="32"/>
        </w:rPr>
      </w:pPr>
      <w:r>
        <w:rPr>
          <w:rFonts w:ascii="仿宋_GB2312" w:eastAsia="仿宋_GB2312"/>
          <w:vanish w:val="0"/>
          <w:kern w:val="2"/>
          <w:sz w:val="32"/>
          <w:szCs w:val="32"/>
        </w:rPr>
        <w:t>3、建设重点。</w:t>
      </w:r>
      <w:r>
        <w:rPr>
          <w:rFonts w:ascii="仿宋_GB2312" w:eastAsia="仿宋_GB2312" w:hint="eastAsia"/>
          <w:kern w:val="2"/>
          <w:sz w:val="32"/>
          <w:szCs w:val="32"/>
        </w:rPr>
        <w:t>以建设4类主体功能区为落脚点，</w:t>
      </w:r>
      <w:r>
        <w:rPr>
          <w:szCs w:val="32"/>
        </w:rPr>
        <w:t>提出</w:t>
      </w:r>
      <w:r>
        <w:rPr>
          <w:rFonts w:hint="eastAsia"/>
          <w:szCs w:val="32"/>
        </w:rPr>
        <w:t>推进</w:t>
      </w:r>
      <w:r>
        <w:rPr>
          <w:rFonts w:hint="eastAsia"/>
          <w:bCs/>
          <w:szCs w:val="32"/>
        </w:rPr>
        <w:t>保护传承工程</w:t>
      </w:r>
      <w:r>
        <w:rPr>
          <w:bCs/>
          <w:szCs w:val="32"/>
        </w:rPr>
        <w:t>、</w:t>
      </w:r>
      <w:r>
        <w:rPr>
          <w:rFonts w:hint="eastAsia"/>
          <w:bCs/>
          <w:szCs w:val="32"/>
        </w:rPr>
        <w:t>研究发掘工程</w:t>
      </w:r>
      <w:r>
        <w:rPr>
          <w:bCs/>
          <w:szCs w:val="32"/>
        </w:rPr>
        <w:t>、</w:t>
      </w:r>
      <w:r>
        <w:rPr>
          <w:rFonts w:hint="eastAsia"/>
          <w:bCs/>
          <w:szCs w:val="32"/>
        </w:rPr>
        <w:t>环境配套工程</w:t>
      </w:r>
      <w:r>
        <w:rPr>
          <w:bCs/>
          <w:szCs w:val="32"/>
        </w:rPr>
        <w:t>、</w:t>
      </w:r>
      <w:r>
        <w:rPr>
          <w:rFonts w:hint="eastAsia"/>
          <w:bCs/>
          <w:szCs w:val="32"/>
        </w:rPr>
        <w:t>文旅融合工程</w:t>
      </w:r>
      <w:r>
        <w:rPr>
          <w:bCs/>
          <w:szCs w:val="32"/>
        </w:rPr>
        <w:t>、</w:t>
      </w:r>
      <w:r>
        <w:rPr>
          <w:rFonts w:hint="eastAsia"/>
          <w:bCs/>
          <w:szCs w:val="32"/>
        </w:rPr>
        <w:t>数字再现工程</w:t>
      </w:r>
      <w:r>
        <w:rPr>
          <w:bCs/>
          <w:szCs w:val="32"/>
        </w:rPr>
        <w:t>等标志性</w:t>
      </w:r>
      <w:r>
        <w:rPr>
          <w:rFonts w:hint="eastAsia"/>
          <w:szCs w:val="32"/>
        </w:rPr>
        <w:t>工程</w:t>
      </w:r>
      <w:r>
        <w:rPr>
          <w:szCs w:val="32"/>
        </w:rPr>
        <w:t>项目</w:t>
      </w:r>
      <w:r>
        <w:rPr>
          <w:rFonts w:hint="eastAsia"/>
          <w:szCs w:val="32"/>
        </w:rPr>
        <w:t>建设</w:t>
      </w:r>
      <w:r>
        <w:rPr>
          <w:szCs w:val="32"/>
        </w:rPr>
        <w:t>内容</w:t>
      </w:r>
      <w:r>
        <w:rPr>
          <w:rFonts w:hint="eastAsia"/>
          <w:szCs w:val="32"/>
        </w:rPr>
        <w:t>。</w:t>
      </w:r>
    </w:p>
    <w:p>
      <w:pPr>
        <w:keepNext w:val="0"/>
        <w:keepLines w:val="0"/>
        <w:pageBreakBefore w:val="0"/>
        <w:widowControl w:val="0"/>
        <w:kinsoku/>
        <w:wordWrap/>
        <w:overflowPunct/>
        <w:topLinePunct w:val="0"/>
        <w:autoSpaceDE/>
        <w:autoSpaceDN/>
        <w:adjustRightInd/>
        <w:snapToGrid w:val="0"/>
        <w:spacing w:line="360" w:lineRule="auto"/>
        <w:ind w:left="0" w:firstLine="629"/>
        <w:rPr>
          <w:rFonts w:cs="仿宋_GB2312"/>
          <w:color w:val="auto"/>
          <w:sz w:val="32"/>
          <w:szCs w:val="32"/>
          <w:lang w:val="en-US" w:eastAsia="zh-CN"/>
        </w:rPr>
      </w:pPr>
      <w:r>
        <w:rPr>
          <w:rFonts w:ascii="仿宋_GB2312" w:eastAsia="仿宋_GB2312"/>
          <w:vanish w:val="0"/>
          <w:kern w:val="2"/>
          <w:sz w:val="32"/>
          <w:szCs w:val="32"/>
        </w:rPr>
        <w:t>4、保障体系建设。提出</w:t>
      </w:r>
      <w:r>
        <w:rPr>
          <w:rFonts w:ascii="仿宋_GB2312" w:eastAsia="仿宋_GB2312" w:cs="仿宋_GB2312"/>
          <w:color w:val="auto"/>
          <w:sz w:val="32"/>
          <w:szCs w:val="32"/>
          <w:lang w:val="en-US" w:eastAsia="zh-CN"/>
        </w:rPr>
        <w:t>长</w:t>
      </w:r>
      <w:r>
        <w:rPr>
          <w:rFonts w:ascii="仿宋_GB2312" w:eastAsia="仿宋_GB2312" w:cs="仿宋_GB2312" w:hint="eastAsia"/>
          <w:color w:val="auto"/>
          <w:sz w:val="32"/>
          <w:szCs w:val="32"/>
          <w:lang w:val="en-US" w:eastAsia="zh-CN"/>
        </w:rPr>
        <w:t>江国家文化公园</w:t>
      </w:r>
      <w:r>
        <w:rPr>
          <w:rFonts w:ascii="仿宋_GB2312" w:eastAsia="仿宋_GB2312" w:cs="仿宋_GB2312"/>
          <w:color w:val="auto"/>
          <w:sz w:val="32"/>
          <w:szCs w:val="32"/>
          <w:lang w:val="en-US" w:eastAsia="zh-CN"/>
        </w:rPr>
        <w:t>（湖南段）建设保护的体制机制和政策体系。</w:t>
      </w:r>
    </w:p>
    <w:p>
      <w:pPr>
        <w:snapToGrid w:val="0"/>
        <w:spacing w:line="360" w:lineRule="auto"/>
        <w:ind w:firstLineChars="200" w:firstLine="640"/>
        <w:rPr>
          <w:rFonts w:ascii="楷体" w:eastAsia="楷体" w:hint="eastAsia"/>
          <w:szCs w:val="32"/>
        </w:rPr>
      </w:pPr>
      <w:r>
        <w:rPr>
          <w:rFonts w:ascii="楷体" w:eastAsia="楷体" w:cs="仿宋_GB2312" w:hint="eastAsia"/>
          <w:szCs w:val="32"/>
          <w:lang w:val="en-US" w:eastAsia="zh-CN"/>
        </w:rPr>
        <w:t>（二）成果要求</w:t>
      </w:r>
    </w:p>
    <w:p>
      <w:pPr>
        <w:snapToGrid w:val="0"/>
        <w:spacing w:line="360" w:lineRule="auto"/>
        <w:ind w:firstLineChars="200" w:firstLine="650"/>
        <w:rPr>
          <w:rFonts w:ascii="仿宋_GB2312" w:eastAsia="仿宋_GB2312"/>
          <w:sz w:val="32"/>
          <w:szCs w:val="32"/>
        </w:rPr>
      </w:pPr>
      <w:r>
        <w:rPr>
          <w:rFonts w:ascii="仿宋_GB2312" w:eastAsia="仿宋_GB2312" w:hint="eastAsia"/>
          <w:spacing w:val="4"/>
          <w:w w:val="99"/>
          <w:sz w:val="32"/>
          <w:szCs w:val="24"/>
        </w:rPr>
        <w:t>提交</w:t>
      </w:r>
      <w:r>
        <w:rPr>
          <w:rFonts w:ascii="仿宋_GB2312" w:eastAsia="仿宋_GB2312"/>
          <w:spacing w:val="4"/>
          <w:w w:val="99"/>
          <w:sz w:val="32"/>
          <w:szCs w:val="24"/>
        </w:rPr>
        <w:t>我省与</w:t>
      </w:r>
      <w:r>
        <w:rPr>
          <w:rFonts w:ascii="仿宋_GB2312" w:eastAsia="仿宋_GB2312" w:hint="eastAsia"/>
          <w:kern w:val="2"/>
          <w:sz w:val="32"/>
          <w:szCs w:val="32"/>
        </w:rPr>
        <w:t>长江相关的文物和文化、旅游资源清单</w:t>
      </w:r>
      <w:r>
        <w:rPr>
          <w:rFonts w:ascii="仿宋_GB2312" w:eastAsia="仿宋_GB2312"/>
          <w:kern w:val="2"/>
          <w:sz w:val="32"/>
          <w:szCs w:val="32"/>
        </w:rPr>
        <w:t>，</w:t>
      </w:r>
      <w:r>
        <w:rPr>
          <w:rFonts w:ascii="仿宋_GB2312" w:eastAsia="仿宋_GB2312" w:hint="eastAsia"/>
          <w:sz w:val="32"/>
          <w:szCs w:val="32"/>
        </w:rPr>
        <w:t>《</w:t>
      </w:r>
      <w:r>
        <w:rPr>
          <w:rFonts w:ascii="仿宋_GB2312" w:eastAsia="仿宋_GB2312" w:cs="仿宋_GB2312"/>
          <w:color w:val="auto"/>
          <w:sz w:val="32"/>
          <w:szCs w:val="32"/>
          <w:lang w:val="en-US" w:eastAsia="zh-CN"/>
        </w:rPr>
        <w:t>长</w:t>
      </w:r>
      <w:r>
        <w:rPr>
          <w:rFonts w:ascii="仿宋_GB2312" w:eastAsia="仿宋_GB2312" w:cs="仿宋_GB2312" w:hint="eastAsia"/>
          <w:color w:val="auto"/>
          <w:sz w:val="32"/>
          <w:szCs w:val="32"/>
          <w:lang w:val="en-US" w:eastAsia="zh-CN"/>
        </w:rPr>
        <w:t>江国家文化公园</w:t>
      </w:r>
      <w:r>
        <w:rPr>
          <w:rFonts w:ascii="仿宋_GB2312" w:eastAsia="仿宋_GB2312" w:cs="仿宋_GB2312"/>
          <w:color w:val="auto"/>
          <w:sz w:val="32"/>
          <w:szCs w:val="32"/>
          <w:lang w:val="en-US" w:eastAsia="zh-CN"/>
        </w:rPr>
        <w:t>（湖南段）</w:t>
      </w:r>
      <w:r>
        <w:rPr>
          <w:rFonts w:ascii="仿宋_GB2312" w:eastAsia="仿宋_GB2312" w:cs="仿宋_GB2312" w:hint="eastAsia"/>
          <w:color w:val="auto"/>
          <w:sz w:val="32"/>
          <w:szCs w:val="32"/>
          <w:lang w:val="en-US" w:eastAsia="zh-CN"/>
        </w:rPr>
        <w:t>建设保护规划</w:t>
      </w:r>
      <w:r>
        <w:rPr>
          <w:rFonts w:ascii="仿宋_GB2312" w:eastAsia="仿宋_GB2312" w:cs="仿宋_GB2312"/>
          <w:color w:val="auto"/>
          <w:sz w:val="32"/>
          <w:szCs w:val="32"/>
          <w:lang w:val="en-US" w:eastAsia="zh-CN"/>
        </w:rPr>
        <w:t>建议稿</w:t>
      </w:r>
      <w:r>
        <w:rPr>
          <w:rFonts w:ascii="仿宋_GB2312" w:eastAsia="仿宋_GB2312" w:hint="eastAsia"/>
          <w:sz w:val="32"/>
          <w:szCs w:val="32"/>
        </w:rPr>
        <w:t>》</w:t>
      </w:r>
      <w:r>
        <w:rPr>
          <w:rFonts w:ascii="仿宋_GB2312" w:eastAsia="仿宋_GB2312"/>
          <w:sz w:val="32"/>
          <w:szCs w:val="32"/>
        </w:rPr>
        <w:t>文本及图册，</w:t>
      </w:r>
      <w:r>
        <w:rPr>
          <w:rFonts w:ascii="仿宋_GB2312" w:eastAsia="仿宋_GB2312" w:hint="eastAsia"/>
          <w:sz w:val="32"/>
          <w:szCs w:val="32"/>
        </w:rPr>
        <w:t>同时提交电子版本。</w:t>
      </w:r>
    </w:p>
    <w:p>
      <w:pPr>
        <w:snapToGrid w:val="0"/>
        <w:spacing w:line="360" w:lineRule="auto"/>
        <w:ind w:firstLineChars="200" w:firstLine="640"/>
        <w:rPr>
          <w:rFonts w:ascii="楷体" w:eastAsia="楷体"/>
          <w:sz w:val="32"/>
          <w:szCs w:val="32"/>
        </w:rPr>
      </w:pPr>
      <w:r>
        <w:rPr>
          <w:rFonts w:ascii="楷体" w:eastAsia="楷体" w:hint="eastAsia"/>
          <w:sz w:val="32"/>
          <w:szCs w:val="32"/>
        </w:rPr>
        <w:t>（三）时间要求</w:t>
      </w:r>
    </w:p>
    <w:p>
      <w:pPr>
        <w:snapToGrid w:val="0"/>
        <w:spacing w:line="360" w:lineRule="auto"/>
        <w:ind w:firstLine="630"/>
        <w:rPr>
          <w:rFonts w:ascii="仿宋_GB2312" w:eastAsia="仿宋_GB2312"/>
          <w:color w:val="000000"/>
          <w:sz w:val="32"/>
          <w:szCs w:val="32"/>
        </w:rPr>
      </w:pPr>
      <w:r>
        <w:rPr>
          <w:rFonts w:ascii="仿宋_GB2312" w:eastAsia="仿宋_GB2312"/>
          <w:color w:val="000000"/>
          <w:sz w:val="32"/>
          <w:szCs w:val="32"/>
        </w:rPr>
        <w:t>6月底前完成编制</w:t>
      </w:r>
      <w:r>
        <w:rPr>
          <w:rFonts w:ascii="仿宋_GB2312" w:eastAsia="仿宋_GB2312" w:hint="eastAsia"/>
          <w:color w:val="000000"/>
          <w:sz w:val="32"/>
          <w:szCs w:val="32"/>
        </w:rPr>
        <w:t>并提交最终成果。</w:t>
      </w:r>
    </w:p>
    <w:p>
      <w:pPr>
        <w:snapToGrid w:val="0"/>
        <w:spacing w:line="336" w:lineRule="auto"/>
        <w:ind w:firstLineChars="200" w:firstLine="640"/>
        <w:rPr>
          <w:rFonts w:ascii="黑体" w:eastAsia="黑体"/>
          <w:sz w:val="32"/>
          <w:szCs w:val="32"/>
        </w:rPr>
      </w:pPr>
      <w:r>
        <w:rPr>
          <w:rFonts w:ascii="黑体" w:eastAsia="黑体" w:hint="eastAsia"/>
          <w:sz w:val="32"/>
          <w:szCs w:val="32"/>
        </w:rPr>
        <w:t>四、规划编制单位的具体要求</w:t>
      </w:r>
    </w:p>
    <w:p>
      <w:pPr>
        <w:keepNext w:val="0"/>
        <w:keepLines w:val="0"/>
        <w:pageBreakBefore w:val="0"/>
        <w:widowControl w:val="0"/>
        <w:kinsoku/>
        <w:wordWrap/>
        <w:overflowPunct/>
        <w:topLinePunct w:val="0"/>
        <w:autoSpaceDE/>
        <w:autoSpaceDN/>
        <w:adjustRightInd/>
        <w:snapToGrid w:val="0"/>
        <w:spacing w:line="360" w:lineRule="auto"/>
        <w:ind w:firstLineChars="200" w:firstLine="640"/>
        <w:rPr>
          <w:szCs w:val="32"/>
        </w:rPr>
      </w:pPr>
      <w:r>
        <w:rPr>
          <w:szCs w:val="32"/>
        </w:rPr>
        <w:t>1、熟悉湖南省文物和文化、旅游工作，了解湖南省文物和文化、旅游资源</w:t>
      </w:r>
      <w:bookmarkStart w:id="0" w:name="_GoBack"/>
      <w:r>
        <w:rPr>
          <w:szCs w:val="32"/>
        </w:rPr>
        <w:t>情况，</w:t>
      </w:r>
      <w:r>
        <w:rPr>
          <w:rFonts w:cs="仿宋"/>
          <w:szCs w:val="32"/>
          <w:lang w:val="zh-TW" w:eastAsia="zh-TW"/>
        </w:rPr>
        <w:t>有规划编制工作经验及相关研究成果</w:t>
      </w:r>
      <w:r>
        <w:rPr>
          <w:szCs w:val="32"/>
        </w:rPr>
        <w:t>。</w:t>
      </w:r>
    </w:p>
    <w:p>
      <w:pPr>
        <w:keepNext w:val="0"/>
        <w:keepLines w:val="0"/>
        <w:pageBreakBefore w:val="0"/>
        <w:widowControl w:val="0"/>
        <w:kinsoku/>
        <w:wordWrap/>
        <w:overflowPunct/>
        <w:topLinePunct w:val="0"/>
        <w:autoSpaceDE/>
        <w:autoSpaceDN/>
        <w:adjustRightInd/>
        <w:snapToGrid w:val="0"/>
        <w:spacing w:line="360" w:lineRule="auto"/>
        <w:ind w:firstLineChars="200" w:firstLine="640"/>
        <w:rPr>
          <w:szCs w:val="32"/>
        </w:rPr>
      </w:pPr>
      <w:r>
        <w:rPr>
          <w:szCs w:val="32"/>
        </w:rPr>
        <w:t>2、</w:t>
      </w:r>
      <w:r>
        <w:rPr>
          <w:rFonts w:hint="eastAsia"/>
          <w:szCs w:val="32"/>
        </w:rPr>
        <w:t>鉴于本项目</w:t>
      </w:r>
      <w:r>
        <w:rPr>
          <w:szCs w:val="32"/>
        </w:rPr>
        <w:t>时间要求较紧，专</w:t>
      </w:r>
      <w:bookmarkEnd w:id="0"/>
      <w:r>
        <w:rPr>
          <w:szCs w:val="32"/>
        </w:rPr>
        <w:t>业性要求高</w:t>
      </w:r>
      <w:r>
        <w:rPr>
          <w:rFonts w:hint="eastAsia"/>
          <w:szCs w:val="32"/>
        </w:rPr>
        <w:t>，项目组人员应不少于5人，</w:t>
      </w:r>
      <w:r>
        <w:rPr>
          <w:szCs w:val="32"/>
        </w:rPr>
        <w:t>须</w:t>
      </w:r>
      <w:r>
        <w:rPr>
          <w:rFonts w:hint="eastAsia"/>
          <w:szCs w:val="32"/>
        </w:rPr>
        <w:t>涵盖</w:t>
      </w:r>
      <w:r>
        <w:rPr>
          <w:szCs w:val="32"/>
        </w:rPr>
        <w:t>文化、</w:t>
      </w:r>
      <w:r>
        <w:rPr>
          <w:rFonts w:hint="eastAsia"/>
          <w:szCs w:val="32"/>
        </w:rPr>
        <w:t>旅游</w:t>
      </w:r>
      <w:r>
        <w:rPr>
          <w:szCs w:val="32"/>
        </w:rPr>
        <w:t>、</w:t>
      </w:r>
      <w:r>
        <w:rPr>
          <w:rFonts w:hint="eastAsia"/>
          <w:szCs w:val="32"/>
        </w:rPr>
        <w:t>文物</w:t>
      </w:r>
      <w:r>
        <w:rPr>
          <w:szCs w:val="32"/>
        </w:rPr>
        <w:t>等专业且具备对长江文化、湖湘文化有相关研究</w:t>
      </w:r>
      <w:r>
        <w:rPr>
          <w:rFonts w:hint="eastAsia"/>
          <w:szCs w:val="32"/>
        </w:rPr>
        <w:t>的专家。</w:t>
      </w:r>
    </w:p>
    <w:p>
      <w:pPr>
        <w:snapToGrid w:val="0"/>
        <w:spacing w:line="336" w:lineRule="auto"/>
        <w:ind w:firstLineChars="200" w:firstLine="640"/>
        <w:rPr>
          <w:rFonts w:ascii="黑体" w:eastAsia="黑体"/>
          <w:sz w:val="32"/>
          <w:szCs w:val="32"/>
        </w:rPr>
      </w:pPr>
      <w:r>
        <w:rPr>
          <w:rFonts w:ascii="黑体" w:eastAsia="黑体" w:hint="eastAsia"/>
          <w:sz w:val="32"/>
          <w:szCs w:val="32"/>
        </w:rPr>
        <w:t>五、版权归属</w:t>
      </w:r>
    </w:p>
    <w:p>
      <w:pPr>
        <w:snapToGrid w:val="0"/>
        <w:spacing w:line="336" w:lineRule="auto"/>
        <w:ind w:firstLineChars="200" w:firstLine="640"/>
        <w:rPr>
          <w:rFonts w:ascii="仿宋_GB2312" w:eastAsia="仿宋_GB2312"/>
          <w:sz w:val="32"/>
          <w:szCs w:val="32"/>
        </w:rPr>
      </w:pPr>
      <w:r>
        <w:rPr>
          <w:rFonts w:ascii="仿宋_GB2312" w:eastAsia="仿宋_GB2312" w:hint="eastAsia"/>
          <w:sz w:val="32"/>
          <w:szCs w:val="32"/>
        </w:rPr>
        <w:t>所有规划成果归湖南省文化和旅游厅所有。</w:t>
      </w:r>
    </w:p>
    <w:p>
      <w:pPr>
        <w:snapToGrid w:val="0"/>
        <w:spacing w:line="336" w:lineRule="auto"/>
        <w:ind w:firstLineChars="200" w:firstLine="640"/>
        <w:rPr>
          <w:rFonts w:ascii="黑体" w:eastAsia="黑体"/>
          <w:sz w:val="32"/>
          <w:szCs w:val="32"/>
        </w:rPr>
      </w:pPr>
      <w:r>
        <w:rPr>
          <w:rFonts w:ascii="黑体" w:eastAsia="黑体" w:hint="eastAsia"/>
          <w:sz w:val="32"/>
          <w:szCs w:val="32"/>
        </w:rPr>
        <w:t>六、项目预算</w:t>
      </w:r>
    </w:p>
    <w:p>
      <w:pPr>
        <w:snapToGrid w:val="0"/>
        <w:spacing w:line="336" w:lineRule="auto"/>
        <w:ind w:firstLineChars="200" w:firstLine="640"/>
        <w:rPr>
          <w:rFonts w:ascii="仿宋_GB2312" w:eastAsia="仿宋_GB2312"/>
          <w:sz w:val="32"/>
          <w:szCs w:val="32"/>
        </w:rPr>
      </w:pPr>
      <w:r>
        <w:rPr>
          <w:rFonts w:ascii="仿宋_GB2312" w:eastAsia="仿宋_GB2312" w:hint="eastAsia"/>
          <w:sz w:val="32"/>
          <w:szCs w:val="32"/>
        </w:rPr>
        <w:t>经费项目预算经费20万元，财政预算资金，</w:t>
      </w:r>
      <w:r>
        <w:rPr>
          <w:rFonts w:ascii="仿宋_GB2312" w:eastAsia="仿宋_GB2312"/>
          <w:sz w:val="32"/>
          <w:szCs w:val="32"/>
        </w:rPr>
        <w:t>按照财务管理要求待项目完成后一次性拨付</w:t>
      </w:r>
      <w:r>
        <w:rPr>
          <w:rFonts w:ascii="仿宋_GB2312" w:eastAsia="仿宋_GB2312" w:hint="eastAsia"/>
          <w:sz w:val="32"/>
          <w:szCs w:val="32"/>
        </w:rPr>
        <w:t>。</w:t>
      </w:r>
    </w:p>
    <w:p>
      <w:pPr>
        <w:keepNext w:val="0"/>
        <w:keepLines w:val="0"/>
        <w:pageBreakBefore w:val="0"/>
        <w:widowControl w:val="0"/>
        <w:kinsoku/>
        <w:wordWrap/>
        <w:overflowPunct/>
        <w:topLinePunct w:val="0"/>
        <w:autoSpaceDE/>
        <w:autoSpaceDN/>
        <w:adjustRightInd/>
        <w:snapToGrid w:val="0"/>
        <w:spacing w:line="360" w:lineRule="auto"/>
        <w:ind w:firstLineChars="200" w:firstLine="640"/>
        <w:rPr>
          <w:rFonts w:ascii="仿宋_GB2312" w:eastAsia="仿宋_GB2312" w:cs="仿宋_GB2312" w:hint="eastAsia"/>
          <w:color w:val="auto"/>
          <w:sz w:val="32"/>
          <w:szCs w:val="32"/>
          <w:lang w:val="en-US" w:eastAsia="zh-CN"/>
        </w:rPr>
      </w:pPr>
    </w:p>
    <w:sectPr>
      <w:footerReference w:type="default" r:id="rId2"/>
      <w:pgSz w:w="11907" w:h="16840"/>
      <w:pgMar w:top="2098" w:right="1531" w:bottom="1531" w:left="1531"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仿宋">
    <w:panose1 w:val="02010609060001010101"/>
    <w:charset w:val="86"/>
    <w:family w:val="modern"/>
    <w:pitch w:val="variable"/>
    <w:sig w:usb0="800002BF" w:usb1="38CF7CFA" w:usb2="00000016" w:usb3="00000000" w:csb0="00040001" w:csb1="00000000"/>
  </w:font>
  <w:font w:name="方正小标宋_GBK">
    <w:panose1 w:val="02000000000000000000"/>
    <w:charset w:val="86"/>
    <w:family w:val="script"/>
    <w:pitch w:val="variable"/>
    <w:sig w:usb0="00000001" w:usb1="08000000" w:usb2="00000000" w:usb3="00000000" w:csb0="00040000" w:csb1="00000000"/>
  </w:font>
  <w:font w:name="黑体">
    <w:panose1 w:val="02010609060001010101"/>
    <w:charset w:val="86"/>
    <w:family w:val="auto"/>
    <w:pitch w:val="variable"/>
    <w:sig w:usb0="800002BF" w:usb1="38CF7CFA" w:usb2="00000016" w:usb3="00000000" w:csb0="00040001" w:csb1="00000000"/>
  </w:font>
  <w:font w:name="仿宋_GB2312">
    <w:panose1 w:val="02010609030001010101"/>
    <w:charset w:val="86"/>
    <w:family w:val="auto"/>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Times New Roman">
    <w:altName w:val="DejaVu Sans"/>
    <w:panose1 w:val="02020603050004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variable"/>
    <w:sig w:usb0="00000000" w:usb1="00000000" w:usb2="00000000" w:usb3="00000000" w:csb0="00000000" w:csb1="00000000"/>
  </w:font>
  <w:font w:name="Arial Unicode MS">
    <w:altName w:val="DejaVu Sans"/>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tabs>
        <w:tab w:val="center" w:pos="4153"/>
        <w:tab w:val="right" w:pos="8306"/>
      </w:tabs>
    </w:pPr>
    <w:r>
      <w:rPr>
        <w:sz w:val="18"/>
      </w:rPr>
      <mc:AlternateContent>
        <mc:Choice Requires="wps">
          <w:drawing>
            <wp:anchor distT="0" distB="0" distL="0" distR="0" simplePos="0" relativeHeight="10" behindDoc="0" locked="0" layoutInCell="1" hidden="0" allowOverlap="1">
              <wp:simplePos x="0" y="0"/>
              <wp:positionH relativeFrom="margin">
                <wp:align>center</wp:align>
              </wp:positionH>
              <wp:positionV relativeFrom="paragraph">
                <wp:posOffset>0</wp:posOffset>
              </wp:positionV>
              <wp:extent cx="76200" cy="1828800"/>
              <wp:effectExtent l="0" t="0" r="0" b="0"/>
              <wp:wrapNone/>
              <wp:docPr id="1" name="文本框 3"/>
              <wp:cNvGraphicFramePr>
                <a:graphicFrameLocks noChangeAspect="0"/>
              </wp:cNvGraphicFramePr>
              <a:graphic>
                <a:graphicData uri="http://schemas.microsoft.com/office/word/2010/wordprocessingShape">
                  <wps:wsp>
                    <wps:cNvSpPr/>
                    <wps:spPr>
                      <a:xfrm rot="0">
                        <a:off x="0" y="0"/>
                        <a:ext cx="76200" cy="1828800"/>
                      </a:xfrm>
                      <a:prstGeom prst="rect"/>
                      <a:noFill/>
                      <a:ln w="9525" cmpd="sng" cap="flat">
                        <a:noFill/>
                        <a:prstDash val="solid"/>
                        <a:round/>
                      </a:ln>
                    </wps:spPr>
                    <wps:txbx id="2">
                      <w:txbxContent>
                        <w:p>
                          <w:pPr>
                            <w:pStyle w:val="15"/>
                            <w:tabs>
                              <w:tab w:val="center" w:pos="4153"/>
                              <w:tab w:val="right" w:pos="8306"/>
                            </w:tabs>
                          </w:pPr>
                          <w:r>
                            <w:rPr>
                              <w:rFonts w:ascii="仿宋" w:eastAsia="仿宋" w:cs="仿宋" w:hint="eastAsia"/>
                              <w:sz w:val="24"/>
                              <w:szCs w:val="24"/>
                            </w:rPr>
                            <w:fldChar w:fldCharType="begin"/>
                          </w:r>
                          <w:r>
                            <w:rPr>
                              <w:rFonts w:ascii="仿宋" w:eastAsia="仿宋" w:cs="仿宋" w:hint="eastAsia"/>
                              <w:sz w:val="24"/>
                              <w:szCs w:val="24"/>
                            </w:rPr>
                            <w:instrText xml:space="preserve"> PAGE  \* MERGEFORMAT </w:instrText>
                          </w:r>
                          <w:r>
                            <w:rPr>
                              <w:rFonts w:ascii="仿宋" w:eastAsia="仿宋" w:cs="仿宋" w:hint="eastAsia"/>
                              <w:sz w:val="24"/>
                              <w:szCs w:val="24"/>
                            </w:rPr>
                            <w:fldChar w:fldCharType="separate"/>
                          </w:r>
                          <w:r>
                            <w:rPr>
                              <w:rFonts w:ascii="仿宋" w:eastAsia="仿宋" w:cs="仿宋" w:hint="eastAsia"/>
                              <w:sz w:val="24"/>
                              <w:szCs w:val="24"/>
                            </w:rPr>
                            <w:t>1</w:t>
                          </w:r>
                          <w:r>
                            <w:rPr>
                              <w:rFonts w:ascii="仿宋" w:eastAsia="仿宋" w:cs="仿宋" w:hint="eastAsia"/>
                              <w:sz w:val="24"/>
                              <w:szCs w:val="24"/>
                            </w:rPr>
                            <w:fldChar w:fldCharType="end"/>
                          </w:r>
                        </w:p>
                      </w:txbxContent>
                    </wps:txbx>
                    <wps:bodyPr vert="horz" wrap="none" lIns="0" tIns="0" rIns="0" bIns="0" anchor="t" anchorCtr="0" upright="0">
                      <a:noAutofit/>
                    </wps:bodyPr>
                  </wps:wsp>
                </a:graphicData>
              </a:graphic>
            </wp:anchor>
          </w:drawing>
        </mc:Choice>
        <mc:Fallback>
          <w:pict>
            <v:rect type="#_x0000_t1" id="文本框 3 3" o:spid="_x0000_s3" filled="f" stroked="f" style="position:absolute;margin-left:0.0pt;margin-top:0.0pt;width:6.0pt;height:144.0pt;z-index:10;mso-position-horizontal:center;mso-position-horizontal-relative:margin;mso-position-vertical:absolute;mso-wrap-distance-left:0.0pt;mso-wrap-distance-right:0.0pt;mso-wrap-style:none;">
              <v:stroke color="#000000"/>
              <v:textbox id="848" inset="0mm,0mm,0mm,0mm" o:insetmode="custom" style="layout-flow:horizontal;v-text-anchor:top;">
                <w:txbxContent>
                  <w:p>
                    <w:pPr>
                      <w:pStyle w:val="15"/>
                      <w:tabs>
                        <w:tab w:val="center" w:pos="4153"/>
                        <w:tab w:val="right" w:pos="8306"/>
                      </w:tabs>
                    </w:pPr>
                    <w:r>
                      <w:rPr>
                        <w:rFonts w:ascii="仿宋" w:eastAsia="仿宋" w:cs="仿宋" w:hint="eastAsia"/>
                        <w:sz w:val="24"/>
                        <w:szCs w:val="24"/>
                      </w:rPr>
                      <w:fldChar w:fldCharType="begin"/>
                    </w:r>
                    <w:r>
                      <w:rPr>
                        <w:rFonts w:ascii="仿宋" w:eastAsia="仿宋" w:cs="仿宋" w:hint="eastAsia"/>
                        <w:sz w:val="24"/>
                        <w:szCs w:val="24"/>
                      </w:rPr>
                      <w:instrText xml:space="preserve"> PAGE  \* MERGEFORMAT </w:instrText>
                    </w:r>
                    <w:r>
                      <w:rPr>
                        <w:rFonts w:ascii="仿宋" w:eastAsia="仿宋" w:cs="仿宋" w:hint="eastAsia"/>
                        <w:sz w:val="24"/>
                        <w:szCs w:val="24"/>
                      </w:rPr>
                      <w:fldChar w:fldCharType="separate"/>
                    </w:r>
                    <w:r>
                      <w:rPr>
                        <w:rFonts w:ascii="仿宋" w:eastAsia="仿宋" w:cs="仿宋" w:hint="eastAsia"/>
                        <w:sz w:val="24"/>
                        <w:szCs w:val="24"/>
                      </w:rPr>
                      <w:t>1</w:t>
                    </w:r>
                    <w:r>
                      <w:rPr>
                        <w:rFonts w:ascii="仿宋" w:eastAsia="仿宋" w:cs="仿宋" w:hint="eastAsia"/>
                        <w:sz w:val="24"/>
                        <w:szCs w:val="24"/>
                      </w:rPr>
                      <w:fldChar w:fldCharType="end"/>
                    </w:r>
                  </w:p>
                </w:txbxContent>
              </v:textbox>
            </v:rect>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6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仿宋_GB2312" w:eastAsia="仿宋_GB2312" w:cs="宋体"/>
      <w:kern w:val="2"/>
      <w:sz w:val="32"/>
      <w:szCs w:val="22"/>
      <w:lang w:val="en-US" w:eastAsia="zh-CN" w:bidi="ar-SA"/>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rPr>
  </w:style>
  <w:style w:type="paragraph" w:styleId="16">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17">
    <w:name w:val="HTML Preformatted"/>
    <w:basedOn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rPr>
  </w:style>
  <w:style w:type="paragraph" w:styleId="18">
    <w:name w:val="index 5"/>
    <w:basedOn w:val="0"/>
    <w:autoRedefine/>
    <w:next w:val="0"/>
    <w:pPr>
      <w:ind w:left="1680"/>
    </w:pPr>
  </w:style>
  <w:style w:type="paragraph" w:customStyle="1" w:styleId="19">
    <w:name w:val="正文 A"/>
    <w:next w:val="18"/>
    <w:pPr>
      <w:widowControl w:val="0"/>
      <w:jc w:val="both"/>
    </w:pPr>
    <w:rPr>
      <w:rFonts w:ascii="Times New Roman" w:eastAsia="宋体" w:cs="Arial Unicode MS" w:hAnsi="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256</TotalTime>
  <Application>Yozo_Office</Application>
  <Pages>1</Pages>
  <Words>35</Words>
  <Characters>35</Characters>
  <Lines>2</Lines>
  <Paragraphs>1</Paragraphs>
  <CharactersWithSpaces>35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whhlyb</dc:creator>
  <cp:lastModifiedBy>ft</cp:lastModifiedBy>
  <cp:revision>1</cp:revision>
  <cp:lastPrinted>2022-04-08T03:30:07Z</cp:lastPrinted>
  <dcterms:created xsi:type="dcterms:W3CDTF">2022-03-21T10:05:00Z</dcterms:created>
  <dcterms:modified xsi:type="dcterms:W3CDTF">2022-04-11T01:02:09Z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2052-11.8.2.10125</vt:lpwstr>
  </property>
  <property fmtid="{D5CDD505-2E9C-101B-9397-08002B2CF9AE}" pid="3" name="ICV">
    <vt:lpwstr>8439738b5c174b288bce99a46c1a038e</vt:lpwstr>
  </property>
</Properties>
</file>