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9"/>
        <w:widowControl/>
        <w:shd w:val="clear" w:color="auto" w:fill="FFFFFF"/>
        <w:spacing w:beforeAutospacing="0" w:afterAutospacing="0" w:line="27" w:lineRule="atLeast"/>
        <w:rPr>
          <w:rFonts w:ascii="黑体" w:eastAsia="黑体" w:cs="方正小标宋简体" w:hint="eastAsia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cs="方正小标宋简体" w:hint="eastAsia"/>
          <w:b/>
          <w:color w:val="000000"/>
          <w:sz w:val="32"/>
          <w:szCs w:val="32"/>
          <w:shd w:val="clear" w:color="auto" w:fill="FFFFFF"/>
        </w:rPr>
        <w:t>附件：</w:t>
      </w:r>
    </w:p>
    <w:p>
      <w:pPr>
        <w:pStyle w:val="1"/>
        <w:bidi w:val="0"/>
        <w:spacing w:line="360" w:lineRule="auto"/>
        <w:jc w:val="center"/>
        <w:rPr>
          <w:rFonts w:ascii="黑体" w:eastAsia="黑体" w:cs="黑体" w:hint="eastAsia"/>
          <w:b/>
          <w:bCs w:val="0"/>
        </w:rPr>
      </w:pPr>
      <w:r>
        <w:rPr>
          <w:rFonts w:ascii="黑体" w:eastAsia="黑体" w:cs="黑体" w:hint="eastAsia"/>
          <w:b/>
          <w:bCs w:val="0"/>
        </w:rPr>
        <w:t>湖南省文化和旅游厅</w:t>
      </w:r>
    </w:p>
    <w:p>
      <w:pPr>
        <w:pStyle w:val="1"/>
        <w:bidi w:val="0"/>
        <w:spacing w:line="360" w:lineRule="auto"/>
        <w:jc w:val="center"/>
        <w:rPr>
          <w:rFonts w:ascii="黑体" w:eastAsia="黑体" w:cs="黑体" w:hint="eastAsia"/>
          <w:b/>
          <w:bCs w:val="0"/>
        </w:rPr>
      </w:pPr>
      <w:r>
        <w:rPr>
          <w:rFonts w:ascii="黑体" w:eastAsia="黑体" w:cs="黑体" w:hint="eastAsia"/>
          <w:b/>
          <w:bCs w:val="0"/>
        </w:rPr>
        <w:t>202</w:t>
      </w:r>
      <w:r>
        <w:rPr>
          <w:rFonts w:ascii="黑体" w:eastAsia="黑体" w:cs="黑体" w:hint="eastAsia"/>
          <w:b/>
          <w:bCs w:val="0"/>
          <w:lang w:val="en-US" w:eastAsia="zh-CN"/>
        </w:rPr>
        <w:t>2</w:t>
      </w:r>
      <w:r>
        <w:rPr>
          <w:rFonts w:ascii="黑体" w:eastAsia="黑体" w:cs="黑体" w:hint="eastAsia"/>
          <w:b/>
          <w:bCs w:val="0"/>
        </w:rPr>
        <w:t>湖南</w:t>
      </w:r>
      <w:r>
        <w:rPr>
          <w:rFonts w:ascii="黑体" w:eastAsia="黑体" w:cs="黑体" w:hint="eastAsia"/>
          <w:b/>
          <w:bCs w:val="0"/>
          <w:lang w:eastAsia="zh-CN"/>
        </w:rPr>
        <w:t>（国际）</w:t>
      </w:r>
      <w:r>
        <w:rPr>
          <w:rFonts w:ascii="黑体" w:eastAsia="黑体" w:cs="黑体" w:hint="eastAsia"/>
          <w:b/>
          <w:bCs w:val="0"/>
        </w:rPr>
        <w:t>通用航空</w:t>
      </w:r>
      <w:r>
        <w:rPr>
          <w:rFonts w:ascii="黑体" w:eastAsia="黑体" w:cs="黑体" w:hint="eastAsia"/>
          <w:b/>
          <w:bCs w:val="0"/>
          <w:lang w:eastAsia="zh-CN"/>
        </w:rPr>
        <w:t>旅游大会</w:t>
      </w:r>
      <w:r>
        <w:rPr>
          <w:rFonts w:ascii="黑体" w:eastAsia="黑体" w:cs="黑体" w:hint="eastAsia"/>
          <w:b/>
          <w:bCs w:val="0"/>
        </w:rPr>
        <w:t>服务</w:t>
      </w:r>
    </w:p>
    <w:p>
      <w:pPr>
        <w:pStyle w:val="1"/>
        <w:bidi w:val="0"/>
        <w:spacing w:line="360" w:lineRule="auto"/>
        <w:jc w:val="center"/>
        <w:rPr>
          <w:rFonts w:ascii="等线" w:eastAsia="等线" w:cs="等线"/>
          <w:color w:val="000000"/>
          <w:sz w:val="21"/>
          <w:szCs w:val="21"/>
        </w:rPr>
      </w:pPr>
      <w:r>
        <w:rPr>
          <w:rFonts w:ascii="黑体" w:eastAsia="黑体" w:cs="黑体" w:hint="eastAsia"/>
          <w:b/>
          <w:bCs w:val="0"/>
          <w:lang w:eastAsia="zh-CN"/>
        </w:rPr>
        <w:t>项目</w:t>
      </w:r>
      <w:r>
        <w:rPr>
          <w:rFonts w:ascii="黑体" w:eastAsia="黑体" w:cs="黑体" w:hint="eastAsia"/>
          <w:b/>
          <w:bCs w:val="0"/>
        </w:rPr>
        <w:t>采购需求</w:t>
      </w:r>
    </w:p>
    <w:p>
      <w:pPr>
        <w:pStyle w:val="19"/>
        <w:widowControl/>
        <w:shd w:val="clear" w:color="auto" w:fill="FFFFFF"/>
        <w:spacing w:beforeAutospacing="0" w:afterAutospacing="0" w:line="27" w:lineRule="atLeast"/>
        <w:ind w:firstLineChars="200" w:firstLine="640"/>
        <w:rPr>
          <w:rFonts w:ascii="等线" w:eastAsia="等线" w:cs="等线"/>
          <w:color w:val="000000"/>
          <w:sz w:val="21"/>
          <w:szCs w:val="21"/>
        </w:rPr>
      </w:pPr>
      <w:r>
        <w:rPr>
          <w:rFonts w:ascii="黑体" w:eastAsia="黑体" w:cs="黑体"/>
          <w:b/>
          <w:color w:val="000000"/>
          <w:sz w:val="32"/>
          <w:szCs w:val="32"/>
          <w:shd w:val="clear" w:color="auto" w:fill="FFFFFF"/>
        </w:rPr>
        <w:t>一、项目名称</w:t>
      </w:r>
    </w:p>
    <w:p>
      <w:pPr>
        <w:pStyle w:val="19"/>
        <w:widowControl/>
        <w:shd w:val="clear" w:color="auto" w:fill="FFFFFF"/>
        <w:spacing w:beforeAutospacing="0" w:afterAutospacing="0" w:line="27" w:lineRule="atLeast"/>
        <w:rPr>
          <w:rFonts w:ascii="仿宋" w:eastAsia="仿宋" w:cs="仿宋" w:hint="eastAsia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宋体" w:eastAsia="宋体" w:cs="宋体"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cs="仿宋" w:hint="eastAsia"/>
          <w:color w:val="000000"/>
          <w:kern w:val="2"/>
          <w:sz w:val="32"/>
          <w:szCs w:val="32"/>
          <w:lang w:val="en-US" w:eastAsia="zh-CN" w:bidi="ar-SA"/>
        </w:rPr>
        <w:t>2022湖南（国际）通用航空旅游大会服务项目</w:t>
      </w:r>
    </w:p>
    <w:p>
      <w:pPr>
        <w:pStyle w:val="19"/>
        <w:widowControl/>
        <w:shd w:val="clear" w:color="auto" w:fill="FFFFFF"/>
        <w:spacing w:beforeAutospacing="0" w:afterAutospacing="0" w:line="27" w:lineRule="atLeast"/>
        <w:ind w:firstLineChars="200" w:firstLine="640"/>
        <w:rPr>
          <w:rFonts w:ascii="等线" w:eastAsia="等线" w:cs="等线"/>
          <w:color w:val="000000"/>
          <w:sz w:val="21"/>
          <w:szCs w:val="21"/>
        </w:rPr>
      </w:pPr>
      <w:r>
        <w:rPr>
          <w:rFonts w:ascii="黑体" w:eastAsia="黑体" w:cs="黑体" w:hint="eastAsia"/>
          <w:b/>
          <w:color w:val="000000"/>
          <w:sz w:val="32"/>
          <w:szCs w:val="32"/>
          <w:shd w:val="clear" w:color="auto" w:fill="FFFFFF"/>
        </w:rPr>
        <w:t>二、背景概况</w:t>
      </w:r>
    </w:p>
    <w:p>
      <w:pPr>
        <w:spacing w:line="570" w:lineRule="exact"/>
        <w:ind w:left="0" w:firstLineChars="150" w:firstLine="480"/>
        <w:rPr>
          <w:rFonts w:ascii="仿宋" w:eastAsia="仿宋" w:cs="仿宋" w:hint="eastAsia"/>
          <w:color w:val="0D0D0D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“2022湖南（国际）通用航空旅游大会”</w:t>
      </w:r>
      <w:r>
        <w:rPr>
          <w:rFonts w:ascii="仿宋" w:eastAsia="仿宋" w:cs="仿宋"/>
          <w:color w:val="000000"/>
          <w:sz w:val="32"/>
          <w:szCs w:val="32"/>
          <w:lang w:val="en-US" w:eastAsia="zh-CN"/>
        </w:rPr>
        <w:t>（以下简称</w:t>
      </w:r>
      <w:r>
        <w:rPr>
          <w:rFonts w:ascii="仿宋" w:eastAsia="仿宋" w:cs="仿宋"/>
          <w:color w:val="000000"/>
          <w:sz w:val="32"/>
          <w:szCs w:val="32"/>
          <w:lang w:val="en-US" w:eastAsia="zh-CN"/>
        </w:rPr>
        <w:t>“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通航旅游大</w:t>
      </w:r>
      <w:r>
        <w:rPr>
          <w:rFonts w:ascii="仿宋" w:eastAsia="仿宋" w:cs="仿宋" w:hint="eastAsia"/>
          <w:color w:val="000000"/>
          <w:sz w:val="32"/>
          <w:szCs w:val="32"/>
        </w:rPr>
        <w:t>会</w:t>
      </w:r>
      <w:r>
        <w:rPr>
          <w:rFonts w:ascii="仿宋" w:eastAsia="仿宋" w:cs="仿宋"/>
          <w:color w:val="000000"/>
          <w:sz w:val="32"/>
          <w:szCs w:val="32"/>
          <w:lang w:val="en-US" w:eastAsia="zh-CN"/>
        </w:rPr>
        <w:t>”</w:t>
      </w:r>
      <w:r>
        <w:rPr>
          <w:rFonts w:ascii="仿宋" w:eastAsia="仿宋" w:cs="仿宋"/>
          <w:color w:val="000000"/>
          <w:sz w:val="32"/>
          <w:szCs w:val="32"/>
          <w:lang w:val="en-US" w:eastAsia="zh-CN"/>
        </w:rPr>
        <w:t>）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活动，作为配合湖南省人民政府指导举办的“2022湖南（国际）通用航空产业博览会”的子活动，力求</w:t>
      </w:r>
      <w:r>
        <w:rPr>
          <w:rFonts w:ascii="仿宋" w:eastAsia="仿宋" w:cs="仿宋" w:hint="eastAsia"/>
          <w:color w:val="0D0D0D"/>
          <w:spacing w:val="0"/>
          <w:position w:val="0"/>
          <w:sz w:val="32"/>
          <w:szCs w:val="32"/>
          <w:shd w:val="clear" w:color="auto" w:fill="auto"/>
        </w:rPr>
        <w:t>全力拓宽湖南文旅与通用航空产业融合发展的深度与广度</w:t>
      </w:r>
      <w:r>
        <w:rPr>
          <w:rFonts w:ascii="仿宋" w:eastAsia="仿宋" w:cs="仿宋" w:hint="eastAsia"/>
          <w:color w:val="0D0D0D"/>
          <w:spacing w:val="0"/>
          <w:position w:val="0"/>
          <w:sz w:val="32"/>
          <w:szCs w:val="32"/>
          <w:shd w:val="clear" w:color="auto" w:fill="auto"/>
          <w:lang w:eastAsia="zh-CN"/>
        </w:rPr>
        <w:t>。</w:t>
      </w:r>
    </w:p>
    <w:p>
      <w:pPr>
        <w:spacing w:line="570" w:lineRule="exact"/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通航旅游大</w:t>
      </w:r>
      <w:r>
        <w:rPr>
          <w:rFonts w:ascii="仿宋" w:eastAsia="仿宋" w:cs="仿宋" w:hint="eastAsia"/>
          <w:color w:val="000000"/>
          <w:sz w:val="32"/>
          <w:szCs w:val="32"/>
        </w:rPr>
        <w:t>会的主会场设在长沙国际会展中心，举办时间为202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2</w:t>
      </w:r>
      <w:r>
        <w:rPr>
          <w:rFonts w:ascii="仿宋" w:eastAsia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9</w:t>
      </w:r>
      <w:r>
        <w:rPr>
          <w:rFonts w:ascii="仿宋" w:eastAsia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2</w:t>
      </w:r>
      <w:r>
        <w:rPr>
          <w:rFonts w:ascii="仿宋" w:eastAsia="仿宋" w:cs="仿宋" w:hint="eastAsia"/>
          <w:color w:val="000000"/>
          <w:sz w:val="32"/>
          <w:szCs w:val="32"/>
        </w:rPr>
        <w:t>日，以“</w:t>
      </w:r>
      <w:r>
        <w:rPr>
          <w:rFonts w:ascii="仿宋" w:eastAsia="仿宋" w:cs="仿宋" w:hint="eastAsia"/>
          <w:color w:val="000000"/>
          <w:sz w:val="32"/>
          <w:szCs w:val="32"/>
          <w:lang w:eastAsia="zh-CN"/>
        </w:rPr>
        <w:t>通航智造旅游，飞阅大美湖南</w:t>
      </w:r>
      <w:r>
        <w:rPr>
          <w:rFonts w:ascii="仿宋" w:eastAsia="仿宋" w:cs="仿宋" w:hint="eastAsia"/>
          <w:color w:val="000000"/>
          <w:sz w:val="32"/>
          <w:szCs w:val="32"/>
        </w:rPr>
        <w:t>”为主题</w:t>
      </w:r>
      <w:r>
        <w:rPr>
          <w:rFonts w:ascii="仿宋" w:eastAsia="仿宋" w:cs="仿宋" w:hint="eastAsia"/>
          <w:color w:val="000000"/>
          <w:sz w:val="32"/>
          <w:szCs w:val="32"/>
          <w:lang w:eastAsia="zh-CN"/>
        </w:rPr>
        <w:t>，</w:t>
      </w:r>
      <w:r>
        <w:rPr>
          <w:rFonts w:ascii="仿宋" w:eastAsia="仿宋" w:cs="仿宋" w:hint="eastAsia"/>
          <w:color w:val="0D0D0D"/>
          <w:spacing w:val="0"/>
          <w:position w:val="0"/>
          <w:sz w:val="32"/>
          <w:szCs w:val="32"/>
          <w:shd w:val="clear" w:color="auto" w:fill="auto"/>
        </w:rPr>
        <w:t>紧紧</w:t>
      </w:r>
      <w:r>
        <w:rPr>
          <w:rFonts w:ascii="仿宋" w:eastAsia="仿宋" w:cs="仿宋" w:hint="eastAsia"/>
          <w:color w:val="auto"/>
          <w:spacing w:val="0"/>
          <w:position w:val="0"/>
          <w:sz w:val="32"/>
          <w:szCs w:val="32"/>
          <w:shd w:val="clear" w:color="auto" w:fill="auto"/>
        </w:rPr>
        <w:t>围绕湖南通航旅游的发展与新机遇，发布通航旅游相关数据与行业旅游资源讯息，</w:t>
      </w:r>
      <w:r>
        <w:rPr>
          <w:rFonts w:ascii="仿宋" w:eastAsia="仿宋" w:cs="仿宋" w:hint="eastAsia"/>
          <w:color w:val="000000"/>
          <w:sz w:val="32"/>
          <w:szCs w:val="32"/>
          <w:lang w:eastAsia="zh-CN"/>
        </w:rPr>
        <w:t>吸引全国通航旅游企业参与，共建共赢、共同合作，促进通航旅游新项目、新产品的开发与运营。</w:t>
      </w:r>
    </w:p>
    <w:p>
      <w:pPr>
        <w:pStyle w:val="19"/>
        <w:widowControl/>
        <w:shd w:val="clear" w:color="auto" w:fill="FFFFFF"/>
        <w:spacing w:beforeAutospacing="0" w:afterAutospacing="0" w:line="27" w:lineRule="atLeast"/>
        <w:ind w:firstLine="643"/>
        <w:rPr>
          <w:rFonts w:ascii="等线" w:eastAsia="等线" w:cs="等线"/>
          <w:color w:val="000000"/>
          <w:sz w:val="21"/>
          <w:szCs w:val="21"/>
        </w:rPr>
      </w:pPr>
      <w:r>
        <w:rPr>
          <w:rFonts w:ascii="黑体" w:eastAsia="黑体" w:cs="黑体" w:hint="eastAsia"/>
          <w:b/>
          <w:color w:val="000000"/>
          <w:sz w:val="32"/>
          <w:szCs w:val="32"/>
          <w:shd w:val="clear" w:color="auto" w:fill="FFFFFF"/>
        </w:rPr>
        <w:t>三、经费预算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jc w:val="left"/>
        <w:textAlignment w:val="auto"/>
        <w:rPr>
          <w:rFonts w:ascii="宋体" w:eastAsia="宋体" w:cs="宋体" w:hint="eastAsia"/>
          <w:sz w:val="32"/>
          <w:szCs w:val="32"/>
        </w:rPr>
      </w:pPr>
      <w:r>
        <w:rPr>
          <w:rFonts w:ascii="宋体" w:eastAsia="宋体" w:cs="宋体" w:hint="eastAsia"/>
          <w:sz w:val="32"/>
          <w:szCs w:val="32"/>
        </w:rPr>
        <w:t>3</w:t>
      </w:r>
      <w:r>
        <w:rPr>
          <w:rFonts w:ascii="宋体" w:eastAsia="宋体" w:cs="宋体" w:hint="eastAsia"/>
          <w:sz w:val="32"/>
          <w:szCs w:val="32"/>
          <w:lang w:val="en-US" w:eastAsia="zh-CN"/>
        </w:rPr>
        <w:t>5</w:t>
      </w:r>
      <w:r>
        <w:rPr>
          <w:rFonts w:ascii="宋体" w:eastAsia="宋体" w:cs="宋体" w:hint="eastAsia"/>
          <w:sz w:val="32"/>
          <w:szCs w:val="32"/>
        </w:rPr>
        <w:t>万元以内。</w:t>
      </w:r>
    </w:p>
    <w:p>
      <w:pPr>
        <w:pStyle w:val="19"/>
        <w:widowControl/>
        <w:shd w:val="clear" w:color="auto" w:fill="FFFFFF"/>
        <w:spacing w:beforeAutospacing="0" w:afterAutospacing="0" w:line="27" w:lineRule="atLeast"/>
        <w:ind w:firstLine="643"/>
        <w:rPr>
          <w:rFonts w:ascii="等线" w:eastAsia="等线" w:cs="等线"/>
          <w:color w:val="000000"/>
          <w:sz w:val="21"/>
          <w:szCs w:val="21"/>
        </w:rPr>
      </w:pPr>
      <w:r>
        <w:rPr>
          <w:rFonts w:ascii="黑体" w:eastAsia="黑体" w:cs="黑体" w:hint="eastAsia"/>
          <w:b/>
          <w:color w:val="000000"/>
          <w:sz w:val="32"/>
          <w:szCs w:val="32"/>
          <w:shd w:val="clear" w:color="auto" w:fill="FFFFFF"/>
        </w:rPr>
        <w:t>四、服务要求</w:t>
      </w:r>
    </w:p>
    <w:p>
      <w:pPr>
        <w:pStyle w:val="19"/>
        <w:widowControl/>
        <w:shd w:val="clear" w:color="auto" w:fill="FFFFFF"/>
        <w:spacing w:beforeAutospacing="0" w:afterAutospacing="0" w:line="27" w:lineRule="atLeast"/>
        <w:ind w:firstLine="643"/>
        <w:jc w:val="both"/>
        <w:rPr>
          <w:rFonts w:ascii="楷体" w:eastAsia="楷体" w:cs="楷体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楷体" w:eastAsia="楷体" w:cs="楷体"/>
          <w:b/>
          <w:color w:val="000000"/>
          <w:sz w:val="32"/>
          <w:szCs w:val="32"/>
          <w:shd w:val="clear" w:color="auto" w:fill="FFFFFF"/>
        </w:rPr>
        <w:t>（一）基本要求</w:t>
      </w:r>
    </w:p>
    <w:p>
      <w:pPr>
        <w:spacing w:line="57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1.要求熟悉湖南文化、旅游和通用航空行业，且近两年有承办过省级以上（含省级）大中型会议或活动。</w:t>
      </w:r>
    </w:p>
    <w:p>
      <w:pPr>
        <w:spacing w:line="57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2.要求近两年有承办过省级以上（含省级）通航旅游行业类专业会务、会展和活动的经验。</w:t>
      </w:r>
    </w:p>
    <w:p>
      <w:pPr>
        <w:spacing w:line="57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3.要求有能力组织我省通航旅游单位及企业参会。</w:t>
      </w:r>
    </w:p>
    <w:p>
      <w:pPr>
        <w:spacing w:line="57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4.要求具有通航、旅游、金融行业内知名专家资源库，并能邀请3名以上（含3名）专家参会。</w:t>
      </w:r>
    </w:p>
    <w:p>
      <w:pPr>
        <w:spacing w:line="57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5.要求充分尊重采购单位的需求，积极与采购单位协商沟通，按采购单位实际要求作出相应的调整。</w:t>
      </w:r>
    </w:p>
    <w:p>
      <w:pPr>
        <w:spacing w:line="57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6.要求包干负责制定本项目服务方案和各项细化实施，包含整个大会的安排、组织。</w:t>
      </w:r>
    </w:p>
    <w:p>
      <w:pPr>
        <w:spacing w:line="57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7.服务单位不得将项目外包或者转让给其它服务机构承接服务。</w:t>
      </w:r>
    </w:p>
    <w:p>
      <w:pPr>
        <w:spacing w:line="57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8.服务单位需在2022年9月16日前完成所有服务内容。</w:t>
      </w:r>
    </w:p>
    <w:p>
      <w:pPr>
        <w:pStyle w:val="19"/>
        <w:widowControl/>
        <w:shd w:val="clear" w:color="auto" w:fill="FFFFFF"/>
        <w:spacing w:beforeAutospacing="0" w:afterAutospacing="0" w:line="27" w:lineRule="atLeast"/>
        <w:ind w:firstLine="643"/>
        <w:jc w:val="both"/>
        <w:rPr>
          <w:rFonts w:ascii="楷体" w:eastAsia="楷体" w:cs="楷体"/>
          <w:b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cs="楷体"/>
          <w:b/>
          <w:color w:val="000000"/>
          <w:sz w:val="32"/>
          <w:szCs w:val="32"/>
          <w:shd w:val="clear" w:color="auto" w:fill="FFFFFF"/>
        </w:rPr>
        <w:t>（二）服务内容</w:t>
      </w:r>
    </w:p>
    <w:p>
      <w:pPr>
        <w:ind w:firstLine="640"/>
        <w:rPr>
          <w:rFonts w:ascii="仿宋" w:eastAsia="仿宋" w:cs="仿宋"/>
          <w:color w:val="000000"/>
          <w:sz w:val="32"/>
          <w:szCs w:val="32"/>
        </w:rPr>
      </w:pPr>
      <w:r>
        <w:rPr>
          <w:rFonts w:ascii="仿宋" w:eastAsia="仿宋" w:cs="仿宋"/>
          <w:color w:val="000000"/>
          <w:sz w:val="32"/>
          <w:szCs w:val="32"/>
        </w:rPr>
        <w:t>1.会务执行</w:t>
      </w:r>
      <w:r>
        <w:rPr>
          <w:rFonts w:ascii="仿宋" w:eastAsia="仿宋" w:cs="仿宋" w:hint="eastAsia"/>
          <w:color w:val="000000"/>
          <w:sz w:val="32"/>
          <w:szCs w:val="32"/>
        </w:rPr>
        <w:t>方案</w:t>
      </w:r>
      <w:r>
        <w:rPr>
          <w:rFonts w:ascii="仿宋" w:eastAsia="仿宋" w:cs="仿宋"/>
          <w:color w:val="000000"/>
          <w:sz w:val="32"/>
          <w:szCs w:val="32"/>
        </w:rPr>
        <w:t>制定</w:t>
      </w:r>
      <w:r>
        <w:rPr>
          <w:rFonts w:ascii="仿宋" w:eastAsia="仿宋" w:cs="仿宋" w:hint="eastAsia"/>
          <w:color w:val="000000"/>
          <w:sz w:val="32"/>
          <w:szCs w:val="32"/>
        </w:rPr>
        <w:t>及配套执行</w:t>
      </w:r>
      <w:r>
        <w:rPr>
          <w:rFonts w:ascii="仿宋" w:eastAsia="仿宋" w:cs="仿宋"/>
          <w:color w:val="000000"/>
          <w:sz w:val="32"/>
          <w:szCs w:val="32"/>
        </w:rPr>
        <w:t>。</w:t>
      </w:r>
    </w:p>
    <w:p>
      <w:pPr>
        <w:ind w:left="640" w:firstLine="0"/>
        <w:rPr>
          <w:rFonts w:ascii="仿宋" w:eastAsia="仿宋" w:cs="仿宋"/>
          <w:color w:val="000000"/>
          <w:sz w:val="32"/>
          <w:szCs w:val="32"/>
        </w:rPr>
      </w:pPr>
      <w:r>
        <w:rPr>
          <w:rFonts w:ascii="仿宋" w:eastAsia="仿宋" w:cs="仿宋"/>
          <w:color w:val="000000"/>
          <w:sz w:val="32"/>
          <w:szCs w:val="32"/>
        </w:rPr>
        <w:t>2.</w:t>
      </w:r>
      <w:r>
        <w:rPr>
          <w:rFonts w:ascii="仿宋" w:eastAsia="仿宋" w:cs="仿宋" w:hint="eastAsia"/>
          <w:color w:val="000000"/>
          <w:sz w:val="32"/>
          <w:szCs w:val="32"/>
        </w:rPr>
        <w:t>会场布置</w:t>
      </w:r>
      <w:r>
        <w:rPr>
          <w:rFonts w:ascii="仿宋" w:eastAsia="仿宋" w:cs="仿宋"/>
          <w:color w:val="000000"/>
          <w:sz w:val="32"/>
          <w:szCs w:val="32"/>
        </w:rPr>
        <w:t>和</w:t>
      </w:r>
      <w:r>
        <w:rPr>
          <w:rFonts w:ascii="仿宋" w:eastAsia="仿宋" w:cs="仿宋"/>
          <w:color w:val="000000"/>
          <w:sz w:val="32"/>
          <w:szCs w:val="32"/>
        </w:rPr>
        <w:t>现场接待。</w:t>
      </w:r>
    </w:p>
    <w:p>
      <w:pPr>
        <w:ind w:left="640" w:firstLine="0"/>
        <w:rPr>
          <w:rFonts w:ascii="仿宋" w:eastAsia="仿宋" w:cs="仿宋"/>
          <w:color w:val="000000"/>
          <w:sz w:val="32"/>
          <w:szCs w:val="32"/>
        </w:rPr>
      </w:pPr>
      <w:r>
        <w:rPr>
          <w:rFonts w:ascii="仿宋" w:eastAsia="仿宋" w:cs="仿宋"/>
          <w:color w:val="000000"/>
          <w:sz w:val="32"/>
          <w:szCs w:val="32"/>
        </w:rPr>
        <w:t>3.证件制作、会务手册制定和资料印发。</w:t>
      </w:r>
    </w:p>
    <w:p>
      <w:pPr>
        <w:pStyle w:val="16"/>
        <w:ind w:leftChars="336" w:left="866" w:hangingChars="50" w:hanging="160"/>
        <w:rPr>
          <w:rStyle w:val="0"/>
          <w:rFonts w:ascii="仿宋" w:eastAsia="仿宋" w:cs="仿宋"/>
          <w:color w:val="000000"/>
          <w:sz w:val="32"/>
          <w:szCs w:val="32"/>
        </w:rPr>
      </w:pPr>
      <w:r>
        <w:rPr>
          <w:rFonts w:ascii="仿宋" w:eastAsia="仿宋" w:cs="仿宋"/>
          <w:color w:val="000000"/>
          <w:sz w:val="32"/>
          <w:szCs w:val="32"/>
        </w:rPr>
        <w:t>4</w:t>
      </w:r>
      <w:r>
        <w:rPr>
          <w:rFonts w:ascii="仿宋" w:eastAsia="仿宋" w:cs="仿宋" w:hint="eastAsia"/>
          <w:color w:val="000000"/>
          <w:sz w:val="32"/>
          <w:szCs w:val="32"/>
        </w:rPr>
        <w:t>.</w:t>
      </w:r>
      <w:r>
        <w:rPr>
          <w:rFonts w:ascii="仿宋" w:eastAsia="仿宋" w:cs="仿宋"/>
          <w:color w:val="000000"/>
          <w:sz w:val="32"/>
          <w:szCs w:val="32"/>
        </w:rPr>
        <w:t>会议流程制定（包含签约仪式、项目推介、</w:t>
      </w:r>
      <w:r>
        <w:rPr>
          <w:rStyle w:val="0"/>
          <w:rFonts w:ascii="仿宋" w:eastAsia="仿宋" w:cs="仿宋"/>
          <w:color w:val="000000"/>
          <w:sz w:val="32"/>
          <w:szCs w:val="32"/>
        </w:rPr>
        <w:t>嘉宾主题分享和优秀案例汇报</w:t>
      </w:r>
      <w:r>
        <w:rPr>
          <w:rFonts w:ascii="仿宋" w:eastAsia="仿宋" w:cs="仿宋"/>
          <w:color w:val="000000"/>
          <w:sz w:val="32"/>
          <w:szCs w:val="32"/>
        </w:rPr>
        <w:t>等环节）。</w:t>
      </w:r>
    </w:p>
    <w:p>
      <w:pPr>
        <w:ind w:firstLine="640"/>
        <w:rPr>
          <w:rFonts w:ascii="仿宋" w:eastAsia="仿宋" w:cs="仿宋" w:hint="eastAsia"/>
          <w:color w:val="000000"/>
          <w:sz w:val="32"/>
          <w:szCs w:val="32"/>
        </w:rPr>
      </w:pPr>
      <w:r>
        <w:rPr>
          <w:rFonts w:ascii="仿宋" w:eastAsia="仿宋" w:cs="仿宋"/>
          <w:color w:val="000000"/>
          <w:sz w:val="32"/>
          <w:szCs w:val="32"/>
        </w:rPr>
        <w:t>5</w:t>
      </w:r>
      <w:r>
        <w:rPr>
          <w:rFonts w:ascii="仿宋" w:eastAsia="仿宋" w:cs="仿宋" w:hint="eastAsia"/>
          <w:color w:val="000000"/>
          <w:sz w:val="32"/>
          <w:szCs w:val="32"/>
        </w:rPr>
        <w:t>.参会人员拟定沟通及行程安排</w:t>
      </w:r>
      <w:r>
        <w:rPr>
          <w:rFonts w:ascii="仿宋" w:eastAsia="仿宋" w:cs="仿宋"/>
          <w:color w:val="000000"/>
          <w:sz w:val="32"/>
          <w:szCs w:val="32"/>
        </w:rPr>
        <w:t>。</w:t>
      </w:r>
    </w:p>
    <w:p>
      <w:pPr>
        <w:pStyle w:val="16"/>
        <w:ind w:leftChars="0" w:left="0" w:firstLineChars="0" w:firstLine="0"/>
        <w:rPr>
          <w:rFonts w:ascii="仿宋" w:eastAsia="仿宋" w:cs="仿宋"/>
          <w:color w:val="000000"/>
          <w:sz w:val="32"/>
          <w:szCs w:val="32"/>
        </w:rPr>
      </w:pPr>
      <w:r>
        <w:rPr>
          <w:rFonts w:ascii="仿宋" w:eastAsia="仿宋" w:cs="仿宋"/>
          <w:color w:val="000000"/>
          <w:sz w:val="32"/>
          <w:szCs w:val="32"/>
        </w:rPr>
        <w:t xml:space="preserve">  </w:t>
      </w:r>
      <w:r>
        <w:rPr>
          <w:rStyle w:val="0"/>
          <w:rFonts w:ascii="仿宋" w:eastAsia="仿宋" w:cs="仿宋" w:hint="eastAsia"/>
          <w:color w:val="000000"/>
          <w:sz w:val="32"/>
          <w:szCs w:val="32"/>
        </w:rPr>
        <w:t xml:space="preserve">  </w:t>
      </w:r>
      <w:r>
        <w:rPr>
          <w:rStyle w:val="0"/>
          <w:rFonts w:ascii="仿宋" w:eastAsia="仿宋" w:cs="仿宋"/>
          <w:color w:val="000000"/>
          <w:sz w:val="32"/>
          <w:szCs w:val="32"/>
        </w:rPr>
        <w:t>6</w:t>
      </w:r>
      <w:r>
        <w:rPr>
          <w:rStyle w:val="0"/>
          <w:rFonts w:ascii="仿宋" w:eastAsia="仿宋" w:cs="仿宋" w:hint="eastAsia"/>
          <w:color w:val="000000"/>
          <w:sz w:val="32"/>
          <w:szCs w:val="32"/>
        </w:rPr>
        <w:t>.会务</w:t>
      </w:r>
      <w:r>
        <w:rPr>
          <w:rStyle w:val="0"/>
          <w:rFonts w:ascii="仿宋" w:eastAsia="仿宋" w:cs="仿宋"/>
          <w:color w:val="000000"/>
          <w:sz w:val="32"/>
          <w:szCs w:val="32"/>
        </w:rPr>
        <w:t>相关新闻</w:t>
      </w:r>
      <w:r>
        <w:rPr>
          <w:rStyle w:val="0"/>
          <w:rFonts w:ascii="仿宋" w:eastAsia="仿宋" w:cs="仿宋" w:hint="eastAsia"/>
          <w:color w:val="000000"/>
          <w:sz w:val="32"/>
          <w:szCs w:val="32"/>
        </w:rPr>
        <w:t>宣传</w:t>
      </w:r>
      <w:r>
        <w:rPr>
          <w:rStyle w:val="0"/>
          <w:rFonts w:ascii="仿宋" w:eastAsia="仿宋" w:cs="仿宋"/>
          <w:color w:val="000000"/>
          <w:sz w:val="32"/>
          <w:szCs w:val="32"/>
        </w:rPr>
        <w:t>。</w:t>
      </w:r>
      <w:bookmarkStart w:id="0" w:name="_GoBack"/>
      <w:bookmarkEnd w:id="0"/>
    </w:p>
    <w:p>
      <w:pPr>
        <w:pStyle w:val="19"/>
        <w:widowControl/>
        <w:shd w:val="clear" w:color="auto" w:fill="FFFFFF"/>
        <w:spacing w:beforeAutospacing="0" w:afterAutospacing="0" w:line="27" w:lineRule="atLeast"/>
        <w:ind w:firstLine="643"/>
        <w:rPr>
          <w:rFonts w:ascii="等线" w:eastAsia="等线" w:cs="等线"/>
          <w:color w:val="000000"/>
          <w:sz w:val="21"/>
          <w:szCs w:val="21"/>
        </w:rPr>
      </w:pPr>
      <w:r>
        <w:rPr>
          <w:rFonts w:ascii="黑体" w:eastAsia="黑体" w:cs="黑体"/>
          <w:b/>
          <w:color w:val="000000"/>
          <w:sz w:val="32"/>
          <w:szCs w:val="32"/>
          <w:shd w:val="clear" w:color="auto" w:fill="FFFFFF"/>
        </w:rPr>
        <w:t>五、保障要求</w:t>
      </w:r>
    </w:p>
    <w:p>
      <w:pPr>
        <w:spacing w:line="57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（一）服务单位需妥善保存项目实施的所有相关资料，及时响应采购方的抽查、调阅等要求，并积极配合有关部门的监督检查。</w:t>
      </w:r>
    </w:p>
    <w:p>
      <w:pPr>
        <w:spacing w:line="57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（二）服务期间出现的纠纷，按合同约定的方式进行处理。有关服务质量纠纷问题，由主管部门进行裁定。</w:t>
      </w:r>
    </w:p>
    <w:p>
      <w:pPr>
        <w:pStyle w:val="19"/>
        <w:widowControl/>
        <w:shd w:val="clear" w:color="auto" w:fill="FFFFFF"/>
        <w:spacing w:beforeAutospacing="0" w:afterAutospacing="0" w:line="27" w:lineRule="atLeast"/>
        <w:ind w:firstLine="643"/>
        <w:rPr>
          <w:rFonts w:ascii="等线" w:eastAsia="等线" w:cs="等线"/>
          <w:color w:val="000000"/>
          <w:sz w:val="21"/>
          <w:szCs w:val="21"/>
        </w:rPr>
      </w:pPr>
      <w:r>
        <w:rPr>
          <w:rFonts w:ascii="黑体" w:eastAsia="黑体" w:cs="黑体" w:hint="eastAsia"/>
          <w:b/>
          <w:color w:val="000000"/>
          <w:sz w:val="32"/>
          <w:szCs w:val="32"/>
          <w:shd w:val="clear" w:color="auto" w:fill="FFFFFF"/>
        </w:rPr>
        <w:t>六、其他要求</w:t>
      </w:r>
    </w:p>
    <w:p>
      <w:pPr>
        <w:spacing w:line="570" w:lineRule="exact"/>
        <w:ind w:firstLine="640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采购方对服务活动实施情况进行实时监督检查，并按有关规定对出现的问题及时进行处理。服务单位在服务期间内出现下列情形之一，视情节给予取消服务资格：</w:t>
      </w:r>
    </w:p>
    <w:p>
      <w:pPr>
        <w:numPr>
          <w:ilvl w:val="0"/>
          <w:numId w:val="1"/>
        </w:numPr>
        <w:spacing w:line="570" w:lineRule="exact"/>
        <w:rPr>
          <w:rFonts w:ascii="仿宋" w:eastAsia="仿宋" w:cs="仿宋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不按投标承诺及合同规定的条款提供服务；</w:t>
      </w:r>
    </w:p>
    <w:p>
      <w:pPr>
        <w:numPr>
          <w:ilvl w:val="0"/>
          <w:numId w:val="1"/>
        </w:numPr>
        <w:spacing w:line="570" w:lineRule="exact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采用不正当竞争手段，影响正常服务工作；</w:t>
      </w:r>
    </w:p>
    <w:p>
      <w:pPr>
        <w:numPr>
          <w:ilvl w:val="0"/>
          <w:numId w:val="1"/>
        </w:numPr>
        <w:spacing w:line="570" w:lineRule="exact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违反法律、法规的其它情形。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568073D4"/>
    <w:multiLevelType w:val="hybridMultilevel"/>
    <w:tmpl w:val="00000000"/>
    <w:lvl w:ilvl="0">
      <w:start w:val="1"/>
      <w:numFmt w:val="chineseCountingThousand"/>
      <w:lvlRestart w:val="0"/>
      <w:lvlText w:val="（%1）"/>
      <w:lvlJc w:val="left"/>
      <w:pPr>
        <w:tabs>
          <w:tab w:val="num" w:pos="1440"/>
        </w:tabs>
        <w:ind w:left="1440" w:hanging="9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YzA2OWZjMDEwMWE4ZmRhOTEzYTAwN2NkMmY5NjdiNj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Body Text First Indent 2"/>
    <w:basedOn w:val="15"/>
    <w:pPr>
      <w:ind w:firstLineChars="200" w:firstLine="200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33</TotalTime>
  <Application>Yozo_Office</Application>
  <Pages>3</Pages>
  <Words>968</Words>
  <Characters>1002</Characters>
  <Lines>56</Lines>
  <Paragraphs>36</Paragraphs>
  <CharactersWithSpaces>1014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花花世界</dc:creator>
  <cp:lastModifiedBy>ft</cp:lastModifiedBy>
  <cp:revision>54</cp:revision>
  <cp:lastPrinted>2021-06-07T00:38:00Z</cp:lastPrinted>
  <dcterms:created xsi:type="dcterms:W3CDTF">2020-10-12T02:43:00Z</dcterms:created>
  <dcterms:modified xsi:type="dcterms:W3CDTF">2022-08-02T02:01:01Z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2052-11.1.0.11875</vt:lpwstr>
  </property>
  <property fmtid="{D5CDD505-2E9C-101B-9397-08002B2CF9AE}" pid="3" name="ICV">
    <vt:lpwstr>7872028E952C48A683487D47A325C08D</vt:lpwstr>
  </property>
</Properties>
</file>