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firstLine="0" w:firstLineChars="0"/>
        <w:jc w:val="both"/>
        <w:rPr>
          <w:rFonts w:hint="eastAsia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pStyle w:val="4"/>
        <w:bidi w:val="0"/>
        <w:ind w:left="0" w:firstLine="0" w:firstLineChars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“湘融湘爱”农民工服务保障工作</w:t>
      </w:r>
      <w:r>
        <w:rPr>
          <w:rFonts w:hint="eastAsia"/>
          <w:sz w:val="44"/>
          <w:szCs w:val="44"/>
          <w:lang w:val="en-US" w:eastAsia="zh-CN"/>
        </w:rPr>
        <w:t>采购需求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一、项目名称</w:t>
      </w:r>
    </w:p>
    <w:p>
      <w:pPr>
        <w:bidi w:val="0"/>
        <w:rPr>
          <w:rFonts w:hint="eastAsia" w:eastAsia="仿宋_GB2312"/>
          <w:lang w:val="en-US" w:eastAsia="zh-CN"/>
        </w:rPr>
      </w:pPr>
      <w:r>
        <w:rPr>
          <w:rFonts w:hint="eastAsia"/>
        </w:rPr>
        <w:t>2022年“湘融湘爱”农民工服务保障工作</w:t>
      </w:r>
      <w:r>
        <w:rPr>
          <w:rFonts w:hint="eastAsia"/>
          <w:lang w:eastAsia="zh-CN"/>
        </w:rPr>
        <w:t>项目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二、项目概况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为贯彻落实省委、省政府关于做好农民工服务保障工作的决策部署</w:t>
      </w:r>
      <w:r>
        <w:rPr>
          <w:rFonts w:hint="eastAsia"/>
          <w:lang w:eastAsia="zh-CN"/>
        </w:rPr>
        <w:t>和</w:t>
      </w:r>
      <w:r>
        <w:rPr>
          <w:rFonts w:hint="eastAsia"/>
        </w:rPr>
        <w:t>省就业和农民工工作暨根治拖欠农民工工资工作领导小组印发</w:t>
      </w:r>
      <w:r>
        <w:rPr>
          <w:rFonts w:hint="eastAsia"/>
          <w:lang w:eastAsia="zh-CN"/>
        </w:rPr>
        <w:t>的</w:t>
      </w:r>
      <w:r>
        <w:rPr>
          <w:rFonts w:hint="eastAsia"/>
        </w:rPr>
        <w:t>《“湘融湘爱”农民工服务保障和监测预警社会协作机制实施方案》</w:t>
      </w:r>
      <w:r>
        <w:rPr>
          <w:rFonts w:hint="eastAsia"/>
          <w:lang w:val="en-US" w:eastAsia="zh-CN"/>
        </w:rPr>
        <w:t>要求，通过开展培训、招聘、法律服务等工作拓宽农民工就业空间、保障农民工合法权益。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三、项目预算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30万元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四、服务时间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</w:t>
      </w:r>
      <w:r>
        <w:rPr>
          <w:lang w:eastAsia="zh-CN"/>
        </w:rPr>
        <w:t>8</w:t>
      </w:r>
      <w:r>
        <w:rPr>
          <w:rFonts w:hint="eastAsia"/>
          <w:lang w:val="en-US" w:eastAsia="zh-CN"/>
        </w:rPr>
        <w:t>月-11月</w:t>
      </w:r>
    </w:p>
    <w:p>
      <w:pPr>
        <w:pStyle w:val="4"/>
        <w:bidi w:val="0"/>
      </w:pPr>
      <w:r>
        <w:rPr>
          <w:rFonts w:hint="eastAsia"/>
          <w:lang w:val="en-US" w:eastAsia="zh-CN"/>
        </w:rPr>
        <w:t>五、服务内容</w:t>
      </w:r>
    </w:p>
    <w:p>
      <w:pPr>
        <w:bidi w:val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1、根据产业需求，开发与行业相衔接的培训课程。</w:t>
      </w:r>
    </w:p>
    <w:p>
      <w:pPr>
        <w:bidi w:val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2、不断拓宽农民工就业空间，推出线上线下培训班</w:t>
      </w:r>
      <w:r>
        <w:rPr>
          <w:rFonts w:hint="eastAsia" w:ascii="仿宋_GB2312" w:cs="仿宋_GB2312"/>
          <w:b/>
          <w:bCs/>
          <w:szCs w:val="32"/>
          <w:lang w:bidi="ar-SA"/>
        </w:rPr>
        <w:t>（线上四期、线下一期）</w:t>
      </w:r>
      <w:r>
        <w:rPr>
          <w:rFonts w:hint="eastAsia"/>
          <w:szCs w:val="32"/>
          <w:lang w:val="en-US" w:eastAsia="zh-CN"/>
        </w:rPr>
        <w:t>共</w:t>
      </w:r>
      <w:r>
        <w:rPr>
          <w:szCs w:val="32"/>
          <w:lang w:eastAsia="zh-CN"/>
        </w:rPr>
        <w:t>5</w:t>
      </w:r>
      <w:r>
        <w:rPr>
          <w:rFonts w:hint="eastAsia"/>
          <w:szCs w:val="32"/>
          <w:lang w:val="en-US" w:eastAsia="zh-CN"/>
        </w:rPr>
        <w:t>期。</w:t>
      </w:r>
    </w:p>
    <w:p>
      <w:pPr>
        <w:spacing w:line="480" w:lineRule="exact"/>
        <w:ind w:firstLine="640" w:firstLineChars="200"/>
        <w:jc w:val="left"/>
        <w:rPr>
          <w:szCs w:val="32"/>
        </w:rPr>
      </w:pPr>
      <w:r>
        <w:rPr>
          <w:rFonts w:hint="eastAsia"/>
          <w:szCs w:val="32"/>
          <w:lang w:val="en-US" w:eastAsia="zh-CN"/>
        </w:rPr>
        <w:t>3、强化法治宣传，务实做好农民工权益维护，针对农民工开展法律政策宣讲，聘请专职法律顾问为旅游板块农民工提供免费法律援助</w:t>
      </w:r>
      <w:r>
        <w:rPr>
          <w:szCs w:val="32"/>
          <w:lang w:val="en-US" w:eastAsia="zh-CN"/>
        </w:rPr>
        <w:t>（</w:t>
      </w:r>
      <w:r>
        <w:rPr>
          <w:rFonts w:hint="eastAsia"/>
          <w:b/>
          <w:bCs/>
          <w:szCs w:val="32"/>
        </w:rPr>
        <w:t>开展2期法律政策宣讲会；开通法律热线服务，聘请法律顾问每月坐班一天，定期接待文旅行业农民工，提供法律咨询和援助服务</w:t>
      </w:r>
      <w:r>
        <w:rPr>
          <w:szCs w:val="32"/>
        </w:rPr>
        <w:t>）</w:t>
      </w:r>
      <w:r>
        <w:rPr>
          <w:rFonts w:hint="eastAsia"/>
          <w:szCs w:val="32"/>
        </w:rPr>
        <w:t>。</w:t>
      </w:r>
      <w:r>
        <w:rPr>
          <w:rFonts w:hint="eastAsia"/>
          <w:szCs w:val="32"/>
          <w:lang w:val="en-US" w:eastAsia="zh-CN"/>
        </w:rPr>
        <w:t xml:space="preserve">                    </w:t>
      </w:r>
    </w:p>
    <w:p>
      <w:pPr>
        <w:bidi w:val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4、坚持多向发力，扎实推进农民工稳定就业，组织</w:t>
      </w:r>
      <w:r>
        <w:rPr>
          <w:rFonts w:hint="eastAsia"/>
          <w:b/>
          <w:bCs/>
          <w:szCs w:val="32"/>
          <w:lang w:val="en-US" w:eastAsia="zh-CN"/>
        </w:rPr>
        <w:t>两场</w:t>
      </w:r>
      <w:r>
        <w:rPr>
          <w:rFonts w:hint="eastAsia"/>
          <w:szCs w:val="32"/>
          <w:lang w:val="en-US" w:eastAsia="zh-CN"/>
        </w:rPr>
        <w:t>农民工专场招聘会。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、基本要求</w:t>
      </w:r>
    </w:p>
    <w:p>
      <w:pPr>
        <w:bidi w:val="0"/>
        <w:rPr>
          <w:rFonts w:hint="eastAsia"/>
        </w:rPr>
      </w:pPr>
      <w:r>
        <w:rPr>
          <w:rFonts w:hint="eastAsia"/>
        </w:rPr>
        <w:t>1、能够积极配合采购人的各级机构完成各项工作，具有专业的服务资质和服务能力，具有活动策划及组织管理工作经验。</w:t>
      </w:r>
    </w:p>
    <w:p>
      <w:pPr>
        <w:bidi w:val="0"/>
        <w:rPr>
          <w:rFonts w:hint="eastAsia"/>
        </w:rPr>
      </w:pPr>
      <w:r>
        <w:rPr>
          <w:rFonts w:hint="eastAsia"/>
        </w:rPr>
        <w:t>2、充分响应采购单位的需求，积极与采购单位协商沟通，按采购单位实际要求作出合理的工作安排。</w:t>
      </w:r>
    </w:p>
    <w:p>
      <w:pPr>
        <w:bidi w:val="0"/>
        <w:rPr>
          <w:rFonts w:hint="eastAsia"/>
        </w:rPr>
      </w:pPr>
      <w:r>
        <w:rPr>
          <w:rFonts w:hint="eastAsia"/>
        </w:rPr>
        <w:t>3、按要求包干负责制定本项目服务总体方案和各分项活动执行方案。</w:t>
      </w:r>
    </w:p>
    <w:p>
      <w:pPr>
        <w:bidi w:val="0"/>
        <w:rPr>
          <w:rFonts w:hint="eastAsia"/>
        </w:rPr>
      </w:pPr>
      <w:r>
        <w:rPr>
          <w:rFonts w:hint="eastAsia"/>
        </w:rPr>
        <w:t>4、服务单位不得将项目整体外包或者转让给其它服务机构承接服务。</w:t>
      </w:r>
    </w:p>
    <w:p>
      <w:pPr>
        <w:bidi w:val="0"/>
      </w:pPr>
      <w:r>
        <w:rPr>
          <w:rFonts w:hint="eastAsia"/>
        </w:rPr>
        <w:t>5、服务单位需在2022年11月30日前完成所有服务内容（如因疫情影响需推后执行，以采购方确认时间为准）。</w:t>
      </w: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七</w:t>
      </w:r>
      <w:r>
        <w:rPr>
          <w:rFonts w:hint="eastAsia"/>
        </w:rPr>
        <w:t>、其他要求</w:t>
      </w:r>
    </w:p>
    <w:p>
      <w:pPr>
        <w:bidi w:val="0"/>
        <w:rPr>
          <w:rFonts w:hint="eastAsia"/>
        </w:rPr>
      </w:pPr>
      <w:r>
        <w:rPr>
          <w:rFonts w:hint="eastAsia"/>
        </w:rPr>
        <w:t>（一）付款人：湖南省文化和旅游厅（通过国库集中支付）。</w:t>
      </w:r>
    </w:p>
    <w:p>
      <w:pPr>
        <w:bidi w:val="0"/>
        <w:rPr>
          <w:rFonts w:hint="eastAsia"/>
        </w:rPr>
      </w:pPr>
      <w:r>
        <w:rPr>
          <w:rFonts w:hint="eastAsia"/>
        </w:rPr>
        <w:t>（二）付款方式：</w:t>
      </w:r>
      <w:r>
        <w:t>项目完成并经验收合格后，一次性付款</w:t>
      </w:r>
      <w:r>
        <w:rPr>
          <w:rFonts w:hint="eastAsia"/>
        </w:rPr>
        <w:t>。</w:t>
      </w:r>
    </w:p>
    <w:p>
      <w:pPr>
        <w:bidi w:val="0"/>
        <w:rPr>
          <w:rFonts w:hint="eastAsia"/>
        </w:rPr>
      </w:pPr>
      <w:r>
        <w:rPr>
          <w:rFonts w:hint="eastAsia"/>
        </w:rPr>
        <w:t>（三）本项目采用费用包干方式建设，供应商应根据项目要求和情况，详细列明项目所需的所有费用，以及人工、管理等所有费用，如一旦成交，在项目实施中出现任何遗漏，均由成交人免费提供，采购人不再支付任何费用。</w:t>
      </w:r>
    </w:p>
    <w:p>
      <w:pPr>
        <w:bidi w:val="0"/>
        <w:rPr>
          <w:rFonts w:hint="eastAsia"/>
        </w:rPr>
      </w:pPr>
      <w:r>
        <w:rPr>
          <w:rFonts w:hint="eastAsia"/>
        </w:rPr>
        <w:t>（四）采购方对服务活动实施情况进行实时监督检查，并按有关规定对出现的问题及时进行处理。服务单位在服务期间内出现下列情形之一，视情节给予取消服务资格：</w:t>
      </w:r>
    </w:p>
    <w:p>
      <w:pPr>
        <w:bidi w:val="0"/>
        <w:rPr>
          <w:rFonts w:hint="eastAsia"/>
        </w:rPr>
      </w:pPr>
      <w:r>
        <w:rPr>
          <w:rFonts w:hint="eastAsia"/>
        </w:rPr>
        <w:t>1、不按投标承诺及合同规定的条款提供服务；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2、采用不正当竞争手段，影响正常服务工作； </w:t>
      </w:r>
    </w:p>
    <w:p>
      <w:pPr>
        <w:bidi w:val="0"/>
        <w:rPr>
          <w:rFonts w:hint="eastAsia"/>
        </w:rPr>
      </w:pPr>
      <w:r>
        <w:rPr>
          <w:rFonts w:hint="eastAsia"/>
        </w:rPr>
        <w:t>3、违反法律、法规的其它情形。</w:t>
      </w: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1"/>
    <w:family w:val="decorative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B9FEDB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="0" w:beforeAutospacing="0" w:after="0" w:afterAutospacing="0" w:line="560" w:lineRule="exact"/>
      <w:ind w:firstLine="200" w:firstLineChars="200"/>
      <w:jc w:val="both"/>
      <w:outlineLvl w:val="0"/>
    </w:pPr>
    <w:rPr>
      <w:rFonts w:ascii="Calibri" w:hAnsi="Calibri" w:eastAsia="黑体" w:cs="Times New Roman"/>
      <w:kern w:val="44"/>
      <w:sz w:val="32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0" w:beforeAutospacing="0" w:after="0" w:afterAutospacing="0" w:line="560" w:lineRule="exact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200" w:firstLineChars="200"/>
    </w:pPr>
  </w:style>
  <w:style w:type="paragraph" w:styleId="3">
    <w:name w:val="Body Text Indent"/>
    <w:basedOn w:val="1"/>
    <w:uiPriority w:val="0"/>
    <w:pPr>
      <w:spacing w:after="120"/>
      <w:ind w:left="200" w:leftChars="200"/>
    </w:p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1689</Words>
  <Characters>1728</Characters>
  <Lines>102</Lines>
  <Paragraphs>50</Paragraphs>
  <TotalTime>0</TotalTime>
  <ScaleCrop>false</ScaleCrop>
  <LinksUpToDate>false</LinksUpToDate>
  <CharactersWithSpaces>1754</CharactersWithSpaces>
  <Application>WPS Office 专业版_10.1.0.6171_F1E327BC-269C-435d-A152-05C5408002CA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2022-03-22T11:36:00Z</dcterms:created>
  <dc:creator>CHEN, fujiao333 [Student]</dc:creator>
  <cp:lastModifiedBy>greatwall</cp:lastModifiedBy>
  <cp:lastPrinted>2022-08-05T15:29:00Z</cp:lastPrinted>
  <dcterms:modified xsi:type="dcterms:W3CDTF">2022-08-10T16:06:30Z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  <property fmtid="{D5CDD505-2E9C-101B-9397-08002B2CF9AE}" pid="3" name="ICV">
    <vt:lpwstr>465A0AFA274A4AACBF0CBCE5BC9FECF4</vt:lpwstr>
  </property>
</Properties>
</file>