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firstLine="0"/>
        <w:jc w:val="center"/>
        <w:textAlignment w:val="auto"/>
        <w:rPr>
          <w:rFonts w:ascii="方正小标宋简体" w:eastAsia="方正小标宋简体" w:cs="方正小标宋_GBK" w:hint="eastAsia"/>
          <w:color w:val="000000"/>
          <w:spacing w:val="-6"/>
          <w:sz w:val="44"/>
          <w:szCs w:val="44"/>
          <w:lang w:bidi="ar-SA"/>
        </w:rPr>
      </w:pPr>
      <w:r>
        <w:rPr>
          <w:rFonts w:ascii="方正小标宋简体" w:eastAsia="方正小标宋简体" w:cs="方正小标宋_GBK" w:hint="eastAsia"/>
          <w:color w:val="000000"/>
          <w:spacing w:val="-6"/>
          <w:sz w:val="44"/>
          <w:szCs w:val="44"/>
          <w:lang w:bidi="ar-SA"/>
        </w:rPr>
        <w:t>“湖湘课堂”基层文化队伍在线项目培训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firstLine="0"/>
        <w:jc w:val="center"/>
        <w:textAlignment w:val="auto"/>
        <w:rPr>
          <w:rFonts w:asci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w w:val="95"/>
          <w:sz w:val="44"/>
          <w:szCs w:val="44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firstLine="0"/>
        <w:jc w:val="center"/>
        <w:textAlignment w:val="auto"/>
        <w:rPr>
          <w:rFonts w:ascii="方正小标宋简体" w:eastAsia="方正小标宋简体" w:cs="仿宋" w:hint="eastAsia"/>
          <w:sz w:val="44"/>
          <w:szCs w:val="44"/>
          <w:lang w:val="en-US"/>
        </w:rPr>
      </w:pP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ascii="黑体" w:eastAsia="黑体" w:cs="黑体" w:hint="eastAsia"/>
          <w:bCs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黑体" w:eastAsia="黑体" w:cs="黑体" w:hint="eastAsia"/>
          <w:bCs/>
          <w:color w:val="000000"/>
          <w:sz w:val="32"/>
          <w:szCs w:val="32"/>
          <w:shd w:val="clear" w:color="auto" w:fill="FFFFFF"/>
          <w:lang w:val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“湖湘课堂”基层文化队伍在线项目培训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ascii="黑体" w:eastAsia="黑体" w:cs="黑体" w:hint="eastAsia"/>
          <w:bCs/>
          <w:color w:val="000000"/>
          <w:sz w:val="32"/>
          <w:szCs w:val="32"/>
          <w:shd w:val="clear" w:color="auto" w:fill="FFFFFF"/>
          <w:lang w:val="zh-CN" w:eastAsia="zh-CN"/>
        </w:rPr>
      </w:pPr>
      <w:r>
        <w:rPr>
          <w:rFonts w:ascii="黑体" w:eastAsia="黑体" w:cs="黑体" w:hint="eastAsia"/>
          <w:bCs/>
          <w:color w:val="000000"/>
          <w:sz w:val="32"/>
          <w:szCs w:val="32"/>
          <w:shd w:val="clear" w:color="auto" w:fill="FFFFFF"/>
          <w:lang w:val="zh-CN" w:eastAsia="zh-CN"/>
        </w:rPr>
        <w:t>二、项目背景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仿宋_GB2312" w:eastAsia="仿宋_GB2312" w:cs="仿宋" w:hint="eastAsia"/>
          <w:sz w:val="32"/>
          <w:szCs w:val="32"/>
          <w:lang w:bidi="ar-SA"/>
        </w:rPr>
      </w:pPr>
      <w:r>
        <w:rPr>
          <w:rFonts w:ascii="仿宋_GB2312" w:eastAsia="仿宋_GB2312" w:cs="仿宋" w:hint="eastAsia"/>
          <w:sz w:val="32"/>
          <w:szCs w:val="32"/>
          <w:lang w:bidi="ar-SA"/>
        </w:rPr>
        <w:t>为贯彻落实习近平总书记关于基层文化工作系列重要指示精神，落实《公共文化服务保障法》及我省实施办法、《文化和旅游部</w:t>
      </w:r>
      <w:r>
        <w:rPr>
          <w:rFonts w:ascii="仿宋" w:eastAsia="仿宋_GB2312" w:cs="仿宋" w:hAnsi="仿宋" w:hint="eastAsia"/>
          <w:sz w:val="32"/>
          <w:szCs w:val="32"/>
          <w:lang w:bidi="ar-SA"/>
        </w:rPr>
        <w:t> </w:t>
      </w:r>
      <w:r>
        <w:rPr>
          <w:rFonts w:ascii="仿宋_GB2312" w:eastAsia="仿宋_GB2312" w:cs="仿宋" w:hint="eastAsia"/>
          <w:sz w:val="32"/>
          <w:szCs w:val="32"/>
          <w:lang w:bidi="ar-SA"/>
        </w:rPr>
        <w:t>国家发展改革委</w:t>
      </w:r>
      <w:r>
        <w:rPr>
          <w:rFonts w:ascii="仿宋" w:eastAsia="仿宋_GB2312" w:cs="仿宋" w:hAnsi="仿宋" w:hint="eastAsia"/>
          <w:sz w:val="32"/>
          <w:szCs w:val="32"/>
          <w:lang w:bidi="ar-SA"/>
        </w:rPr>
        <w:t> </w:t>
      </w:r>
      <w:r>
        <w:rPr>
          <w:rFonts w:ascii="仿宋_GB2312" w:eastAsia="仿宋_GB2312" w:cs="仿宋" w:hint="eastAsia"/>
          <w:sz w:val="32"/>
          <w:szCs w:val="32"/>
          <w:lang w:bidi="ar-SA"/>
        </w:rPr>
        <w:t>财政部&lt;关于推动公共文化服务高质量发展&gt;的意见》和《湖南省公共文化服务体系高质量发展五年行动计划(2021年-2025年)》等法规文件要求，着眼乡村文化振兴战略，针对基层文化队伍建设存在的问题，采取网络培训班形式，对全省所有乡镇（街道）</w:t>
      </w:r>
      <w:r>
        <w:rPr>
          <w:rFonts w:ascii="仿宋_GB2312" w:eastAsia="仿宋_GB2312" w:cs="仿宋" w:hint="eastAsia"/>
          <w:sz w:val="32"/>
          <w:szCs w:val="32"/>
          <w:lang w:eastAsia="zh-CN" w:bidi="ar-SA"/>
        </w:rPr>
        <w:t>、</w:t>
      </w:r>
      <w:r>
        <w:rPr>
          <w:rFonts w:ascii="仿宋_GB2312" w:eastAsia="仿宋_GB2312" w:cs="仿宋" w:hint="eastAsia"/>
          <w:sz w:val="32"/>
          <w:szCs w:val="32"/>
          <w:lang w:bidi="ar-SA"/>
        </w:rPr>
        <w:t>村（社区）综合文化服务中心从业人员进行轮训，全面提高基层文化队伍的政治素养、业务能力，着力夯实全省公共文化服务体系高质量发展基础。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ascii="黑体" w:eastAsia="黑体" w:cs="黑体" w:hint="eastAsia"/>
          <w:bCs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黑体" w:eastAsia="黑体" w:cs="黑体" w:hint="eastAsia"/>
          <w:bCs/>
          <w:color w:val="000000"/>
          <w:sz w:val="32"/>
          <w:szCs w:val="32"/>
          <w:shd w:val="clear" w:color="auto" w:fill="FFFFFF"/>
          <w:lang w:val="zh-CN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49.7万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ascii="黑体" w:eastAsia="黑体" w:cs="黑体" w:hint="eastAsia"/>
          <w:bCs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黑体" w:eastAsia="黑体" w:cs="黑体" w:hint="eastAsia"/>
          <w:bCs/>
          <w:color w:val="000000"/>
          <w:sz w:val="32"/>
          <w:szCs w:val="32"/>
          <w:shd w:val="clear" w:color="auto" w:fill="FFFFFF"/>
          <w:lang w:val="zh-CN"/>
        </w:rPr>
        <w:t>四、服务要求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（一）基本要求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3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1.服务单位需对项目的实施制定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eastAsia="zh-CN"/>
        </w:rPr>
        <w:t>相关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方案，并报主办单位同意；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3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2.成立专门团队负责本项目，并指定1名主要负责人员；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3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3.服务单位在本次项目期间须积极与采购单位协商沟通，按采购单位实际要求作出相应的调整；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3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4.服务单位不得将项目外包或者转让给其它服务机构承接服务；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3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5.服务单位需在202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eastAsia="zh-CN"/>
        </w:rPr>
        <w:t>2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日前完成所有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eastAsia="zh-CN"/>
        </w:rPr>
        <w:t>建设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内容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（如因疫情影响需推后执行，以采购方确认时间为准）。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3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val="en-US" w:eastAsia="zh-CN"/>
        </w:rPr>
        <w:t>6.服务单位需在2022年12月至2023年12月期间，进行1年运营维护工作，相关费用包含在本项目采购预算内。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3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val="en-US" w:eastAsia="zh-CN"/>
        </w:rPr>
        <w:t>7.服务单位需对所有建设和运营内容严格把控内容的正确性，注重意识形态的安全性。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30"/>
        <w:jc w:val="both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val="en-US" w:eastAsia="zh-CN"/>
        </w:rPr>
        <w:t>8.服务单位负责解决本项目所有资源的授权使用、版权等问题。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（二）服务内容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textAlignment w:val="auto"/>
      </w:pPr>
      <w:r>
        <w:rPr>
          <w:rFonts w:ascii="仿宋_GB2312" w:eastAsia="仿宋_GB2312" w:cs="仿宋" w:hint="eastAsia"/>
          <w:sz w:val="32"/>
          <w:szCs w:val="32"/>
          <w:lang w:bidi="ar-SA"/>
        </w:rPr>
        <w:t>线上培训课程</w:t>
      </w:r>
      <w:r>
        <w:rPr>
          <w:rFonts w:ascii="仿宋_GB2312" w:eastAsia="仿宋_GB2312" w:cs="仿宋"/>
          <w:sz w:val="32"/>
          <w:szCs w:val="32"/>
          <w:lang w:bidi="ar-SA"/>
        </w:rPr>
        <w:t>应</w:t>
      </w:r>
      <w:r>
        <w:rPr>
          <w:rFonts w:ascii="仿宋_GB2312" w:eastAsia="仿宋_GB2312" w:cs="仿宋" w:hint="eastAsia"/>
          <w:sz w:val="32"/>
          <w:szCs w:val="32"/>
          <w:lang w:bidi="ar-SA"/>
        </w:rPr>
        <w:t>由</w:t>
      </w:r>
      <w:r>
        <w:rPr>
          <w:rFonts w:ascii="仿宋_GB2312" w:eastAsia="仿宋_GB2312" w:cs="仿宋"/>
          <w:sz w:val="32"/>
          <w:szCs w:val="32"/>
          <w:lang w:bidi="ar-SA"/>
        </w:rPr>
        <w:t>四</w:t>
      </w:r>
      <w:r>
        <w:rPr>
          <w:rFonts w:ascii="仿宋_GB2312" w:eastAsia="仿宋_GB2312" w:cs="仿宋" w:hint="eastAsia"/>
          <w:sz w:val="32"/>
          <w:szCs w:val="32"/>
          <w:lang w:bidi="ar-SA"/>
        </w:rPr>
        <w:t>个部分组成：政治教育篇、</w:t>
      </w:r>
      <w:r>
        <w:rPr>
          <w:rFonts w:ascii="仿宋_GB2312" w:eastAsia="仿宋_GB2312" w:cs="仿宋"/>
          <w:sz w:val="32"/>
          <w:szCs w:val="32"/>
          <w:lang w:bidi="ar-SA"/>
        </w:rPr>
        <w:t>政策解读</w:t>
      </w:r>
      <w:r>
        <w:rPr>
          <w:rFonts w:ascii="仿宋_GB2312" w:eastAsia="仿宋_GB2312" w:cs="仿宋" w:hint="eastAsia"/>
          <w:sz w:val="32"/>
          <w:szCs w:val="32"/>
          <w:lang w:bidi="ar-SA"/>
        </w:rPr>
        <w:t>篇</w:t>
      </w:r>
      <w:r>
        <w:rPr>
          <w:rFonts w:ascii="仿宋_GB2312" w:eastAsia="仿宋_GB2312" w:cs="仿宋"/>
          <w:sz w:val="32"/>
          <w:szCs w:val="32"/>
          <w:lang w:bidi="ar-SA"/>
        </w:rPr>
        <w:t>、</w:t>
      </w:r>
      <w:r>
        <w:rPr>
          <w:rFonts w:ascii="仿宋_GB2312" w:eastAsia="仿宋_GB2312" w:cs="仿宋" w:hint="eastAsia"/>
          <w:sz w:val="32"/>
          <w:szCs w:val="32"/>
          <w:lang w:bidi="ar-SA"/>
        </w:rPr>
        <w:t>业务知识篇、实践操作篇。课程内容涉及公共文化服务、文化艺术生产、文化遗产保护、繁荣农村文化、文旅志愿服务等内容。其中，政治教育篇：共5节课，10个学时；</w:t>
      </w:r>
      <w:r>
        <w:rPr>
          <w:rFonts w:ascii="仿宋_GB2312" w:eastAsia="仿宋_GB2312" w:cs="仿宋"/>
          <w:sz w:val="32"/>
          <w:szCs w:val="32"/>
          <w:lang w:bidi="ar-SA"/>
        </w:rPr>
        <w:t>政策解读</w:t>
      </w:r>
      <w:r>
        <w:rPr>
          <w:rFonts w:ascii="仿宋_GB2312" w:eastAsia="仿宋_GB2312" w:cs="仿宋" w:hint="eastAsia"/>
          <w:sz w:val="32"/>
          <w:szCs w:val="32"/>
          <w:lang w:bidi="ar-SA"/>
        </w:rPr>
        <w:t>篇</w:t>
      </w:r>
      <w:r>
        <w:rPr>
          <w:rFonts w:ascii="仿宋_GB2312" w:eastAsia="仿宋_GB2312" w:cs="仿宋"/>
          <w:sz w:val="32"/>
          <w:szCs w:val="32"/>
          <w:lang w:bidi="ar-SA"/>
        </w:rPr>
        <w:t>：</w:t>
      </w:r>
      <w:r>
        <w:rPr>
          <w:rFonts w:ascii="仿宋_GB2312" w:eastAsia="仿宋_GB2312" w:cs="仿宋" w:hint="eastAsia"/>
          <w:sz w:val="32"/>
          <w:szCs w:val="32"/>
          <w:lang w:bidi="ar-SA"/>
        </w:rPr>
        <w:t>共</w:t>
      </w:r>
      <w:r>
        <w:rPr>
          <w:rFonts w:ascii="仿宋_GB2312" w:eastAsia="仿宋_GB2312" w:cs="仿宋"/>
          <w:sz w:val="32"/>
          <w:szCs w:val="32"/>
          <w:lang w:bidi="ar-SA"/>
        </w:rPr>
        <w:t>4</w:t>
      </w:r>
      <w:r>
        <w:rPr>
          <w:rFonts w:ascii="仿宋_GB2312" w:eastAsia="仿宋_GB2312" w:cs="仿宋" w:hint="eastAsia"/>
          <w:sz w:val="32"/>
          <w:szCs w:val="32"/>
          <w:lang w:bidi="ar-SA"/>
        </w:rPr>
        <w:t>节课，</w:t>
      </w:r>
      <w:r>
        <w:rPr>
          <w:rFonts w:ascii="仿宋_GB2312" w:eastAsia="仿宋_GB2312" w:cs="仿宋"/>
          <w:sz w:val="32"/>
          <w:szCs w:val="32"/>
          <w:lang w:bidi="ar-SA"/>
        </w:rPr>
        <w:t>8</w:t>
      </w:r>
      <w:r>
        <w:rPr>
          <w:rFonts w:ascii="仿宋_GB2312" w:eastAsia="仿宋_GB2312" w:cs="仿宋" w:hint="eastAsia"/>
          <w:sz w:val="32"/>
          <w:szCs w:val="32"/>
          <w:lang w:bidi="ar-SA"/>
        </w:rPr>
        <w:t>个学时；业务知识篇：共</w:t>
      </w:r>
      <w:r>
        <w:rPr>
          <w:rFonts w:ascii="仿宋_GB2312" w:eastAsia="仿宋_GB2312" w:cs="仿宋"/>
          <w:sz w:val="32"/>
          <w:szCs w:val="32"/>
          <w:lang w:bidi="ar-SA"/>
        </w:rPr>
        <w:t>26</w:t>
      </w:r>
      <w:r>
        <w:rPr>
          <w:rFonts w:ascii="仿宋_GB2312" w:eastAsia="仿宋_GB2312" w:cs="仿宋" w:hint="eastAsia"/>
          <w:sz w:val="32"/>
          <w:szCs w:val="32"/>
          <w:lang w:bidi="ar-SA"/>
        </w:rPr>
        <w:t>节课，</w:t>
      </w:r>
      <w:r>
        <w:rPr>
          <w:rFonts w:ascii="仿宋_GB2312" w:eastAsia="仿宋_GB2312" w:cs="仿宋"/>
          <w:sz w:val="32"/>
          <w:szCs w:val="32"/>
          <w:lang w:bidi="ar-SA"/>
        </w:rPr>
        <w:t>52</w:t>
      </w:r>
      <w:r>
        <w:rPr>
          <w:rFonts w:ascii="仿宋_GB2312" w:eastAsia="仿宋_GB2312" w:cs="仿宋" w:hint="eastAsia"/>
          <w:sz w:val="32"/>
          <w:szCs w:val="32"/>
          <w:lang w:bidi="ar-SA"/>
        </w:rPr>
        <w:t>个学时；实践操作篇：共30节课，30个学时。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1.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提供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基层文化队伍在线项目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整体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培训实施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方案及执行</w:t>
      </w:r>
      <w:r>
        <w:rPr>
          <w:rFonts w:ascii="仿宋_GB2312" w:eastAsia="仿宋_GB2312" w:cs="仿宋_GB2312" w:hint="eastAsia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2.提供基层文化队伍在线项目启动仪式方案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及执行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3.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提供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基层文化队伍在线项目宣传推广方案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</w:rPr>
        <w:t>及执行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4.搭建湖南省基层文化队伍教育培训网络学院平台，包含前端功能模块及</w:t>
      </w:r>
      <w:r>
        <w:rPr>
          <w:rFonts w:ascii="仿宋_GB2312" w:eastAsia="仿宋_GB2312" w:cs="仿宋" w:hint="eastAsia"/>
          <w:sz w:val="32"/>
          <w:szCs w:val="32"/>
          <w:lang w:bidi="ar-SA"/>
        </w:rPr>
        <w:t>管理后台两个端口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5.推出</w:t>
      </w:r>
      <w:r>
        <w:rPr>
          <w:rFonts w:ascii="仿宋_GB2312" w:eastAsia="仿宋_GB2312" w:cs="仿宋" w:hint="eastAsia"/>
          <w:sz w:val="32"/>
          <w:szCs w:val="32"/>
          <w:lang w:bidi="ar-SA"/>
        </w:rPr>
        <w:t>线上</w:t>
      </w:r>
      <w:r>
        <w:rPr>
          <w:rFonts w:ascii="仿宋_GB2312" w:eastAsia="仿宋_GB2312" w:cs="仿宋" w:hint="eastAsia"/>
          <w:sz w:val="32"/>
          <w:szCs w:val="32"/>
          <w:lang w:eastAsia="zh-CN" w:bidi="ar-SA"/>
        </w:rPr>
        <w:t>线下公共文化服务相关主题</w:t>
      </w:r>
      <w:r>
        <w:rPr>
          <w:rFonts w:ascii="仿宋_GB2312" w:eastAsia="仿宋_GB2312" w:cs="仿宋" w:hint="eastAsia"/>
          <w:sz w:val="32"/>
          <w:szCs w:val="32"/>
          <w:lang w:bidi="ar-SA"/>
        </w:rPr>
        <w:t>培训课程</w:t>
      </w:r>
      <w:r>
        <w:rPr>
          <w:rFonts w:ascii="仿宋_GB2312" w:eastAsia="仿宋_GB2312" w:cs="仿宋" w:hint="eastAsia"/>
          <w:sz w:val="32"/>
          <w:szCs w:val="32"/>
          <w:lang w:eastAsia="zh-CN" w:bidi="ar-SA"/>
        </w:rPr>
        <w:t>共</w:t>
      </w:r>
      <w:r>
        <w:rPr>
          <w:rFonts w:ascii="仿宋_GB2312" w:eastAsia="仿宋_GB2312" w:cs="仿宋" w:hint="eastAsia"/>
          <w:sz w:val="32"/>
          <w:szCs w:val="32"/>
          <w:lang w:val="en-US" w:eastAsia="zh-CN" w:bidi="ar-SA"/>
        </w:rPr>
        <w:t>100个学时</w:t>
      </w:r>
      <w:r>
        <w:rPr>
          <w:rFonts w:ascii="仿宋_GB2312" w:eastAsia="仿宋_GB2312" w:cs="仿宋" w:hint="eastAsia"/>
          <w:sz w:val="32"/>
          <w:szCs w:val="32"/>
          <w:lang w:eastAsia="zh-CN" w:bidi="ar-SA"/>
        </w:rPr>
        <w:t>，并对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课程内容筛选及审核；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6.对部分线下原创课程，进行授课老师邀请、拍摄及剪辑；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7.完成课程总结排名、市州及个人结业、</w:t>
      </w:r>
      <w:r>
        <w:rPr>
          <w:rFonts w:ascii="仿宋_GB2312" w:eastAsia="仿宋_GB2312" w:cs="仿宋" w:hint="eastAsia"/>
          <w:sz w:val="32"/>
          <w:szCs w:val="32"/>
          <w:lang w:bidi="ar-SA"/>
        </w:rPr>
        <w:t>绩效评价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8.联系相关单位设立湖南教学点，并确保无版权问题；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Chars="0" w:left="0" w:firstLineChars="200" w:firstLine="640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9.进行湖南省基层文化队伍教育培训网络学院平台一年运营维护工作；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Chars="200" w:firstLine="640"/>
        <w:textAlignment w:val="auto"/>
        <w:rPr>
          <w:rFonts w:ascii="仿宋_GB2312" w:eastAsia="仿宋_GB2312" w:cs="仿宋_GB2312" w:hint="eastAsia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  <w:lang w:val="en-US" w:eastAsia="zh-CN"/>
        </w:rPr>
        <w:t>10.</w:t>
      </w:r>
      <w:r>
        <w:rPr>
          <w:rFonts w:ascii="仿宋_GB2312" w:eastAsia="仿宋_GB2312" w:cs="仿宋_GB2312" w:hint="eastAsia"/>
          <w:bCs/>
          <w:sz w:val="32"/>
          <w:szCs w:val="32"/>
        </w:rPr>
        <w:t>其他工作。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五、保障要求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（一）服务单位需妥善保存项目实施的所有相关资料，及时响应采购方的抽查、调阅等要求，并积极配合有关部门的监督检查。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（二）服务期间出现的纠纷，按合同约定的方式进行处理。有关服务质量纠纷问题，由主管部门进行裁定。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ascii="黑体" w:eastAsia="黑体" w:cs="等线" w:hint="eastAsia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采购方对服务活动实施情况进行实时监督检查，并按有关规定对出现的问题及时进行处理。服务单位在服务期间内出现下列情形之一，视情节给予取消服务资格：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不按投标承诺及合同规定的条款提供服务；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采用不正当竞争手段，影响正常服务工作；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0"/>
        <w:textAlignment w:val="auto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违反法律、法规的其它情形。</w:t>
      </w:r>
    </w:p>
    <w:p>
      <w:pPr>
        <w:pStyle w:val="18"/>
        <w:spacing w:before="23" w:after="20"/>
        <w:ind w:right="17"/>
        <w:jc w:val="center"/>
        <w:rPr>
          <w:rFonts w:ascii="黑体" w:eastAsia="黑体" w:cs="黑体"/>
          <w:b/>
          <w:bCs/>
          <w:color w:val="auto"/>
          <w:sz w:val="32"/>
          <w:szCs w:val="32"/>
        </w:rPr>
      </w:pPr>
    </w:p>
    <w:p>
      <w:pPr>
        <w:pStyle w:val="18"/>
        <w:spacing w:before="23" w:after="20"/>
        <w:ind w:right="17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>
      <w:footerReference w:type="default" r:id="rId2"/>
      <w:footerReference w:type="even" r:id="rId3"/>
      <w:pgSz w:w="11906" w:h="16838"/>
      <w:pgMar w:top="1418" w:right="1134" w:bottom="1134" w:left="1418" w:header="709" w:footer="709" w:gutter="0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00000000" w:usb1="00000000" w:usb2="00000029" w:usb3="00000000" w:csb0="200101FF" w:csb1="20280000"/>
  </w:font>
  <w:font w:name="微软雅黑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altName w:val="微软雅黑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4"/>
      </w:rPr>
      <w:fldChar w:fldCharType="begin"/>
    </w:r>
    <w:r>
      <w:rPr>
        <w:rStyle w:val="24"/>
      </w:rPr>
      <w:instrText>Page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9"/>
      <w:tabs>
        <w:tab w:val="center" w:pos="4153"/>
        <w:tab w:val="right" w:pos="8306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4"/>
      </w:rPr>
      <w:fldChar w:fldCharType="begin"/>
    </w:r>
    <w:r>
      <w:rPr>
        <w:rStyle w:val="24"/>
      </w:rPr>
      <w:instrText>Page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9"/>
      <w:tabs>
        <w:tab w:val="center" w:pos="4153"/>
        <w:tab w:val="right" w:pos="8306"/>
      </w:tabs>
      <w:ind w:right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68073D4"/>
    <w:multiLevelType w:val="multilevel"/>
    <w:tmpl w:val="568073D4"/>
    <w:lvl w:ilvl="0">
      <w:start w:val="1"/>
      <w:numFmt w:val="chineseCountingThousand"/>
      <w:lvlRestart w:val="0"/>
      <w:lvlText w:val="（%1）"/>
      <w:lvlJc w:val="left"/>
      <w:pPr>
        <w:tabs>
          <w:tab w:val="num" w:pos="0"/>
        </w:tabs>
        <w:ind w:left="1440" w:hanging="9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index 8"/>
    <w:basedOn w:val="0"/>
    <w:next w:val="0"/>
    <w:pPr>
      <w:ind w:left="2940"/>
    </w:pPr>
  </w:style>
  <w:style w:type="paragraph" w:styleId="16">
    <w:name w:val="Normal Indent"/>
    <w:next w:val="15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8"/>
      <w:szCs w:val="24"/>
      <w:lang w:val="en-US" w:eastAsia="zh-CN" w:bidi="ar-SA"/>
    </w:rPr>
  </w:style>
  <w:style w:type="paragraph" w:styleId="17">
    <w:name w:val="Salutation"/>
    <w:next w:val="0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8"/>
      <w:szCs w:val="24"/>
      <w:lang w:val="en-US" w:eastAsia="zh-CN" w:bidi="ar-SA"/>
    </w:rPr>
  </w:style>
  <w:style w:type="paragraph" w:styleId="18">
    <w:name w:val="Body Text"/>
    <w:pPr>
      <w:widowControl w:val="0"/>
      <w:spacing w:after="120"/>
      <w:jc w:val="both"/>
    </w:pPr>
    <w:rPr>
      <w:rFonts w:ascii="Calibri" w:eastAsia="宋体" w:cs="Arial" w:hAnsi="Calibri"/>
      <w:kern w:val="0"/>
      <w:sz w:val="20"/>
      <w:szCs w:val="24"/>
      <w:lang w:val="en-US" w:eastAsia="zh-CN" w:bidi="ar-SA"/>
    </w:rPr>
  </w:style>
  <w:style w:type="paragraph" w:styleId="19">
    <w:name w:val="footer"/>
    <w:next w:val="16"/>
    <w:pPr>
      <w:widowControl w:val="0"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cs="Arial" w:hAnsi="Calibri"/>
      <w:kern w:val="2"/>
      <w:sz w:val="18"/>
      <w:szCs w:val="24"/>
      <w:lang w:val="en-US" w:eastAsia="zh-CN" w:bidi="ar-SA"/>
    </w:rPr>
  </w:style>
  <w:style w:type="paragraph" w:styleId="20">
    <w:name w:val="index 7"/>
    <w:next w:val="0"/>
    <w:pPr>
      <w:widowControl w:val="0"/>
      <w:ind w:left="2520" w:firstLineChars="200" w:firstLine="200"/>
      <w:jc w:val="both"/>
    </w:pPr>
    <w:rPr>
      <w:rFonts w:ascii="Calibri" w:eastAsia="宋体" w:cs="Arial" w:hAnsi="Calibri"/>
      <w:kern w:val="2"/>
      <w:sz w:val="28"/>
      <w:szCs w:val="24"/>
      <w:lang w:val="en-US" w:eastAsia="zh-CN" w:bidi="ar-SA"/>
    </w:rPr>
  </w:style>
  <w:style w:type="paragraph" w:styleId="21">
    <w:name w:val="index 9"/>
    <w:next w:val="0"/>
    <w:pPr>
      <w:widowControl w:val="0"/>
      <w:ind w:left="3360" w:firstLineChars="200" w:firstLine="200"/>
      <w:jc w:val="both"/>
    </w:pPr>
    <w:rPr>
      <w:rFonts w:ascii="Calibri" w:eastAsia="宋体" w:cs="Arial" w:hAnsi="Calibri"/>
      <w:kern w:val="2"/>
      <w:sz w:val="28"/>
      <w:szCs w:val="24"/>
      <w:lang w:val="en-US" w:eastAsia="zh-CN" w:bidi="ar-SA"/>
    </w:rPr>
  </w:style>
  <w:style w:type="paragraph" w:styleId="22">
    <w:name w:val="Normal (Web)"/>
    <w:next w:val="21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23">
    <w:name w:val="Body Text First Indent 2"/>
    <w:next w:val="16"/>
    <w:pPr>
      <w:widowControl w:val="0"/>
      <w:ind w:leftChars="200" w:left="200"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styleId="24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159</TotalTime>
  <Application>Yozo_Office</Application>
  <Pages>3</Pages>
  <Words>1262</Words>
  <Characters>1312</Characters>
  <Lines>67</Lines>
  <Paragraphs>38</Paragraphs>
  <CharactersWithSpaces>1317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lenovo212</dc:creator>
  <cp:lastModifiedBy>ft</cp:lastModifiedBy>
  <cp:revision>1</cp:revision>
  <cp:lastPrinted>2022-09-30T10:22:27Z</cp:lastPrinted>
  <dcterms:created xsi:type="dcterms:W3CDTF">2017-05-12T11:07:00Z</dcterms:created>
  <dcterms:modified xsi:type="dcterms:W3CDTF">2022-10-13T09:20:27Z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2052-11.1.0.10161</vt:lpwstr>
  </property>
</Properties>
</file>