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cs="黑体"/>
          <w:sz w:val="32"/>
          <w:szCs w:val="32"/>
          <w:lang w:bidi="ar-SA"/>
        </w:rPr>
      </w:pPr>
      <w:r>
        <w:rPr>
          <w:rFonts w:hint="eastAsia" w:ascii="黑体" w:eastAsia="黑体" w:cs="黑体"/>
          <w:sz w:val="32"/>
          <w:szCs w:val="32"/>
          <w:lang w:bidi="ar-SA"/>
        </w:rPr>
        <w:t>附件1</w:t>
      </w:r>
    </w:p>
    <w:p>
      <w:pPr>
        <w:spacing w:line="500" w:lineRule="exact"/>
        <w:rPr>
          <w:rFonts w:hint="eastAsia" w:ascii="仿宋" w:eastAsia="仿宋" w:cs="仿宋"/>
          <w:sz w:val="32"/>
          <w:szCs w:val="32"/>
          <w:lang w:bidi="ar-SA"/>
        </w:rPr>
      </w:pPr>
    </w:p>
    <w:p>
      <w:pPr>
        <w:snapToGrid w:val="0"/>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湖南省国家级非遗代表性传承人</w:t>
      </w:r>
    </w:p>
    <w:p>
      <w:pPr>
        <w:snapToGrid w:val="0"/>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传承工作协议书</w:t>
      </w:r>
    </w:p>
    <w:p>
      <w:pPr>
        <w:snapToGrid w:val="0"/>
        <w:jc w:val="center"/>
        <w:rPr>
          <w:rFonts w:hint="eastAsia" w:ascii="楷体_GB2312" w:eastAsia="楷体_GB2312" w:cs="楷体_GB2312"/>
          <w:sz w:val="32"/>
          <w:szCs w:val="32"/>
          <w:lang w:bidi="ar-SA"/>
        </w:rPr>
      </w:pPr>
      <w:r>
        <w:rPr>
          <w:rFonts w:hint="eastAsia" w:ascii="楷体_GB2312" w:eastAsia="楷体_GB2312" w:cs="楷体_GB2312"/>
          <w:sz w:val="32"/>
          <w:szCs w:val="32"/>
          <w:lang w:bidi="ar-SA"/>
        </w:rPr>
        <w:t>（   年度）</w:t>
      </w:r>
    </w:p>
    <w:p>
      <w:pPr>
        <w:spacing w:line="500" w:lineRule="exact"/>
        <w:rPr>
          <w:rFonts w:hint="eastAsia" w:ascii="仿宋" w:eastAsia="仿宋" w:cs="仿宋"/>
          <w:sz w:val="32"/>
          <w:szCs w:val="32"/>
          <w:lang w:bidi="ar-SA"/>
        </w:rPr>
      </w:pPr>
    </w:p>
    <w:p>
      <w:pPr>
        <w:snapToGrid w:val="0"/>
        <w:spacing w:line="500" w:lineRule="exact"/>
        <w:rPr>
          <w:rFonts w:hint="eastAsia" w:ascii="仿宋_GB2312" w:eastAsia="仿宋_GB2312" w:cs="仿宋_GB2312"/>
          <w:sz w:val="32"/>
          <w:szCs w:val="32"/>
          <w:u w:val="single"/>
          <w:lang w:bidi="ar-SA"/>
        </w:rPr>
      </w:pPr>
      <w:r>
        <w:rPr>
          <w:rFonts w:hint="eastAsia" w:ascii="仿宋_GB2312" w:eastAsia="仿宋_GB2312" w:cs="仿宋_GB2312"/>
          <w:sz w:val="32"/>
          <w:szCs w:val="32"/>
          <w:lang w:bidi="ar-SA"/>
        </w:rPr>
        <w:t>甲方：</w:t>
      </w:r>
      <w:r>
        <w:rPr>
          <w:rFonts w:hint="eastAsia" w:ascii="仿宋_GB2312" w:eastAsia="仿宋_GB2312" w:cs="仿宋_GB2312"/>
          <w:sz w:val="32"/>
          <w:szCs w:val="32"/>
          <w:u w:val="single"/>
          <w:lang w:bidi="ar-SA"/>
        </w:rPr>
        <w:t xml:space="preserve">     湖南省文化和旅游厅非物质文化遗产处     </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乙方：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       ）项目国</w:t>
      </w:r>
      <w:bookmarkStart w:id="0" w:name="_GoBack"/>
      <w:bookmarkEnd w:id="0"/>
      <w:r>
        <w:rPr>
          <w:rFonts w:hint="eastAsia" w:ascii="仿宋_GB2312" w:eastAsia="仿宋_GB2312" w:cs="仿宋_GB2312"/>
          <w:sz w:val="32"/>
          <w:szCs w:val="32"/>
          <w:lang w:bidi="ar-SA"/>
        </w:rPr>
        <w:t xml:space="preserve">家级代表性传承人） </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丙方：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（市级文旅行政部门）</w:t>
      </w:r>
    </w:p>
    <w:p>
      <w:pPr>
        <w:snapToGrid w:val="0"/>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丁方：</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（县级文旅行政部门）</w:t>
      </w:r>
    </w:p>
    <w:p>
      <w:pPr>
        <w:snapToGrid w:val="0"/>
        <w:spacing w:line="500" w:lineRule="exact"/>
        <w:rPr>
          <w:rFonts w:hint="eastAsia" w:ascii="仿宋" w:eastAsia="仿宋" w:cs="仿宋"/>
          <w:sz w:val="32"/>
          <w:szCs w:val="32"/>
          <w:lang w:bidi="ar-SA"/>
        </w:rPr>
      </w:pPr>
    </w:p>
    <w:p>
      <w:pPr>
        <w:snapToGrid w:val="0"/>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为进一步规范国家级非遗代表性传承人管理，充分发挥国家级非遗代表性传承人的传承作用，有效推动其所属的国家级非遗代表性项目（</w:t>
      </w:r>
      <w:r>
        <w:rPr>
          <w:rFonts w:hint="eastAsia" w:ascii="仿宋_GB2312" w:eastAsia="仿宋_GB2312"/>
          <w:kern w:val="0"/>
          <w:sz w:val="32"/>
          <w:szCs w:val="32"/>
          <w:u w:val="single"/>
        </w:rPr>
        <w:t xml:space="preserve">                     </w:t>
      </w:r>
      <w:r>
        <w:rPr>
          <w:rFonts w:hint="eastAsia" w:ascii="仿宋_GB2312" w:eastAsia="仿宋_GB2312"/>
          <w:kern w:val="0"/>
          <w:sz w:val="32"/>
          <w:szCs w:val="32"/>
        </w:rPr>
        <w:t>）的保护传承工作，依据《中华人民共和国非物质文化遗产法》和《国家级非物质文化遗产代表性传承人认定与管理办法》，经商国家级非遗代表性传承人，市（州）、县级文化旅游行政部门，制订如下协议：</w:t>
      </w:r>
    </w:p>
    <w:p>
      <w:pPr>
        <w:snapToGrid w:val="0"/>
        <w:spacing w:line="500" w:lineRule="exact"/>
        <w:ind w:firstLine="640" w:firstLineChars="200"/>
        <w:rPr>
          <w:rFonts w:hint="eastAsia" w:ascii="黑体" w:eastAsia="黑体" w:cs="黑体"/>
          <w:kern w:val="0"/>
          <w:sz w:val="32"/>
          <w:szCs w:val="32"/>
          <w:lang w:bidi="ar-SA"/>
        </w:rPr>
      </w:pPr>
      <w:r>
        <w:rPr>
          <w:rFonts w:hint="eastAsia" w:ascii="黑体" w:eastAsia="黑体" w:cs="黑体"/>
          <w:kern w:val="0"/>
          <w:sz w:val="32"/>
          <w:szCs w:val="32"/>
          <w:lang w:bidi="ar-SA"/>
        </w:rPr>
        <w:t>一、协议履行期限</w:t>
      </w:r>
    </w:p>
    <w:p>
      <w:pPr>
        <w:snapToGrid w:val="0"/>
        <w:spacing w:line="500" w:lineRule="exact"/>
        <w:ind w:firstLine="1280" w:firstLineChars="400"/>
        <w:rPr>
          <w:rFonts w:hint="eastAsia" w:ascii="仿宋_GB2312" w:eastAsia="仿宋_GB2312"/>
          <w:kern w:val="0"/>
          <w:sz w:val="32"/>
          <w:szCs w:val="32"/>
          <w:lang w:val="en" w:eastAsia="en"/>
        </w:rPr>
      </w:pPr>
      <w:r>
        <w:rPr>
          <w:rFonts w:hint="eastAsia" w:ascii="仿宋_GB2312" w:eastAsia="仿宋_GB2312"/>
          <w:kern w:val="0"/>
          <w:sz w:val="32"/>
          <w:szCs w:val="32"/>
        </w:rPr>
        <w:t>年　　月　　日——   年　　月　　日。</w:t>
      </w:r>
    </w:p>
    <w:p>
      <w:pPr>
        <w:snapToGrid w:val="0"/>
        <w:spacing w:line="500" w:lineRule="exact"/>
        <w:ind w:firstLine="640" w:firstLineChars="200"/>
        <w:rPr>
          <w:rFonts w:hint="eastAsia" w:ascii="黑体" w:eastAsia="黑体" w:cs="黑体"/>
          <w:sz w:val="32"/>
          <w:szCs w:val="32"/>
          <w:lang w:bidi="ar-SA"/>
        </w:rPr>
      </w:pPr>
      <w:r>
        <w:rPr>
          <w:rFonts w:hint="eastAsia" w:ascii="黑体" w:eastAsia="黑体" w:cs="黑体"/>
          <w:sz w:val="32"/>
          <w:szCs w:val="32"/>
          <w:lang w:bidi="ar-SA"/>
        </w:rPr>
        <w:t>二、</w:t>
      </w:r>
      <w:r>
        <w:rPr>
          <w:rFonts w:hint="eastAsia" w:ascii="黑体" w:eastAsia="黑体"/>
          <w:kern w:val="0"/>
          <w:sz w:val="32"/>
          <w:szCs w:val="32"/>
        </w:rPr>
        <w:t>各方的权利及义务</w:t>
      </w:r>
    </w:p>
    <w:p>
      <w:pPr>
        <w:snapToGrid w:val="0"/>
        <w:spacing w:line="500" w:lineRule="exact"/>
        <w:ind w:firstLine="640" w:firstLineChars="200"/>
        <w:rPr>
          <w:rFonts w:hint="eastAsia" w:ascii="楷体_GB2312" w:eastAsia="楷体_GB2312" w:cs="楷体_GB2312"/>
          <w:kern w:val="0"/>
          <w:sz w:val="32"/>
          <w:szCs w:val="32"/>
          <w:lang w:bidi="ar-SA"/>
        </w:rPr>
      </w:pPr>
      <w:r>
        <w:rPr>
          <w:rFonts w:hint="eastAsia" w:ascii="楷体_GB2312" w:eastAsia="楷体_GB2312" w:cs="楷体_GB2312"/>
          <w:kern w:val="0"/>
          <w:sz w:val="32"/>
          <w:szCs w:val="32"/>
          <w:lang w:bidi="ar-SA"/>
        </w:rPr>
        <w:t>（一）甲方</w:t>
      </w:r>
    </w:p>
    <w:p>
      <w:pPr>
        <w:snapToGrid w:val="0"/>
        <w:spacing w:line="500" w:lineRule="exact"/>
        <w:ind w:firstLine="640" w:firstLineChars="200"/>
        <w:rPr>
          <w:rFonts w:hint="eastAsia" w:ascii="仿宋_GB2312" w:eastAsia="仿宋_GB2312"/>
          <w:spacing w:val="-6"/>
          <w:kern w:val="0"/>
          <w:sz w:val="32"/>
          <w:szCs w:val="32"/>
        </w:rPr>
      </w:pPr>
      <w:r>
        <w:rPr>
          <w:rFonts w:hint="eastAsia" w:ascii="仿宋_GB2312" w:eastAsia="仿宋_GB2312"/>
          <w:kern w:val="0"/>
          <w:sz w:val="32"/>
          <w:szCs w:val="32"/>
        </w:rPr>
        <w:t>1.</w:t>
      </w:r>
      <w:r>
        <w:rPr>
          <w:rFonts w:hint="eastAsia" w:ascii="仿宋_GB2312" w:eastAsia="仿宋_GB2312"/>
          <w:spacing w:val="-6"/>
          <w:kern w:val="0"/>
          <w:sz w:val="32"/>
          <w:szCs w:val="32"/>
        </w:rPr>
        <w:t>根据保护工作需要向文化和旅游部申请国家级非遗代表性传承人传习补助经费，并按照有关规定和程序办理经费划拨事项。</w:t>
      </w:r>
    </w:p>
    <w:p>
      <w:pPr>
        <w:snapToGrid w:val="0"/>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2.对国家级非遗代表性传承人传习补助经费的使用进行检查监督。</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3.积极为国家级非遗代表性传承人开展传习活动提供便利条件，指导丙方、丁方支持乙方开展非遗传承、传播等活动。</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4.对国家级非遗代表性传承人传习工作进行检查评估，并向文化和旅游部报送评估结果。</w:t>
      </w:r>
    </w:p>
    <w:p>
      <w:pPr>
        <w:snapToGrid w:val="0"/>
        <w:spacing w:line="5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5.履行其他法定职责。</w:t>
      </w:r>
    </w:p>
    <w:p>
      <w:pPr>
        <w:snapToGrid w:val="0"/>
        <w:spacing w:line="520" w:lineRule="exact"/>
        <w:ind w:firstLine="640" w:firstLineChars="200"/>
        <w:rPr>
          <w:rFonts w:hint="eastAsia" w:ascii="楷体_GB2312" w:eastAsia="楷体_GB2312" w:cs="楷体_GB2312"/>
          <w:kern w:val="0"/>
          <w:sz w:val="32"/>
          <w:szCs w:val="32"/>
          <w:lang w:bidi="ar-SA"/>
        </w:rPr>
      </w:pPr>
      <w:r>
        <w:rPr>
          <w:rFonts w:hint="eastAsia" w:ascii="楷体_GB2312" w:eastAsia="楷体_GB2312" w:cs="楷体_GB2312"/>
          <w:kern w:val="0"/>
          <w:sz w:val="32"/>
          <w:szCs w:val="32"/>
          <w:lang w:bidi="ar-SA"/>
        </w:rPr>
        <w:t>（二）乙方</w:t>
      </w:r>
    </w:p>
    <w:p>
      <w:pPr>
        <w:snapToGrid w:val="0"/>
        <w:spacing w:line="520" w:lineRule="exact"/>
        <w:rPr>
          <w:rFonts w:hint="eastAsia" w:ascii="仿宋_GB2312" w:eastAsia="仿宋_GB2312" w:cs="仿宋_GB2312"/>
          <w:sz w:val="32"/>
          <w:szCs w:val="32"/>
          <w:lang w:bidi="ar-SA"/>
        </w:rPr>
      </w:pPr>
      <w:r>
        <w:rPr>
          <w:rFonts w:hint="eastAsia" w:ascii="仿宋" w:eastAsia="仿宋" w:cs="仿宋"/>
          <w:sz w:val="32"/>
          <w:szCs w:val="32"/>
          <w:lang w:bidi="ar-SA"/>
        </w:rPr>
        <w:t xml:space="preserve">    </w:t>
      </w:r>
      <w:r>
        <w:rPr>
          <w:rFonts w:hint="eastAsia" w:ascii="仿宋_GB2312" w:eastAsia="仿宋_GB2312" w:cs="仿宋_GB2312"/>
          <w:sz w:val="32"/>
          <w:szCs w:val="32"/>
          <w:lang w:bidi="ar-SA"/>
        </w:rPr>
        <w:t xml:space="preserve"> 依法享有《中华人民共和国非物质文化遗产法》</w:t>
      </w:r>
      <w:r>
        <w:rPr>
          <w:rFonts w:hint="eastAsia" w:ascii="仿宋_GB2312" w:eastAsia="仿宋_GB2312" w:cs="仿宋_GB2312"/>
          <w:kern w:val="0"/>
          <w:sz w:val="32"/>
          <w:szCs w:val="32"/>
          <w:lang w:bidi="ar-SA"/>
        </w:rPr>
        <w:t>《国家级非物质文化遗产代表性传承人认定与管理办法》</w:t>
      </w:r>
      <w:r>
        <w:rPr>
          <w:rFonts w:hint="eastAsia" w:ascii="仿宋_GB2312" w:eastAsia="仿宋_GB2312" w:cs="仿宋_GB2312"/>
          <w:sz w:val="32"/>
          <w:szCs w:val="32"/>
          <w:lang w:bidi="ar-SA"/>
        </w:rPr>
        <w:t>规定权利，认真履行有关义务，本协议期限内完成：</w:t>
      </w:r>
    </w:p>
    <w:p>
      <w:pPr>
        <w:snapToGrid w:val="0"/>
        <w:spacing w:line="520" w:lineRule="exact"/>
        <w:ind w:firstLine="640" w:firstLineChars="200"/>
        <w:rPr>
          <w:rFonts w:hint="eastAsia" w:ascii="仿宋_GB2312" w:eastAsia="仿宋_GB2312" w:cs="仿宋_GB2312"/>
          <w:sz w:val="32"/>
          <w:szCs w:val="32"/>
          <w:u w:val="single"/>
          <w:lang w:bidi="ar-SA"/>
        </w:rPr>
      </w:pPr>
      <w:r>
        <w:rPr>
          <w:rFonts w:hint="eastAsia" w:ascii="仿宋_GB2312" w:eastAsia="仿宋_GB2312" w:cs="仿宋_GB2312"/>
          <w:sz w:val="32"/>
          <w:szCs w:val="32"/>
          <w:lang w:bidi="ar-SA"/>
        </w:rPr>
        <w:t>1.积极开展传承活动，培养后继人才，持续教授徒弟</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人，新收徒弟</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人，传授</w:t>
      </w:r>
      <w:r>
        <w:rPr>
          <w:rFonts w:hint="eastAsia" w:ascii="仿宋_GB2312" w:eastAsia="仿宋_GB2312" w:cs="仿宋_GB2312"/>
          <w:sz w:val="32"/>
          <w:szCs w:val="32"/>
          <w:u w:val="single"/>
          <w:lang w:bidi="ar-SA"/>
        </w:rPr>
        <w:t xml:space="preserve">                         </w:t>
      </w:r>
    </w:p>
    <w:p>
      <w:pPr>
        <w:snapToGrid w:val="0"/>
        <w:spacing w:line="520" w:lineRule="exact"/>
        <w:rPr>
          <w:rFonts w:hint="eastAsia" w:ascii="仿宋_GB2312" w:eastAsia="仿宋_GB2312" w:cs="仿宋_GB2312"/>
          <w:sz w:val="32"/>
          <w:szCs w:val="32"/>
          <w:u w:val="single"/>
          <w:lang w:bidi="ar-SA"/>
        </w:rPr>
      </w:pP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等项目核心内容；</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2.妥善保存相关实物、资料，收集、整理、保存非物质文化遗产实物</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件、资料</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册；</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3.配合文化和旅游主管部门及其他有关部门进行非物质文化遗产调查和传承人记录工作</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4.参加非遗展览、展示以及各类群众活动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5.参加非遗进校园、进社区普及教育活动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6.参加对外、对港澳台文化交流活动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7.参加非遗研讨、座谈、讲座、培训活动</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8.开展或参与非物质文化遗产相关研究</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次；</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9.合理使用传承补助经费，确保绩效评价合格；</w:t>
      </w:r>
    </w:p>
    <w:p>
      <w:pPr>
        <w:snapToGrid w:val="0"/>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10.妥善保存并及时提供跟上述活动有关的台账、佐证材料；</w:t>
      </w:r>
    </w:p>
    <w:p>
      <w:pPr>
        <w:widowControl/>
        <w:snapToGrid w:val="0"/>
        <w:spacing w:line="520"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11.于</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年</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月</w:t>
      </w:r>
      <w:r>
        <w:rPr>
          <w:rFonts w:hint="eastAsia" w:ascii="仿宋_GB2312" w:eastAsia="仿宋_GB2312" w:cs="仿宋_GB2312"/>
          <w:sz w:val="32"/>
          <w:szCs w:val="32"/>
          <w:u w:val="single"/>
          <w:lang w:bidi="ar-SA"/>
        </w:rPr>
        <w:t xml:space="preserve">   </w:t>
      </w:r>
      <w:r>
        <w:rPr>
          <w:rFonts w:hint="eastAsia" w:ascii="仿宋_GB2312" w:eastAsia="仿宋_GB2312" w:cs="仿宋_GB2312"/>
          <w:sz w:val="32"/>
          <w:szCs w:val="32"/>
          <w:lang w:bidi="ar-SA"/>
        </w:rPr>
        <w:t>日前逐级向甲、丙、丁方书面提交年度传承情况报告；</w:t>
      </w:r>
    </w:p>
    <w:p>
      <w:pPr>
        <w:widowControl/>
        <w:snapToGrid w:val="0"/>
        <w:spacing w:line="500" w:lineRule="exact"/>
        <w:ind w:firstLine="640" w:firstLineChars="200"/>
        <w:jc w:val="left"/>
        <w:rPr>
          <w:rFonts w:hint="eastAsia" w:ascii="仿宋_GB2312" w:eastAsia="仿宋_GB2312" w:cs="仿宋_GB2312"/>
          <w:sz w:val="32"/>
          <w:szCs w:val="32"/>
          <w:lang w:bidi="ar-SA"/>
        </w:rPr>
      </w:pPr>
      <w:r>
        <w:rPr>
          <w:rFonts w:hint="eastAsia" w:ascii="楷体_GB2312" w:eastAsia="楷体_GB2312" w:cs="楷体_GB2312"/>
          <w:kern w:val="0"/>
          <w:sz w:val="32"/>
          <w:szCs w:val="32"/>
          <w:lang w:bidi="ar-SA"/>
        </w:rPr>
        <w:t>（三）丙方、丁方</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根据自身职权和工作需要采取下列措施，支持乙方开展传承、传播等活动：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1.提供必要的传承场所；</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2.提供必要的经费资助其开展授徒、传艺、交流等活动；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3.指导、支持其开展非物质文化遗产记录、整理、建档、研究、出版、展览展示展演等活动；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4.支持其参加学习、培训；</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5.支持其参与社会公益性活动；</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6.支持其开展传承、传播等活动的其他措施；</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7.对乙方年度传习工作情况进行评估，提出评估等次建议，协助甲方实施检查和评估工作。</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本协议书自签字之日起生效。</w:t>
      </w:r>
    </w:p>
    <w:p>
      <w:pPr>
        <w:snapToGrid w:val="0"/>
        <w:spacing w:line="5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本协议书原件二份，由甲方持有；其余各方持复印件。</w:t>
      </w:r>
    </w:p>
    <w:p>
      <w:pPr>
        <w:spacing w:line="500" w:lineRule="exact"/>
        <w:rPr>
          <w:rFonts w:hint="eastAsia" w:ascii="仿宋" w:eastAsia="仿宋" w:cs="仿宋"/>
          <w:sz w:val="32"/>
          <w:szCs w:val="32"/>
          <w:lang w:bidi="ar-SA"/>
        </w:rPr>
      </w:pPr>
    </w:p>
    <w:p>
      <w:pPr>
        <w:spacing w:line="500" w:lineRule="exact"/>
        <w:rPr>
          <w:rFonts w:hint="eastAsia" w:ascii="仿宋" w:eastAsia="仿宋" w:cs="仿宋"/>
          <w:sz w:val="32"/>
          <w:szCs w:val="32"/>
          <w:lang w:bidi="ar-SA"/>
        </w:rPr>
      </w:pPr>
    </w:p>
    <w:p>
      <w:pPr>
        <w:spacing w:line="500" w:lineRule="exact"/>
        <w:rPr>
          <w:rFonts w:hint="eastAsia" w:ascii="仿宋_GB2312" w:eastAsia="仿宋_GB2312" w:cs="仿宋_GB2312"/>
          <w:b/>
          <w:bCs/>
          <w:sz w:val="32"/>
          <w:szCs w:val="32"/>
          <w:lang w:bidi="ar-SA"/>
        </w:rPr>
      </w:pPr>
      <w:r>
        <w:rPr>
          <w:rFonts w:hint="eastAsia" w:ascii="仿宋_GB2312" w:eastAsia="仿宋_GB2312" w:cs="仿宋_GB2312"/>
          <w:sz w:val="32"/>
          <w:szCs w:val="32"/>
          <w:lang w:bidi="ar-SA"/>
        </w:rPr>
        <w:t>甲方：（签章）                    乙方：（签字）</w:t>
      </w:r>
    </w:p>
    <w:p>
      <w:pPr>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代表人：                        </w:t>
      </w: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b/>
          <w:bCs/>
          <w:sz w:val="32"/>
          <w:szCs w:val="32"/>
          <w:lang w:bidi="ar-SA"/>
        </w:rPr>
      </w:pPr>
      <w:r>
        <w:rPr>
          <w:rFonts w:hint="eastAsia" w:ascii="仿宋_GB2312" w:eastAsia="仿宋_GB2312" w:cs="仿宋_GB2312"/>
          <w:sz w:val="32"/>
          <w:szCs w:val="32"/>
          <w:lang w:bidi="ar-SA"/>
        </w:rPr>
        <w:t>丙方：（签章）                    丁方：（签章）</w:t>
      </w:r>
    </w:p>
    <w:p>
      <w:pPr>
        <w:spacing w:line="500" w:lineRule="exact"/>
        <w:rPr>
          <w:rFonts w:hint="eastAsia" w:ascii="仿宋_GB2312" w:eastAsia="仿宋_GB2312" w:cs="仿宋_GB2312"/>
          <w:sz w:val="32"/>
          <w:szCs w:val="32"/>
          <w:lang w:bidi="ar-SA"/>
        </w:rPr>
      </w:pPr>
      <w:r>
        <w:rPr>
          <w:rFonts w:hint="eastAsia" w:ascii="仿宋_GB2312" w:eastAsia="仿宋_GB2312" w:cs="仿宋_GB2312"/>
          <w:sz w:val="32"/>
          <w:szCs w:val="32"/>
          <w:lang w:bidi="ar-SA"/>
        </w:rPr>
        <w:t>代表人：                          代表人：</w:t>
      </w:r>
    </w:p>
    <w:p>
      <w:pPr>
        <w:spacing w:line="500" w:lineRule="exact"/>
        <w:rPr>
          <w:rFonts w:hint="eastAsia" w:ascii="仿宋_GB2312" w:eastAsia="仿宋_GB2312" w:cs="仿宋_GB2312"/>
          <w:sz w:val="32"/>
          <w:szCs w:val="32"/>
          <w:lang w:bidi="ar-SA"/>
        </w:rPr>
      </w:pPr>
    </w:p>
    <w:p>
      <w:pPr>
        <w:spacing w:line="500" w:lineRule="exact"/>
        <w:rPr>
          <w:rFonts w:hint="eastAsia" w:ascii="仿宋_GB2312" w:eastAsia="仿宋_GB2312" w:cs="仿宋_GB2312"/>
          <w:sz w:val="32"/>
          <w:szCs w:val="32"/>
          <w:lang w:bidi="ar-SA"/>
        </w:rPr>
      </w:pPr>
    </w:p>
    <w:p>
      <w:pPr>
        <w:spacing w:line="500" w:lineRule="exact"/>
        <w:rPr>
          <w:rFonts w:hint="eastAsia" w:ascii="宋体"/>
          <w:sz w:val="28"/>
          <w:szCs w:val="28"/>
        </w:rPr>
      </w:pPr>
      <w:r>
        <w:rPr>
          <w:rFonts w:hint="eastAsia" w:ascii="仿宋_GB2312" w:eastAsia="仿宋_GB2312" w:cs="仿宋_GB2312"/>
          <w:sz w:val="32"/>
          <w:szCs w:val="32"/>
          <w:lang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20D50FB3"/>
    <w:rsid w:val="20D5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1132</Characters>
  <Lines>0</Lines>
  <Paragraphs>0</Paragraphs>
  <TotalTime>1</TotalTime>
  <ScaleCrop>false</ScaleCrop>
  <LinksUpToDate>false</LinksUpToDate>
  <CharactersWithSpaces>1495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2023-03-24T08:56:00Z</dcterms:created>
  <dc:creator>刘婧驮</dc:creator>
  <cp:lastModifiedBy>刘婧驮</cp:lastModifiedBy>
  <dcterms:modified xsi:type="dcterms:W3CDTF">2023-03-24T08:58:01Z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82483EE175FD4727B4E0749037B7306A</vt:lpwstr>
  </property>
</Properties>
</file>