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ordWrap/>
        <w:bidi w:val="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首批省级夜间文化和旅游消费集聚区拟入选名单</w:t>
      </w:r>
    </w:p>
    <w:tbl>
      <w:tblPr>
        <w:tblStyle w:val="4"/>
        <w:tblW w:w="828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3169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所在市（州）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长沙市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长沙市北辰滨江文化商业区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浏阳市“焰遇浏阳河”文旅消费集聚区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衡阳市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南岳区南岳古镇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株洲市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株洲神农城夜间文化和旅游消费集聚区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湘潭市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雨湖区万楼·青年码头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湘潭县湘江外滩街区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邵阳市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新宁县舜皇里旅游度假区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3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武冈市同保楼夜间文旅消费集聚区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岳阳市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汨罗市长乐古镇景区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常德市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常德和瑞欢乐城城市综合体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张家界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张家界七十二奇楼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益阳市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南县洞庭罗文涂鸦艺术景区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3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郴州市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北湖区“郴州八点半·北湖不夜天”夜间经济集聚区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3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苏仙区裕后街历史文化街区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永州市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江华瑶族自治县瑶都水街•中国爱情小镇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3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怀化市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洪江市黔阳古城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3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娄底市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新化县向东街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3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双峰县水府庙生态度假村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3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湘西土家族苗族自治州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吉首市乾州古城景区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3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花垣县边城镇</w:t>
            </w:r>
          </w:p>
        </w:tc>
      </w:tr>
    </w:tbl>
    <w:p>
      <w:pPr>
        <w:wordWrap/>
        <w:bidi w:val="0"/>
        <w:jc w:val="left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YmNmYWI4Mjc1MzEzM2MwNTk2ODFhMjkwNjM4NDA3YmYifQ=="/>
  </w:docVars>
  <w:rsids>
    <w:rsidRoot w:val="00000000"/>
    <w:rsid w:val="201870CF"/>
    <w:rsid w:val="353D2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692</Words>
  <Characters>732</Characters>
  <Lines>89</Lines>
  <Paragraphs>69</Paragraphs>
  <TotalTime>13</TotalTime>
  <ScaleCrop>false</ScaleCrop>
  <LinksUpToDate>false</LinksUpToDate>
  <CharactersWithSpaces>763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2023-10-17T01:43:00Z</dcterms:created>
  <dc:creator>lenovo</dc:creator>
  <cp:lastModifiedBy>asus</cp:lastModifiedBy>
  <dcterms:modified xsi:type="dcterms:W3CDTF">2023-11-03T03:53:34Z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CAB1C93EB0404A9E93FAFB2A47C48674_13</vt:lpwstr>
  </property>
</Properties>
</file>