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rPr>
      </w:pPr>
      <w:bookmarkStart w:id="0" w:name="_GoBack"/>
      <w:bookmarkEnd w:id="0"/>
    </w:p>
    <w:p>
      <w:pPr>
        <w:pStyle w:val="21"/>
        <w:rPr>
          <w:rFonts w:ascii="方正小标宋简体" w:hAnsi="方正小标宋简体" w:eastAsia="方正小标宋简体" w:cs="方正小标宋简体"/>
          <w:spacing w:val="0"/>
          <w:kern w:val="0"/>
          <w:sz w:val="44"/>
          <w:szCs w:val="44"/>
        </w:rPr>
      </w:pPr>
      <w:r>
        <w:rPr>
          <w:rFonts w:ascii="方正小标宋简体" w:hAnsi="方正小标宋简体" w:eastAsia="方正小标宋简体" w:cs="方正小标宋简体"/>
          <w:spacing w:val="0"/>
          <w:kern w:val="0"/>
          <w:sz w:val="44"/>
          <w:szCs w:val="44"/>
        </w:rPr>
        <w:t>一等奖</w:t>
      </w:r>
    </w:p>
    <w:p>
      <w:pPr>
        <w:jc w:val="center"/>
        <w:rPr>
          <w:rFonts w:hint="eastAsia" w:ascii="方正仿宋_GBK" w:hAnsi="方正仿宋_GBK" w:eastAsia="方正仿宋_GBK" w:cs="方正仿宋_GBK"/>
          <w:spacing w:val="0"/>
          <w:kern w:val="0"/>
          <w:sz w:val="32"/>
          <w:szCs w:val="32"/>
          <w:lang w:eastAsia="zh-CN"/>
        </w:rPr>
      </w:pPr>
      <w:r>
        <w:rPr>
          <w:rFonts w:hint="eastAsia" w:ascii="方正仿宋_GBK" w:hAnsi="方正仿宋_GBK" w:eastAsia="方正仿宋_GBK" w:cs="方正仿宋_GBK"/>
          <w:spacing w:val="0"/>
          <w:kern w:val="0"/>
          <w:sz w:val="32"/>
          <w:szCs w:val="32"/>
          <w:lang w:eastAsia="zh-CN"/>
        </w:rPr>
        <w:t>（按第一作者的姓氏笔画排序）</w:t>
      </w:r>
    </w:p>
    <w:tbl>
      <w:tblPr>
        <w:tblStyle w:val="16"/>
        <w:tblpPr w:leftFromText="180" w:rightFromText="180" w:vertAnchor="text" w:horzAnchor="page" w:tblpX="1873" w:tblpY="595"/>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28" w:type="dxa"/>
          <w:bottom w:w="80" w:type="dxa"/>
          <w:right w:w="128" w:type="dxa"/>
        </w:tblCellMar>
      </w:tblPr>
      <w:tblGrid>
        <w:gridCol w:w="1096"/>
        <w:gridCol w:w="1816"/>
        <w:gridCol w:w="5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30"/>
                <w:szCs w:val="30"/>
                <w:u w:val="none"/>
              </w:rPr>
            </w:pPr>
            <w:r>
              <w:rPr>
                <w:rFonts w:hint="eastAsia" w:ascii="黑体" w:hAnsi="黑体" w:eastAsia="黑体" w:cs="黑体"/>
                <w:b w:val="0"/>
                <w:bCs/>
                <w:i w:val="0"/>
                <w:iCs w:val="0"/>
                <w:color w:val="000000"/>
                <w:kern w:val="0"/>
                <w:sz w:val="30"/>
                <w:szCs w:val="30"/>
                <w:u w:val="none"/>
                <w:lang w:val="en-US" w:eastAsia="zh-CN" w:bidi="ar"/>
              </w:rPr>
              <w:t>序号</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30"/>
                <w:szCs w:val="30"/>
                <w:u w:val="none"/>
              </w:rPr>
            </w:pPr>
            <w:r>
              <w:rPr>
                <w:rFonts w:hint="eastAsia" w:ascii="黑体" w:hAnsi="黑体" w:eastAsia="黑体" w:cs="黑体"/>
                <w:b w:val="0"/>
                <w:bCs/>
                <w:i w:val="0"/>
                <w:iCs w:val="0"/>
                <w:color w:val="000000"/>
                <w:kern w:val="0"/>
                <w:sz w:val="30"/>
                <w:szCs w:val="30"/>
                <w:u w:val="none"/>
                <w:lang w:val="en-US" w:eastAsia="zh-CN" w:bidi="ar"/>
              </w:rPr>
              <w:t>作者姓名</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sz w:val="30"/>
                <w:szCs w:val="30"/>
                <w:u w:val="none"/>
              </w:rPr>
            </w:pPr>
            <w:r>
              <w:rPr>
                <w:rFonts w:hint="eastAsia" w:ascii="黑体" w:hAnsi="黑体" w:eastAsia="黑体" w:cs="黑体"/>
                <w:b w:val="0"/>
                <w:bCs/>
                <w:i w:val="0"/>
                <w:iCs w:val="0"/>
                <w:color w:val="000000"/>
                <w:kern w:val="0"/>
                <w:sz w:val="30"/>
                <w:szCs w:val="30"/>
                <w:u w:val="none"/>
                <w:lang w:val="en-US" w:eastAsia="zh-CN" w:bidi="ar"/>
              </w:rPr>
              <w:t>文章标题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1</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吴  静</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民族音乐学视域下湖南花鼓戏唱腔中的微分音研究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杨  森</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湖南花鼓戏润腔技法在民族声乐演唱中的创造性转化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3</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李祖胜</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地方性与跨域性的张力对话</w:t>
            </w:r>
            <w:r>
              <w:rPr>
                <w:rFonts w:ascii="方正仿宋_GBK" w:hAnsi="Arial" w:eastAsia="方正仿宋_GBK" w:cs="Arial"/>
                <w:i w:val="0"/>
                <w:iCs w:val="0"/>
                <w:color w:val="000000"/>
                <w:kern w:val="0"/>
                <w:sz w:val="30"/>
                <w:szCs w:val="30"/>
                <w:u w:val="none"/>
                <w:lang w:val="en-US" w:eastAsia="zh-CN" w:bidi="ar"/>
              </w:rPr>
              <w:softHyphen/>
            </w:r>
            <w:r>
              <w:rPr>
                <w:rFonts w:ascii="方正仿宋_GBK" w:hAnsi="Arial" w:eastAsia="方正仿宋_GBK" w:cs="Arial"/>
                <w:i w:val="0"/>
                <w:iCs w:val="0"/>
                <w:color w:val="000000"/>
                <w:kern w:val="0"/>
                <w:sz w:val="30"/>
                <w:szCs w:val="30"/>
                <w:u w:val="none"/>
                <w:lang w:val="en-US" w:eastAsia="zh-CN" w:bidi="ar"/>
              </w:rPr>
              <w:softHyphen/>
            </w:r>
            <w:r>
              <w:rPr>
                <w:rFonts w:ascii="方正仿宋_GBK" w:hAnsi="Arial" w:eastAsia="方正仿宋_GBK" w:cs="Arial"/>
                <w:i w:val="0"/>
                <w:iCs w:val="0"/>
                <w:color w:val="000000"/>
                <w:kern w:val="0"/>
                <w:sz w:val="30"/>
                <w:szCs w:val="30"/>
                <w:u w:val="none"/>
                <w:lang w:val="en-US" w:eastAsia="zh-CN" w:bidi="ar"/>
              </w:rPr>
              <w:softHyphen/>
            </w:r>
            <w:r>
              <w:rPr>
                <w:rFonts w:ascii="方正仿宋_GBK" w:hAnsi="Arial" w:eastAsia="方正仿宋_GBK" w:cs="Arial"/>
                <w:i w:val="0"/>
                <w:iCs w:val="0"/>
                <w:color w:val="000000"/>
                <w:kern w:val="0"/>
                <w:sz w:val="30"/>
                <w:szCs w:val="30"/>
                <w:u w:val="none"/>
                <w:lang w:val="en-US" w:eastAsia="zh-CN" w:bidi="ar"/>
              </w:rPr>
              <w:softHyphen/>
            </w:r>
            <w:r>
              <w:rPr>
                <w:rFonts w:ascii="方正仿宋_GBK" w:hAnsi="Arial" w:eastAsia="方正仿宋_GBK" w:cs="Arial"/>
                <w:i w:val="0"/>
                <w:iCs w:val="0"/>
                <w:color w:val="000000"/>
                <w:kern w:val="0"/>
                <w:sz w:val="30"/>
                <w:szCs w:val="30"/>
                <w:u w:val="none"/>
                <w:lang w:val="en-US" w:eastAsia="zh-CN" w:bidi="ar"/>
              </w:rPr>
              <w:softHyphen/>
            </w:r>
            <w:r>
              <w:rPr>
                <w:rFonts w:hint="eastAsia" w:ascii="方正仿宋_GBK" w:hAnsi="方正仿宋_GBK" w:eastAsia="方正仿宋_GBK" w:cs="方正仿宋_GBK"/>
                <w:i w:val="0"/>
                <w:iCs w:val="0"/>
                <w:color w:val="000000"/>
                <w:kern w:val="0"/>
                <w:sz w:val="30"/>
                <w:szCs w:val="30"/>
                <w:u w:val="none"/>
                <w:lang w:val="en-US" w:eastAsia="zh-CN" w:bidi="ar"/>
              </w:rPr>
              <w:t>——湖南花鼓戏与民族声乐的互构叙事与阐释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4</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李思思</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一场跨越时空的音乐对话与革新——花鼓戏“润腔二十一法”为民族唱法创作歌曲注入独特韵味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5</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伍益中</w:t>
            </w:r>
          </w:p>
        </w:tc>
        <w:tc>
          <w:tcPr>
            <w:tcW w:w="5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30"/>
                <w:szCs w:val="30"/>
                <w:u w:val="none"/>
              </w:rPr>
            </w:pPr>
            <w:r>
              <w:rPr>
                <w:rFonts w:hint="eastAsia" w:ascii="方正仿宋_GBK" w:hAnsi="方正仿宋_GBK" w:eastAsia="方正仿宋_GBK" w:cs="方正仿宋_GBK"/>
                <w:i w:val="0"/>
                <w:iCs w:val="0"/>
                <w:color w:val="000000"/>
                <w:kern w:val="0"/>
                <w:sz w:val="30"/>
                <w:szCs w:val="30"/>
                <w:u w:val="none"/>
                <w:lang w:val="en-US" w:eastAsia="zh-CN" w:bidi="ar"/>
              </w:rPr>
              <w:t>雷佳的声乐艺术探索——湖南花鼓戏唱腔与中国民族声乐的和谐共生</w:t>
            </w:r>
          </w:p>
        </w:tc>
      </w:tr>
    </w:tbl>
    <w:p>
      <w:pPr>
        <w:jc w:val="center"/>
        <w:rPr>
          <w:rFonts w:hint="eastAsia"/>
          <w:sz w:val="28"/>
          <w:szCs w:val="36"/>
          <w:lang w:eastAsia="zh-CN"/>
        </w:rPr>
      </w:pPr>
    </w:p>
    <w:p>
      <w:pPr>
        <w:jc w:val="left"/>
        <w:rPr>
          <w:rFonts w:hint="eastAsia"/>
          <w:lang w:eastAsia="zh-CN"/>
        </w:rPr>
      </w:pPr>
    </w:p>
    <w:p>
      <w:pPr>
        <w:jc w:val="left"/>
        <w:rPr>
          <w:rFonts w:hint="eastAsia"/>
          <w:lang w:eastAsia="zh-CN"/>
        </w:rPr>
      </w:pPr>
    </w:p>
    <w:p>
      <w:pPr>
        <w:rPr>
          <w:rFonts w:hint="eastAsia" w:ascii="方正小标宋简体" w:hAnsi="方正小标宋简体" w:eastAsia="方正小标宋简体" w:cs="方正小标宋简体"/>
          <w:spacing w:val="0"/>
          <w:kern w:val="0"/>
          <w:sz w:val="44"/>
          <w:szCs w:val="44"/>
          <w:lang w:eastAsia="zh-CN"/>
        </w:rPr>
      </w:pPr>
      <w:r>
        <w:rPr>
          <w:rFonts w:hint="eastAsia" w:ascii="方正小标宋简体" w:hAnsi="方正小标宋简体" w:eastAsia="方正小标宋简体" w:cs="方正小标宋简体"/>
          <w:spacing w:val="0"/>
          <w:kern w:val="0"/>
          <w:sz w:val="44"/>
          <w:szCs w:val="44"/>
          <w:lang w:eastAsia="zh-CN"/>
        </w:rPr>
        <w:br w:type="page"/>
      </w:r>
    </w:p>
    <w:p>
      <w:pPr>
        <w:pStyle w:val="21"/>
        <w:rPr>
          <w:rFonts w:ascii="方正小标宋简体" w:hAnsi="方正小标宋简体" w:eastAsia="方正小标宋简体" w:cs="方正小标宋简体"/>
          <w:spacing w:val="0"/>
          <w:kern w:val="0"/>
          <w:sz w:val="44"/>
          <w:szCs w:val="44"/>
        </w:rPr>
      </w:pPr>
      <w:r>
        <w:rPr>
          <w:rFonts w:hint="eastAsia" w:ascii="方正小标宋简体" w:hAnsi="方正小标宋简体" w:eastAsia="方正小标宋简体" w:cs="方正小标宋简体"/>
          <w:spacing w:val="0"/>
          <w:kern w:val="0"/>
          <w:sz w:val="44"/>
          <w:szCs w:val="44"/>
          <w:lang w:eastAsia="zh-CN"/>
        </w:rPr>
        <w:t>二</w:t>
      </w:r>
      <w:r>
        <w:rPr>
          <w:rFonts w:ascii="方正小标宋简体" w:hAnsi="方正小标宋简体" w:eastAsia="方正小标宋简体" w:cs="方正小标宋简体"/>
          <w:spacing w:val="0"/>
          <w:kern w:val="0"/>
          <w:sz w:val="44"/>
          <w:szCs w:val="44"/>
        </w:rPr>
        <w:t>等奖</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仿宋_GBK" w:hAnsi="方正仿宋_GBK" w:eastAsia="方正仿宋_GBK" w:cs="方正仿宋_GBK"/>
          <w:spacing w:val="0"/>
          <w:kern w:val="0"/>
          <w:sz w:val="32"/>
          <w:szCs w:val="32"/>
          <w:lang w:eastAsia="zh-CN"/>
        </w:rPr>
      </w:pPr>
      <w:r>
        <w:rPr>
          <w:rFonts w:hint="eastAsia" w:ascii="方正仿宋_GBK" w:hAnsi="方正仿宋_GBK" w:eastAsia="方正仿宋_GBK" w:cs="方正仿宋_GBK"/>
          <w:spacing w:val="0"/>
          <w:kern w:val="0"/>
          <w:sz w:val="32"/>
          <w:szCs w:val="32"/>
          <w:lang w:eastAsia="zh-CN"/>
        </w:rPr>
        <w:t>（按第一作者的姓氏笔画排序）</w:t>
      </w:r>
    </w:p>
    <w:tbl>
      <w:tblPr>
        <w:tblStyle w:val="1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96" w:type="dxa"/>
          <w:bottom w:w="45" w:type="dxa"/>
          <w:right w:w="96" w:type="dxa"/>
        </w:tblCellMar>
      </w:tblPr>
      <w:tblGrid>
        <w:gridCol w:w="1032"/>
        <w:gridCol w:w="2289"/>
        <w:gridCol w:w="5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30"/>
                <w:szCs w:val="30"/>
                <w:u w:val="none"/>
                <w:lang w:val="en-US" w:eastAsia="zh-CN" w:bidi="ar"/>
              </w:rPr>
            </w:pPr>
            <w:r>
              <w:rPr>
                <w:rFonts w:hint="eastAsia" w:ascii="黑体" w:hAnsi="黑体" w:eastAsia="黑体" w:cs="黑体"/>
                <w:b w:val="0"/>
                <w:bCs/>
                <w:i w:val="0"/>
                <w:iCs w:val="0"/>
                <w:color w:val="000000"/>
                <w:kern w:val="0"/>
                <w:sz w:val="30"/>
                <w:szCs w:val="30"/>
                <w:u w:val="none"/>
                <w:lang w:val="en-US" w:eastAsia="zh-CN" w:bidi="ar"/>
              </w:rPr>
              <w:t>序号</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30"/>
                <w:szCs w:val="30"/>
                <w:u w:val="none"/>
                <w:lang w:val="en-US" w:eastAsia="zh-CN" w:bidi="ar"/>
              </w:rPr>
            </w:pPr>
            <w:r>
              <w:rPr>
                <w:rFonts w:hint="eastAsia" w:ascii="黑体" w:hAnsi="黑体" w:eastAsia="黑体" w:cs="黑体"/>
                <w:b w:val="0"/>
                <w:bCs/>
                <w:i w:val="0"/>
                <w:iCs w:val="0"/>
                <w:color w:val="000000"/>
                <w:kern w:val="0"/>
                <w:sz w:val="30"/>
                <w:szCs w:val="30"/>
                <w:u w:val="none"/>
                <w:lang w:val="en-US" w:eastAsia="zh-CN" w:bidi="ar"/>
              </w:rPr>
              <w:t>作者姓名</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黑体" w:hAnsi="黑体" w:eastAsia="黑体" w:cs="黑体"/>
                <w:b w:val="0"/>
                <w:bCs/>
                <w:i w:val="0"/>
                <w:iCs w:val="0"/>
                <w:color w:val="000000"/>
                <w:kern w:val="0"/>
                <w:sz w:val="30"/>
                <w:szCs w:val="30"/>
                <w:u w:val="none"/>
                <w:lang w:val="en-US" w:eastAsia="zh-CN" w:bidi="ar"/>
              </w:rPr>
            </w:pPr>
            <w:r>
              <w:rPr>
                <w:rFonts w:hint="eastAsia" w:ascii="黑体" w:hAnsi="黑体" w:eastAsia="黑体" w:cs="黑体"/>
                <w:b w:val="0"/>
                <w:bCs/>
                <w:i w:val="0"/>
                <w:iCs w:val="0"/>
                <w:color w:val="000000"/>
                <w:kern w:val="0"/>
                <w:sz w:val="30"/>
                <w:szCs w:val="30"/>
                <w:u w:val="none"/>
                <w:lang w:val="en-US" w:eastAsia="zh-CN" w:bidi="ar"/>
              </w:rPr>
              <w:t>文章标题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1</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王颖、吴修林</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从《讨学钱》的黑色幽默到《夫子正传》的民族情感共鸣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2</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刘静双</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声、韵、美——民族声乐歌曲中花鼓戏元素运用研究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3</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孙波、张恒</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文化传承与创新发展双重视角下湖南花鼓戏唱腔与民族声乐的互融嬗变及共生路径研究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4</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何佳羽</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中国民族声乐与花鼓戏人才培养及其范式构建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5</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何诗怡</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湘音共鸣——湖南花鼓戏唱腔与民族声乐的互鉴对话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6</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何梓宁</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唱与腔互鉴 歌与曲融合——湖南花鼓戏唱腔与民族声乐演唱艺术特点的分析与融合互鉴探讨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7</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张敏敏</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湖南花鼓戏唱腔与民族声乐的互鉴创新谱系建构——从“地方腔调”到“声乐美学”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8</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 xml:space="preserve"> 陈飞虹、易琴、</w:t>
            </w:r>
          </w:p>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汤中敏、王艳</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湖南花鼓戏是“省花路子”的产物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9</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秦婉婷</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湖南花鼓戏的文化根脉及与民族声腔的跨界交融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default"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10</w:t>
            </w:r>
          </w:p>
        </w:tc>
        <w:tc>
          <w:tcPr>
            <w:tcW w:w="2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谭真明</w:t>
            </w:r>
          </w:p>
        </w:tc>
        <w:tc>
          <w:tcPr>
            <w:tcW w:w="5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30"/>
                <w:szCs w:val="30"/>
                <w:u w:val="none"/>
                <w:lang w:val="en-US" w:eastAsia="zh-CN" w:bidi="ar"/>
              </w:rPr>
              <w:t>论湖南花鼓戏唱腔之特点及其对传统音乐美学观的扬弃</w:t>
            </w:r>
          </w:p>
        </w:tc>
      </w:tr>
    </w:tbl>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sectPr>
      <w:footerReference r:id="rId3" w:type="default"/>
      <w:footerReference r:id="rId4" w:type="even"/>
      <w:pgSz w:w="11906" w:h="16838"/>
      <w:pgMar w:top="1440" w:right="1800" w:bottom="1213" w:left="1800"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AegHW0wAAAAYBAAAPAAAAAAAAAAEAIAAAADgA&#10;AABkcnMvZG93bnJldi54bWxQSwECFAAUAAAACACHTuJAa4X5+zECAABhBAAADgAAAAAAAAABACAA&#10;AAA4AQAAZHJzL2Uyb0RvYy54bWxQSwUGAAAAAAYABgBZAQAA2wUAAAAA&#10;">
              <v:fill on="f" focussize="0,0"/>
              <v:stroke on="f" weight="0.5pt"/>
              <v:imagedata o:title=""/>
              <o:lock v:ext="edit" aspectratio="f"/>
              <v:textbox inset="0mm,0mm,0mm,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AegHW0wAAAAYBAAAPAAAAAAAAAAEAIAAAADgA&#10;AABkcnMvZG93bnJldi54bWxQSwECFAAUAAAACACHTuJAJIJGtDECAABhBAAADgAAAAAAAAABACAA&#10;AAA4AQAAZHJzL2Uyb0RvYy54bWxQSwUGAAAAAAYABgBZAQAA2wUAAAAA&#10;">
              <v:fill on="f" focussize="0,0"/>
              <v:stroke on="f" weight="0.5pt"/>
              <v:imagedata o:title=""/>
              <o:lock v:ext="edit" aspectratio="f"/>
              <v:textbox inset="0mm,0mm,0mm,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NhZmMwYTRkMzdjNDc0ZDBiODA4ZTNmNjg2YzYifQ=="/>
  </w:docVars>
  <w:rsids>
    <w:rsidRoot w:val="31043661"/>
    <w:rsid w:val="107A4C70"/>
    <w:rsid w:val="185D743E"/>
    <w:rsid w:val="19CE059A"/>
    <w:rsid w:val="1AF60F27"/>
    <w:rsid w:val="1CB07F9C"/>
    <w:rsid w:val="21F04E7F"/>
    <w:rsid w:val="252660B0"/>
    <w:rsid w:val="2C1A5D69"/>
    <w:rsid w:val="2C3C21D1"/>
    <w:rsid w:val="31043661"/>
    <w:rsid w:val="36520756"/>
    <w:rsid w:val="377E4B37"/>
    <w:rsid w:val="37A76CB1"/>
    <w:rsid w:val="388360B8"/>
    <w:rsid w:val="3C2459F9"/>
    <w:rsid w:val="487962F2"/>
    <w:rsid w:val="48BE3BB2"/>
    <w:rsid w:val="52C308EE"/>
    <w:rsid w:val="683055A2"/>
    <w:rsid w:val="6D093028"/>
    <w:rsid w:val="725D6F93"/>
    <w:rsid w:val="73BB73CE"/>
    <w:rsid w:val="74720BBC"/>
    <w:rsid w:val="79C542E2"/>
    <w:rsid w:val="7EEA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Emphasis"/>
    <w:basedOn w:val="17"/>
    <w:qFormat/>
    <w:uiPriority w:val="0"/>
    <w:rPr>
      <w:i/>
    </w:rPr>
  </w:style>
  <w:style w:type="character" w:customStyle="1" w:styleId="19">
    <w:name w:val="font21"/>
    <w:basedOn w:val="17"/>
    <w:qFormat/>
    <w:uiPriority w:val="0"/>
    <w:rPr>
      <w:rFonts w:hint="eastAsia" w:ascii="方正仿宋_GBK" w:hAnsi="方正仿宋_GBK" w:eastAsia="方正仿宋_GBK" w:cs="方正仿宋_GBK"/>
      <w:color w:val="000000"/>
      <w:sz w:val="36"/>
      <w:szCs w:val="36"/>
      <w:u w:val="none"/>
    </w:rPr>
  </w:style>
  <w:style w:type="character" w:customStyle="1" w:styleId="20">
    <w:name w:val="font31"/>
    <w:basedOn w:val="17"/>
    <w:qFormat/>
    <w:uiPriority w:val="0"/>
    <w:rPr>
      <w:rFonts w:ascii="Arial" w:hAnsi="Arial" w:cs="Arial"/>
      <w:color w:val="000000"/>
      <w:sz w:val="36"/>
      <w:szCs w:val="36"/>
      <w:u w:val="none"/>
    </w:rPr>
  </w:style>
  <w:style w:type="paragraph" w:customStyle="1" w:styleId="21">
    <w:name w:val="表格标题"/>
    <w:next w:val="1"/>
    <w:qFormat/>
    <w:uiPriority w:val="0"/>
    <w:pPr>
      <w:overflowPunct w:val="0"/>
      <w:topLinePunct/>
      <w:spacing w:line="560" w:lineRule="exact"/>
      <w:jc w:val="center"/>
      <w:outlineLvl w:val="9"/>
    </w:pPr>
    <w:rPr>
      <w:rFonts w:ascii="仿宋_GB2312" w:hAnsi="仿宋_GB2312" w:eastAsia="仿宋_GB2312" w:cs="仿宋_GB2312"/>
      <w:spacing w:val="-6"/>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849</Words>
  <Characters>882</Characters>
  <Lines>0</Lines>
  <Paragraphs>0</Paragraphs>
  <TotalTime>33</TotalTime>
  <ScaleCrop>false</ScaleCrop>
  <LinksUpToDate>false</LinksUpToDate>
  <CharactersWithSpaces>894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2025-09-15T13:49:00Z</dcterms:created>
  <dc:creator>玲珑心香</dc:creator>
  <cp:lastModifiedBy>greatwall</cp:lastModifiedBy>
  <cp:lastPrinted>2025-09-15T15:09:00Z</cp:lastPrinted>
  <dcterms:modified xsi:type="dcterms:W3CDTF">2025-11-12T15:33:14Z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8FD504C4E38942D33A3814691867B77A</vt:lpwstr>
  </property>
  <property fmtid="{D5CDD505-2E9C-101B-9397-08002B2CF9AE}" pid="4" name="KSOTemplateDocerSaveRecord">
    <vt:lpwstr>eyJoZGlkIjoiYjkyZmNhZmMwYTRkMzdjNDc0ZDBiODA4ZTNmNjg2YzYiLCJ1c2VySWQiOiIzNDI4NDAzNDEifQ==</vt:lpwstr>
  </property>
</Properties>
</file>