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C19EE">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HNPR-2026-19002</w:t>
      </w:r>
    </w:p>
    <w:tbl>
      <w:tblPr>
        <w:tblStyle w:val="10"/>
        <w:tblpPr w:leftFromText="180" w:rightFromText="180" w:vertAnchor="page" w:horzAnchor="page" w:tblpXSpec="center" w:tblpY="3168"/>
        <w:tblOverlap w:val="never"/>
        <w:tblW w:w="87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9"/>
        <w:gridCol w:w="1549"/>
      </w:tblGrid>
      <w:tr w14:paraId="280B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exact"/>
          <w:jc w:val="center"/>
        </w:trPr>
        <w:tc>
          <w:tcPr>
            <w:tcW w:w="7219" w:type="dxa"/>
            <w:vAlign w:val="center"/>
          </w:tcPr>
          <w:p w14:paraId="4DF91E88">
            <w:pPr>
              <w:keepNext w:val="0"/>
              <w:keepLines w:val="0"/>
              <w:pageBreakBefore w:val="0"/>
              <w:widowControl w:val="0"/>
              <w:shd w:val="clear"/>
              <w:kinsoku/>
              <w:wordWrap/>
              <w:overflowPunct w:val="0"/>
              <w:topLinePunct w:val="0"/>
              <w:autoSpaceDE/>
              <w:autoSpaceDN/>
              <w:bidi w:val="0"/>
              <w:adjustRightInd/>
              <w:snapToGrid w:val="0"/>
              <w:spacing w:after="0" w:line="240" w:lineRule="auto"/>
              <w:ind w:left="0" w:leftChars="0" w:right="0" w:rightChars="0" w:firstLine="0" w:firstLineChars="0"/>
              <w:jc w:val="distribute"/>
              <w:textAlignment w:val="auto"/>
              <w:outlineLvl w:val="9"/>
              <w:rPr>
                <w:rFonts w:hint="default" w:ascii="方正小标宋简体" w:hAnsi="方正小标宋简体" w:eastAsia="方正小标宋简体" w:cs="方正小标宋简体"/>
                <w:b/>
                <w:bCs/>
                <w:color w:val="FFFFFF" w:themeColor="background1"/>
                <w:spacing w:val="0"/>
                <w:w w:val="90"/>
                <w:kern w:val="0"/>
                <w:sz w:val="80"/>
                <w:szCs w:val="80"/>
                <w:lang w:val="en-US" w:eastAsia="zh-CN"/>
                <w14:textFill>
                  <w14:solidFill>
                    <w14:schemeClr w14:val="bg1"/>
                  </w14:solidFill>
                </w14:textFill>
              </w:rPr>
            </w:pPr>
          </w:p>
        </w:tc>
        <w:tc>
          <w:tcPr>
            <w:tcW w:w="1549" w:type="dxa"/>
            <w:vMerge w:val="restart"/>
            <w:vAlign w:val="center"/>
          </w:tcPr>
          <w:p w14:paraId="0BD27F85">
            <w:pPr>
              <w:keepNext w:val="0"/>
              <w:keepLines w:val="0"/>
              <w:pageBreakBefore w:val="0"/>
              <w:widowControl w:val="0"/>
              <w:shd w:val="clear"/>
              <w:kinsoku/>
              <w:wordWrap/>
              <w:overflowPunct/>
              <w:topLinePunct w:val="0"/>
              <w:autoSpaceDE/>
              <w:autoSpaceDN/>
              <w:bidi w:val="0"/>
              <w:adjustRightInd/>
              <w:snapToGrid w:val="0"/>
              <w:spacing w:after="0" w:line="240" w:lineRule="auto"/>
              <w:jc w:val="both"/>
              <w:textAlignment w:val="auto"/>
              <w:rPr>
                <w:rFonts w:hint="eastAsia" w:ascii="方正小标宋简体" w:hAnsi="宋体" w:eastAsia="方正小标宋简体" w:cs="Times New Roman"/>
                <w:b w:val="0"/>
                <w:bCs w:val="0"/>
                <w:color w:val="FFFFFF" w:themeColor="background1"/>
                <w:spacing w:val="-20"/>
                <w:w w:val="90"/>
                <w:sz w:val="96"/>
                <w:szCs w:val="96"/>
                <w14:textFill>
                  <w14:solidFill>
                    <w14:schemeClr w14:val="bg1"/>
                  </w14:solidFill>
                </w14:textFill>
              </w:rPr>
            </w:pPr>
          </w:p>
        </w:tc>
      </w:tr>
      <w:tr w14:paraId="540F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exact"/>
          <w:jc w:val="center"/>
        </w:trPr>
        <w:tc>
          <w:tcPr>
            <w:tcW w:w="7219" w:type="dxa"/>
            <w:vAlign w:val="center"/>
          </w:tcPr>
          <w:p w14:paraId="555B922C">
            <w:pPr>
              <w:keepNext w:val="0"/>
              <w:keepLines w:val="0"/>
              <w:pageBreakBefore w:val="0"/>
              <w:widowControl w:val="0"/>
              <w:shd w:val="clear"/>
              <w:kinsoku/>
              <w:wordWrap/>
              <w:overflowPunct w:val="0"/>
              <w:topLinePunct w:val="0"/>
              <w:autoSpaceDE/>
              <w:autoSpaceDN/>
              <w:bidi w:val="0"/>
              <w:adjustRightInd/>
              <w:snapToGrid w:val="0"/>
              <w:spacing w:after="0" w:line="240" w:lineRule="auto"/>
              <w:ind w:left="0" w:leftChars="0" w:right="0" w:rightChars="0" w:firstLine="0" w:firstLineChars="0"/>
              <w:jc w:val="distribute"/>
              <w:textAlignment w:val="auto"/>
              <w:outlineLvl w:val="9"/>
              <w:rPr>
                <w:rFonts w:hint="default" w:ascii="方正小标宋简体" w:hAnsi="方正小标宋简体" w:eastAsia="方正小标宋简体" w:cs="方正小标宋简体"/>
                <w:b/>
                <w:bCs/>
                <w:color w:val="FFFFFF" w:themeColor="background1"/>
                <w:spacing w:val="0"/>
                <w:w w:val="90"/>
                <w:kern w:val="0"/>
                <w:sz w:val="80"/>
                <w:szCs w:val="80"/>
                <w:lang w:val="en-US" w:eastAsia="zh-CN"/>
                <w14:textFill>
                  <w14:solidFill>
                    <w14:schemeClr w14:val="bg1"/>
                  </w14:solidFill>
                </w14:textFill>
              </w:rPr>
            </w:pPr>
          </w:p>
        </w:tc>
        <w:tc>
          <w:tcPr>
            <w:tcW w:w="1549" w:type="dxa"/>
            <w:vMerge w:val="continue"/>
            <w:vAlign w:val="center"/>
          </w:tcPr>
          <w:p w14:paraId="708D6B8D">
            <w:pPr>
              <w:shd w:val="clear"/>
              <w:snapToGrid w:val="0"/>
              <w:spacing w:after="0" w:line="192" w:lineRule="auto"/>
              <w:jc w:val="center"/>
              <w:rPr>
                <w:rFonts w:hint="eastAsia" w:ascii="方正小标宋简体" w:hAnsi="宋体" w:eastAsia="方正小标宋简体" w:cs="Times New Roman"/>
                <w:b w:val="0"/>
                <w:bCs w:val="0"/>
                <w:color w:val="FFFFFF" w:themeColor="background1"/>
                <w:spacing w:val="-20"/>
                <w:w w:val="90"/>
                <w:sz w:val="96"/>
                <w:szCs w:val="96"/>
                <w14:textFill>
                  <w14:solidFill>
                    <w14:schemeClr w14:val="bg1"/>
                  </w14:solidFill>
                </w14:textFill>
              </w:rPr>
            </w:pPr>
          </w:p>
        </w:tc>
      </w:tr>
      <w:tr w14:paraId="38C4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exact"/>
          <w:jc w:val="center"/>
        </w:trPr>
        <w:tc>
          <w:tcPr>
            <w:tcW w:w="7219" w:type="dxa"/>
            <w:vAlign w:val="center"/>
          </w:tcPr>
          <w:p w14:paraId="46D8013F">
            <w:pPr>
              <w:keepNext w:val="0"/>
              <w:keepLines w:val="0"/>
              <w:pageBreakBefore w:val="0"/>
              <w:widowControl w:val="0"/>
              <w:shd w:val="clear"/>
              <w:kinsoku/>
              <w:wordWrap/>
              <w:overflowPunct w:val="0"/>
              <w:topLinePunct w:val="0"/>
              <w:autoSpaceDE/>
              <w:autoSpaceDN/>
              <w:bidi w:val="0"/>
              <w:adjustRightInd/>
              <w:snapToGrid w:val="0"/>
              <w:spacing w:after="0" w:line="240" w:lineRule="auto"/>
              <w:ind w:left="0" w:leftChars="0" w:right="0" w:rightChars="0" w:firstLine="0" w:firstLineChars="0"/>
              <w:jc w:val="distribute"/>
              <w:textAlignment w:val="auto"/>
              <w:outlineLvl w:val="9"/>
              <w:rPr>
                <w:rFonts w:hint="eastAsia" w:ascii="方正小标宋简体" w:hAnsi="方正小标宋简体" w:eastAsia="方正小标宋简体" w:cs="方正小标宋简体"/>
                <w:b/>
                <w:bCs/>
                <w:color w:val="FFFFFF" w:themeColor="background1"/>
                <w:spacing w:val="0"/>
                <w:w w:val="90"/>
                <w:kern w:val="0"/>
                <w:sz w:val="80"/>
                <w:szCs w:val="80"/>
                <w:lang w:eastAsia="zh-CN"/>
                <w14:textFill>
                  <w14:solidFill>
                    <w14:schemeClr w14:val="bg1"/>
                  </w14:solidFill>
                </w14:textFill>
              </w:rPr>
            </w:pPr>
          </w:p>
        </w:tc>
        <w:tc>
          <w:tcPr>
            <w:tcW w:w="1549" w:type="dxa"/>
            <w:vMerge w:val="continue"/>
            <w:vAlign w:val="center"/>
          </w:tcPr>
          <w:p w14:paraId="64E7CEF9">
            <w:pPr>
              <w:shd w:val="clear"/>
              <w:snapToGrid w:val="0"/>
              <w:spacing w:after="0" w:line="192" w:lineRule="auto"/>
              <w:jc w:val="center"/>
              <w:rPr>
                <w:rFonts w:hint="eastAsia" w:ascii="方正小标宋简体" w:hAnsi="宋体" w:eastAsia="方正小标宋简体" w:cs="Times New Roman"/>
                <w:b w:val="0"/>
                <w:bCs w:val="0"/>
                <w:color w:val="FFFFFF" w:themeColor="background1"/>
                <w:spacing w:val="-20"/>
                <w:w w:val="90"/>
                <w:sz w:val="96"/>
                <w:szCs w:val="96"/>
                <w14:textFill>
                  <w14:solidFill>
                    <w14:schemeClr w14:val="bg1"/>
                  </w14:solidFill>
                </w14:textFill>
              </w:rPr>
            </w:pPr>
          </w:p>
        </w:tc>
      </w:tr>
      <w:tr w14:paraId="44C6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exact"/>
          <w:jc w:val="center"/>
        </w:trPr>
        <w:tc>
          <w:tcPr>
            <w:tcW w:w="7219" w:type="dxa"/>
            <w:vAlign w:val="center"/>
          </w:tcPr>
          <w:p w14:paraId="3707A39A">
            <w:pPr>
              <w:keepNext w:val="0"/>
              <w:keepLines w:val="0"/>
              <w:pageBreakBefore w:val="0"/>
              <w:widowControl w:val="0"/>
              <w:shd w:val="clear"/>
              <w:kinsoku/>
              <w:wordWrap/>
              <w:overflowPunct w:val="0"/>
              <w:topLinePunct w:val="0"/>
              <w:autoSpaceDE/>
              <w:autoSpaceDN/>
              <w:bidi w:val="0"/>
              <w:adjustRightInd/>
              <w:snapToGrid w:val="0"/>
              <w:spacing w:after="0" w:line="240" w:lineRule="auto"/>
              <w:ind w:left="0" w:leftChars="0" w:right="0" w:rightChars="0" w:firstLine="0" w:firstLineChars="0"/>
              <w:jc w:val="distribute"/>
              <w:textAlignment w:val="auto"/>
              <w:outlineLvl w:val="9"/>
              <w:rPr>
                <w:rFonts w:hint="eastAsia" w:ascii="方正小标宋简体" w:hAnsi="方正小标宋简体" w:eastAsia="方正小标宋简体" w:cs="方正小标宋简体"/>
                <w:b/>
                <w:bCs/>
                <w:color w:val="FFFFFF" w:themeColor="background1"/>
                <w:spacing w:val="6960"/>
                <w:w w:val="90"/>
                <w:kern w:val="0"/>
                <w:sz w:val="80"/>
                <w:szCs w:val="80"/>
                <w:fitText w:val="7560" w:id="6"/>
                <w14:textFill>
                  <w14:solidFill>
                    <w14:schemeClr w14:val="bg1"/>
                  </w14:solidFill>
                </w14:textFill>
              </w:rPr>
            </w:pPr>
          </w:p>
        </w:tc>
        <w:tc>
          <w:tcPr>
            <w:tcW w:w="1549" w:type="dxa"/>
            <w:vMerge w:val="continue"/>
            <w:vAlign w:val="center"/>
          </w:tcPr>
          <w:p w14:paraId="6FD6ED27">
            <w:pPr>
              <w:shd w:val="clear"/>
              <w:snapToGrid w:val="0"/>
              <w:spacing w:after="0" w:line="192" w:lineRule="auto"/>
              <w:jc w:val="center"/>
              <w:rPr>
                <w:rFonts w:hint="eastAsia" w:ascii="方正小标宋简体" w:hAnsi="宋体" w:eastAsia="方正小标宋简体" w:cs="Times New Roman"/>
                <w:b w:val="0"/>
                <w:bCs w:val="0"/>
                <w:color w:val="FFFFFF" w:themeColor="background1"/>
                <w:spacing w:val="-20"/>
                <w:w w:val="90"/>
                <w:sz w:val="96"/>
                <w:szCs w:val="96"/>
                <w14:textFill>
                  <w14:solidFill>
                    <w14:schemeClr w14:val="bg1"/>
                  </w14:solidFill>
                </w14:textFill>
              </w:rPr>
            </w:pPr>
          </w:p>
        </w:tc>
      </w:tr>
    </w:tbl>
    <w:p w14:paraId="0425D943">
      <w:pPr>
        <w:spacing w:after="0" w:line="600" w:lineRule="exact"/>
        <w:jc w:val="center"/>
        <w:rPr>
          <w:rFonts w:ascii="仿宋_GB2312" w:hAnsi="宋体" w:eastAsia="仿宋_GB2312" w:cs="Times New Roman"/>
          <w:sz w:val="32"/>
          <w:szCs w:val="32"/>
        </w:rPr>
      </w:pPr>
      <w:r>
        <w:rPr>
          <w:rFonts w:hint="eastAsia" w:ascii="仿宋_GB2312" w:hAnsi="宋体" w:eastAsia="仿宋_GB2312" w:cs="Times New Roman"/>
          <w:sz w:val="32"/>
          <w:szCs w:val="32"/>
        </w:rPr>
        <w:t>湘文旅</w:t>
      </w:r>
      <w:r>
        <w:rPr>
          <w:rFonts w:hint="eastAsia" w:ascii="仿宋_GB2312" w:hAnsi="宋体" w:eastAsia="仿宋_GB2312" w:cs="Times New Roman"/>
          <w:sz w:val="32"/>
          <w:szCs w:val="32"/>
          <w:lang w:eastAsia="zh-CN"/>
        </w:rPr>
        <w:t>产业</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cs="Times New Roman"/>
          <w:strike w:val="0"/>
          <w:dstrike w:val="0"/>
          <w:sz w:val="32"/>
          <w:szCs w:val="32"/>
          <w:lang w:val="en-US" w:eastAsia="zh-CN"/>
        </w:rPr>
        <w:t>15</w:t>
      </w:r>
      <w:r>
        <w:rPr>
          <w:rFonts w:hint="eastAsia" w:ascii="仿宋_GB2312" w:hAnsi="黑体" w:eastAsia="仿宋_GB2312" w:cs="Times New Roman"/>
          <w:sz w:val="32"/>
          <w:szCs w:val="32"/>
        </w:rPr>
        <w:t>号</w:t>
      </w:r>
    </w:p>
    <w:p w14:paraId="100C43F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0AB61A8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2" w:name="_GoBack"/>
      <w:bookmarkEnd w:id="2"/>
      <w:r>
        <w:rPr>
          <w:rFonts w:hint="eastAsia" w:ascii="方正小标宋简体" w:hAnsi="方正小标宋简体" w:eastAsia="方正小标宋简体" w:cs="方正小标宋简体"/>
          <w:b w:val="0"/>
          <w:bCs w:val="0"/>
          <w:color w:val="auto"/>
          <w:sz w:val="44"/>
          <w:szCs w:val="44"/>
          <w:lang w:val="en-US" w:eastAsia="zh-CN"/>
        </w:rPr>
        <w:t>湖南省文化和旅游厅</w:t>
      </w:r>
      <w:r>
        <w:rPr>
          <w:rFonts w:hint="default"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lang w:val="en-US" w:eastAsia="zh-CN"/>
        </w:rPr>
        <w:t xml:space="preserve"> 中共湖南省委宣传部</w:t>
      </w:r>
    </w:p>
    <w:p w14:paraId="1A3DD4D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湖南省财政厅</w:t>
      </w:r>
      <w:r>
        <w:rPr>
          <w:rFonts w:hint="default"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lang w:val="en-US" w:eastAsia="zh-CN"/>
        </w:rPr>
        <w:t>湖南省地方金融管理局</w:t>
      </w:r>
    </w:p>
    <w:p w14:paraId="38B93ED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关于印发《湖南省文化和旅游企业融资担保</w:t>
      </w:r>
    </w:p>
    <w:p w14:paraId="556A9BD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风险代偿补偿实施办法》的</w:t>
      </w:r>
    </w:p>
    <w:p w14:paraId="1C872EB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通知</w:t>
      </w:r>
    </w:p>
    <w:p w14:paraId="663781F0">
      <w:pPr>
        <w:pStyle w:val="2"/>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仿宋_GB2312" w:hAnsi="仿宋_GB2312" w:eastAsia="仿宋_GB2312" w:cs="仿宋_GB2312"/>
          <w:b w:val="0"/>
          <w:bCs w:val="0"/>
          <w:snapToGrid w:val="0"/>
          <w:color w:val="000000"/>
          <w:kern w:val="0"/>
          <w:sz w:val="32"/>
          <w:szCs w:val="32"/>
          <w:lang w:eastAsia="zh-CN"/>
        </w:rPr>
      </w:pPr>
    </w:p>
    <w:p w14:paraId="7C8F422C">
      <w:pPr>
        <w:pStyle w:val="2"/>
        <w:keepNext w:val="0"/>
        <w:keepLines w:val="0"/>
        <w:pageBreakBefore w:val="0"/>
        <w:widowControl w:val="0"/>
        <w:kinsoku/>
        <w:wordWrap/>
        <w:overflowPunct/>
        <w:topLinePunct w:val="0"/>
        <w:autoSpaceDE/>
        <w:autoSpaceDN/>
        <w:bidi w:val="0"/>
        <w:adjustRightInd/>
        <w:snapToGrid w:val="0"/>
        <w:spacing w:after="0" w:line="640" w:lineRule="exact"/>
        <w:jc w:val="left"/>
        <w:textAlignment w:val="auto"/>
        <w:rPr>
          <w:rFonts w:hint="eastAsia" w:ascii="仿宋_GB2312" w:hAnsi="仿宋_GB2312" w:eastAsia="仿宋_GB2312" w:cs="仿宋_GB2312"/>
          <w:b w:val="0"/>
          <w:bCs w:val="0"/>
          <w:snapToGrid w:val="0"/>
          <w:color w:val="000000"/>
          <w:kern w:val="0"/>
          <w:sz w:val="32"/>
          <w:szCs w:val="32"/>
          <w:lang w:eastAsia="zh-CN"/>
        </w:rPr>
      </w:pPr>
      <w:r>
        <w:rPr>
          <w:rFonts w:hint="eastAsia" w:ascii="仿宋_GB2312" w:hAnsi="仿宋_GB2312" w:eastAsia="仿宋_GB2312" w:cs="仿宋_GB2312"/>
          <w:b w:val="0"/>
          <w:bCs w:val="0"/>
          <w:snapToGrid w:val="0"/>
          <w:color w:val="000000"/>
          <w:kern w:val="0"/>
          <w:sz w:val="32"/>
          <w:szCs w:val="32"/>
          <w:lang w:eastAsia="zh-CN"/>
        </w:rPr>
        <w:t>各市州文旅广体（电）局、宣传部、财政局、金融办，省内各融资担保机构：</w:t>
      </w:r>
    </w:p>
    <w:p w14:paraId="1D7EA17E">
      <w:pPr>
        <w:pStyle w:val="2"/>
        <w:keepNext w:val="0"/>
        <w:keepLines w:val="0"/>
        <w:pageBreakBefore w:val="0"/>
        <w:widowControl w:val="0"/>
        <w:kinsoku/>
        <w:wordWrap/>
        <w:overflowPunct/>
        <w:topLinePunct w:val="0"/>
        <w:autoSpaceDE/>
        <w:autoSpaceDN/>
        <w:bidi w:val="0"/>
        <w:adjustRightInd/>
        <w:snapToGrid w:val="0"/>
        <w:spacing w:after="0" w:line="640" w:lineRule="exact"/>
        <w:ind w:firstLine="640" w:firstLineChars="200"/>
        <w:jc w:val="left"/>
        <w:textAlignment w:val="auto"/>
        <w:rPr>
          <w:rFonts w:hint="eastAsia" w:ascii="仿宋_GB2312" w:hAnsi="仿宋_GB2312" w:eastAsia="仿宋_GB2312" w:cs="仿宋_GB2312"/>
          <w:b w:val="0"/>
          <w:bCs w:val="0"/>
          <w:snapToGrid w:val="0"/>
          <w:color w:val="000000"/>
          <w:kern w:val="0"/>
          <w:sz w:val="32"/>
          <w:szCs w:val="32"/>
          <w:lang w:eastAsia="zh-CN"/>
        </w:rPr>
      </w:pPr>
      <w:r>
        <w:rPr>
          <w:rFonts w:hint="eastAsia" w:ascii="仿宋_GB2312" w:hAnsi="仿宋_GB2312" w:eastAsia="仿宋_GB2312" w:cs="仿宋_GB2312"/>
          <w:b w:val="0"/>
          <w:bCs w:val="0"/>
          <w:snapToGrid w:val="0"/>
          <w:color w:val="000000"/>
          <w:kern w:val="0"/>
          <w:sz w:val="32"/>
          <w:szCs w:val="32"/>
          <w:lang w:eastAsia="zh-CN"/>
        </w:rPr>
        <w:t>现将《</w:t>
      </w:r>
      <w:r>
        <w:rPr>
          <w:rFonts w:hint="eastAsia" w:ascii="仿宋_GB2312" w:hAnsi="仿宋_GB2312" w:eastAsia="仿宋_GB2312" w:cs="仿宋_GB2312"/>
          <w:b w:val="0"/>
          <w:bCs w:val="0"/>
          <w:snapToGrid w:val="0"/>
          <w:color w:val="000000"/>
          <w:kern w:val="0"/>
          <w:sz w:val="32"/>
          <w:szCs w:val="32"/>
          <w:lang w:val="en-US" w:eastAsia="zh-CN"/>
        </w:rPr>
        <w:t>湖南省文化和旅游企业</w:t>
      </w:r>
      <w:r>
        <w:rPr>
          <w:rFonts w:hint="eastAsia" w:ascii="仿宋_GB2312" w:hAnsi="仿宋_GB2312" w:eastAsia="仿宋_GB2312" w:cs="仿宋_GB2312"/>
          <w:b w:val="0"/>
          <w:bCs w:val="0"/>
          <w:snapToGrid w:val="0"/>
          <w:color w:val="000000"/>
          <w:kern w:val="0"/>
          <w:sz w:val="32"/>
          <w:szCs w:val="32"/>
          <w:lang w:eastAsia="zh-CN"/>
        </w:rPr>
        <w:t>融资担保风险代偿补偿实施办法》印发给你们，请遵照执行。</w:t>
      </w:r>
    </w:p>
    <w:p w14:paraId="42290E10">
      <w:pPr>
        <w:pStyle w:val="2"/>
        <w:ind w:firstLine="596" w:firstLineChars="200"/>
        <w:rPr>
          <w:rFonts w:hint="eastAsia" w:ascii="仿宋_GB2312" w:hAnsi="仿宋_GB2312" w:eastAsia="仿宋_GB2312" w:cs="仿宋_GB2312"/>
          <w:b w:val="0"/>
          <w:bCs w:val="0"/>
          <w:snapToGrid w:val="0"/>
          <w:color w:val="000000"/>
          <w:kern w:val="0"/>
          <w:sz w:val="32"/>
          <w:szCs w:val="32"/>
          <w:lang w:eastAsia="zh-CN"/>
        </w:rPr>
      </w:pPr>
      <w:r>
        <w:rPr>
          <w:rFonts w:hint="eastAsia" w:ascii="仿宋_GB2312" w:hAnsi="仿宋_GB2312" w:eastAsia="仿宋_GB2312" w:cs="仿宋_GB2312"/>
          <w:b w:val="0"/>
          <w:bCs w:val="0"/>
          <w:snapToGrid w:val="0"/>
          <w:color w:val="000000"/>
          <w:spacing w:val="-11"/>
          <w:kern w:val="0"/>
          <w:sz w:val="32"/>
          <w:szCs w:val="32"/>
          <w:lang w:eastAsia="zh-CN"/>
        </w:rPr>
        <w:t>附件：《</w:t>
      </w:r>
      <w:r>
        <w:rPr>
          <w:rFonts w:hint="eastAsia" w:ascii="仿宋_GB2312" w:hAnsi="仿宋_GB2312" w:eastAsia="仿宋_GB2312" w:cs="仿宋_GB2312"/>
          <w:b w:val="0"/>
          <w:bCs w:val="0"/>
          <w:snapToGrid w:val="0"/>
          <w:color w:val="000000"/>
          <w:spacing w:val="-11"/>
          <w:kern w:val="0"/>
          <w:sz w:val="32"/>
          <w:szCs w:val="32"/>
          <w:lang w:val="en-US" w:eastAsia="zh-CN"/>
        </w:rPr>
        <w:t>湖南省文化和旅游企业</w:t>
      </w:r>
      <w:r>
        <w:rPr>
          <w:rFonts w:hint="eastAsia" w:ascii="仿宋_GB2312" w:hAnsi="仿宋_GB2312" w:eastAsia="仿宋_GB2312" w:cs="仿宋_GB2312"/>
          <w:b w:val="0"/>
          <w:bCs w:val="0"/>
          <w:snapToGrid w:val="0"/>
          <w:color w:val="000000"/>
          <w:spacing w:val="-11"/>
          <w:kern w:val="0"/>
          <w:sz w:val="32"/>
          <w:szCs w:val="32"/>
          <w:lang w:eastAsia="zh-CN"/>
        </w:rPr>
        <w:t>融资担保风险代偿补偿实施办法》</w:t>
      </w:r>
    </w:p>
    <w:p w14:paraId="687C32B8">
      <w:pPr>
        <w:pStyle w:val="12"/>
        <w:rPr>
          <w:rFonts w:hint="eastAsia"/>
          <w:lang w:eastAsia="zh-CN"/>
        </w:rPr>
      </w:pPr>
    </w:p>
    <w:tbl>
      <w:tblPr>
        <w:tblStyle w:val="10"/>
        <w:tblW w:w="8859"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329"/>
      </w:tblGrid>
      <w:tr w14:paraId="6306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4530" w:type="dxa"/>
            <w:tcBorders>
              <w:tl2br w:val="nil"/>
              <w:tr2bl w:val="nil"/>
            </w:tcBorders>
            <w:vAlign w:val="center"/>
          </w:tcPr>
          <w:p w14:paraId="1B8823D1">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default" w:eastAsia="宋体" w:cs="Times New Roman"/>
                <w:sz w:val="32"/>
                <w:szCs w:val="32"/>
                <w:lang w:eastAsia="zh-CN"/>
              </w:rPr>
            </w:pPr>
            <w:r>
              <w:rPr>
                <w:rFonts w:hint="eastAsia" w:ascii="仿宋_GB2312" w:hAnsi="仿宋_GB2312" w:eastAsia="仿宋_GB2312" w:cs="仿宋_GB2312"/>
                <w:sz w:val="32"/>
                <w:szCs w:val="32"/>
              </w:rPr>
              <w:t>湖南省</w:t>
            </w:r>
            <w:r>
              <w:rPr>
                <w:rFonts w:hint="eastAsia" w:ascii="仿宋_GB2312" w:hAnsi="仿宋_GB2312" w:eastAsia="仿宋_GB2312" w:cs="仿宋_GB2312"/>
                <w:sz w:val="32"/>
                <w:szCs w:val="32"/>
                <w:lang w:val="en-US" w:eastAsia="zh-CN"/>
              </w:rPr>
              <w:t>文化和旅游厅</w:t>
            </w:r>
          </w:p>
        </w:tc>
        <w:tc>
          <w:tcPr>
            <w:tcW w:w="4329" w:type="dxa"/>
            <w:tcBorders>
              <w:tl2br w:val="nil"/>
              <w:tr2bl w:val="nil"/>
            </w:tcBorders>
            <w:vAlign w:val="center"/>
          </w:tcPr>
          <w:p w14:paraId="72F30783">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default" w:ascii="仿宋_GB2312" w:hAnsi="仿宋_GB2312" w:eastAsia="仿宋_GB2312" w:cs="仿宋_GB2312"/>
                <w:spacing w:val="0"/>
                <w:kern w:val="2"/>
                <w:sz w:val="32"/>
                <w:szCs w:val="44"/>
                <w:vertAlign w:val="baseline"/>
                <w:lang w:eastAsia="zh-CN" w:bidi="ar-SA"/>
              </w:rPr>
            </w:pPr>
            <w:r>
              <w:rPr>
                <w:rFonts w:hint="eastAsia" w:ascii="仿宋_GB2312" w:hAnsi="仿宋_GB2312" w:eastAsia="仿宋_GB2312" w:cs="仿宋_GB2312"/>
                <w:sz w:val="32"/>
                <w:szCs w:val="32"/>
                <w:lang w:eastAsia="zh-CN"/>
              </w:rPr>
              <w:t>中共湖南省委宣传部</w:t>
            </w:r>
          </w:p>
        </w:tc>
      </w:tr>
      <w:tr w14:paraId="5B00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4530" w:type="dxa"/>
            <w:tcBorders>
              <w:tl2br w:val="nil"/>
              <w:tr2bl w:val="nil"/>
            </w:tcBorders>
            <w:vAlign w:val="center"/>
          </w:tcPr>
          <w:p w14:paraId="15EFA36D">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default" w:ascii="仿宋_GB2312" w:hAnsi="仿宋_GB2312" w:eastAsia="仿宋_GB2312" w:cs="仿宋_GB2312"/>
                <w:spacing w:val="0"/>
                <w:kern w:val="2"/>
                <w:sz w:val="32"/>
                <w:szCs w:val="44"/>
                <w:vertAlign w:val="baseline"/>
                <w:lang w:eastAsia="zh-CN" w:bidi="ar-SA"/>
              </w:rPr>
            </w:pPr>
            <w:r>
              <w:rPr>
                <w:rFonts w:hint="eastAsia" w:ascii="仿宋_GB2312" w:hAnsi="仿宋_GB2312" w:eastAsia="仿宋_GB2312" w:cs="仿宋_GB2312"/>
                <w:spacing w:val="0"/>
                <w:kern w:val="2"/>
                <w:sz w:val="32"/>
                <w:szCs w:val="44"/>
                <w:vertAlign w:val="baseline"/>
                <w:lang w:eastAsia="zh-CN" w:bidi="ar-SA"/>
              </w:rPr>
              <w:t>湖南省财政厅</w:t>
            </w:r>
          </w:p>
        </w:tc>
        <w:tc>
          <w:tcPr>
            <w:tcW w:w="4329" w:type="dxa"/>
            <w:tcBorders>
              <w:tl2br w:val="nil"/>
              <w:tr2bl w:val="nil"/>
            </w:tcBorders>
            <w:vAlign w:val="center"/>
          </w:tcPr>
          <w:p w14:paraId="75DE131D">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仿宋_GB2312" w:eastAsia="仿宋_GB2312" w:cs="仿宋_GB2312"/>
                <w:kern w:val="2"/>
                <w:sz w:val="32"/>
                <w:szCs w:val="32"/>
                <w:lang w:val="en-US" w:eastAsia="zh-CN" w:bidi="ar-SA"/>
              </w:rPr>
            </w:pPr>
          </w:p>
          <w:p w14:paraId="252C3094">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湖南省地方金融管理局</w:t>
            </w:r>
          </w:p>
          <w:p w14:paraId="45C357F1">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default" w:ascii="仿宋_GB2312" w:hAnsi="仿宋_GB2312" w:eastAsia="仿宋_GB2312" w:cs="仿宋_GB2312"/>
                <w:spacing w:val="0"/>
                <w:kern w:val="2"/>
                <w:sz w:val="32"/>
                <w:szCs w:val="44"/>
                <w:vertAlign w:val="baseline"/>
                <w:lang w:eastAsia="zh-CN" w:bidi="ar-SA"/>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r>
              <w:rPr>
                <w:rFonts w:hint="eastAsia" w:ascii="仿宋_GB2312" w:hAnsi="仿宋_GB2312" w:eastAsia="仿宋_GB2312" w:cs="仿宋_GB2312"/>
                <w:kern w:val="0"/>
                <w:sz w:val="32"/>
                <w:szCs w:val="32"/>
              </w:rPr>
              <w:t>年</w:t>
            </w:r>
            <w:r>
              <w:rPr>
                <w:rFonts w:hint="default" w:ascii="Times New Roman" w:hAnsi="Times New Roman" w:eastAsia="仿宋_GB2312" w:cs="Times New Roman"/>
                <w:kern w:val="0"/>
                <w:sz w:val="32"/>
                <w:szCs w:val="32"/>
                <w:lang w:val="en-US" w:eastAsia="zh-CN"/>
              </w:rPr>
              <w:t>4</w:t>
            </w:r>
            <w:r>
              <w:rPr>
                <w:rFonts w:hint="eastAsia" w:ascii="仿宋_GB2312" w:hAnsi="仿宋_GB2312" w:eastAsia="仿宋_GB2312" w:cs="仿宋_GB2312"/>
                <w:kern w:val="0"/>
                <w:sz w:val="32"/>
                <w:szCs w:val="32"/>
              </w:rPr>
              <w:t>月</w:t>
            </w:r>
            <w:r>
              <w:rPr>
                <w:rFonts w:hint="eastAsia" w:ascii="Times New Roman" w:hAnsi="Times New Roman" w:eastAsia="仿宋_GB2312" w:cs="Times New Roman"/>
                <w:kern w:val="0"/>
                <w:sz w:val="32"/>
                <w:szCs w:val="32"/>
                <w:lang w:val="en-US" w:eastAsia="zh-CN"/>
              </w:rPr>
              <w:t>1</w:t>
            </w:r>
            <w:r>
              <w:rPr>
                <w:rFonts w:hint="eastAsia" w:ascii="仿宋_GB2312" w:hAnsi="仿宋_GB2312" w:eastAsia="仿宋_GB2312" w:cs="仿宋_GB2312"/>
                <w:kern w:val="0"/>
                <w:sz w:val="32"/>
                <w:szCs w:val="32"/>
              </w:rPr>
              <w:t>日</w:t>
            </w:r>
          </w:p>
        </w:tc>
      </w:tr>
    </w:tbl>
    <w:p w14:paraId="7A3598B3">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p>
    <w:p w14:paraId="5646623B">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p>
    <w:p w14:paraId="7595DB39">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p>
    <w:p w14:paraId="06803B67">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p>
    <w:p w14:paraId="06D297A8">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p>
    <w:p w14:paraId="4D2767CD">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p>
    <w:p w14:paraId="6EBC0FA3">
      <w:pPr>
        <w:pStyle w:val="2"/>
        <w:rPr>
          <w:rFonts w:hint="eastAsia" w:ascii="Times New Roman" w:hAnsi="Times New Roman" w:eastAsia="黑体"/>
          <w:sz w:val="32"/>
          <w:szCs w:val="32"/>
          <w:lang w:val="en-US" w:eastAsia="zh-CN"/>
        </w:rPr>
      </w:pPr>
    </w:p>
    <w:p w14:paraId="1EB65C9E">
      <w:pPr>
        <w:rPr>
          <w:rFonts w:hint="eastAsia" w:ascii="Times New Roman" w:hAnsi="Times New Roman" w:eastAsia="黑体"/>
          <w:sz w:val="32"/>
          <w:szCs w:val="32"/>
          <w:lang w:val="en-US" w:eastAsia="zh-CN"/>
        </w:rPr>
      </w:pPr>
    </w:p>
    <w:p w14:paraId="089003CA">
      <w:pPr>
        <w:pStyle w:val="2"/>
        <w:rPr>
          <w:rFonts w:hint="eastAsia" w:ascii="Times New Roman" w:hAnsi="Times New Roman" w:eastAsia="黑体"/>
          <w:sz w:val="32"/>
          <w:szCs w:val="32"/>
          <w:lang w:val="en-US" w:eastAsia="zh-CN"/>
        </w:rPr>
      </w:pPr>
    </w:p>
    <w:p w14:paraId="3D7B62C7">
      <w:pPr>
        <w:rPr>
          <w:rFonts w:hint="eastAsia" w:ascii="Times New Roman" w:hAnsi="Times New Roman" w:eastAsia="黑体"/>
          <w:sz w:val="32"/>
          <w:szCs w:val="32"/>
          <w:lang w:val="en-US" w:eastAsia="zh-CN"/>
        </w:rPr>
      </w:pPr>
    </w:p>
    <w:p w14:paraId="19910FED">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w:t>
      </w:r>
    </w:p>
    <w:p w14:paraId="0386C14C">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Times New Roman" w:hAnsi="Times New Roman" w:eastAsia="黑体"/>
          <w:sz w:val="32"/>
          <w:szCs w:val="32"/>
          <w:lang w:val="en-US" w:eastAsia="zh-CN"/>
        </w:rPr>
      </w:pPr>
    </w:p>
    <w:p w14:paraId="1F1EC75F">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auto"/>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0"/>
          <w:kern w:val="0"/>
          <w:sz w:val="44"/>
          <w:szCs w:val="44"/>
          <w:u w:val="none"/>
        </w:rPr>
        <w:t>湖南省文化和旅游企业融资担</w:t>
      </w:r>
      <w:r>
        <w:rPr>
          <w:rFonts w:hint="eastAsia" w:ascii="方正小标宋简体" w:hAnsi="方正小标宋简体" w:eastAsia="方正小标宋简体" w:cs="方正小标宋简体"/>
          <w:b w:val="0"/>
          <w:bCs w:val="0"/>
          <w:snapToGrid w:val="0"/>
          <w:color w:val="000000"/>
          <w:kern w:val="0"/>
          <w:sz w:val="44"/>
          <w:szCs w:val="44"/>
        </w:rPr>
        <w:t>保风险</w:t>
      </w:r>
    </w:p>
    <w:p w14:paraId="776E384A">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auto"/>
        <w:rPr>
          <w:rFonts w:hint="eastAsia" w:ascii="方正小标宋简体" w:hAnsi="方正小标宋简体" w:eastAsia="方正小标宋简体" w:cs="方正小标宋简体"/>
          <w:b w:val="0"/>
          <w:bCs w:val="0"/>
          <w:snapToGrid w:val="0"/>
          <w:color w:val="000000"/>
          <w:sz w:val="44"/>
          <w:szCs w:val="44"/>
        </w:rPr>
      </w:pPr>
      <w:r>
        <w:rPr>
          <w:rFonts w:hint="eastAsia" w:ascii="方正小标宋简体" w:hAnsi="方正小标宋简体" w:eastAsia="方正小标宋简体" w:cs="方正小标宋简体"/>
          <w:b w:val="0"/>
          <w:bCs w:val="0"/>
          <w:snapToGrid w:val="0"/>
          <w:color w:val="000000"/>
          <w:kern w:val="0"/>
          <w:sz w:val="44"/>
          <w:szCs w:val="44"/>
        </w:rPr>
        <w:t>代偿补偿</w:t>
      </w:r>
      <w:bookmarkStart w:id="0" w:name="OLE_LINK1"/>
      <w:r>
        <w:rPr>
          <w:rFonts w:hint="eastAsia" w:ascii="方正小标宋简体" w:hAnsi="方正小标宋简体" w:eastAsia="方正小标宋简体" w:cs="方正小标宋简体"/>
          <w:b w:val="0"/>
          <w:bCs w:val="0"/>
          <w:snapToGrid w:val="0"/>
          <w:color w:val="000000"/>
          <w:kern w:val="0"/>
          <w:sz w:val="44"/>
          <w:szCs w:val="44"/>
        </w:rPr>
        <w:t>实施办法</w:t>
      </w:r>
      <w:bookmarkEnd w:id="0"/>
    </w:p>
    <w:p w14:paraId="185D37DB">
      <w:pPr>
        <w:keepNext w:val="0"/>
        <w:keepLines w:val="0"/>
        <w:pageBreakBefore w:val="0"/>
        <w:widowControl/>
        <w:kinsoku w:val="0"/>
        <w:wordWrap/>
        <w:overflowPunct/>
        <w:topLinePunct w:val="0"/>
        <w:autoSpaceDE w:val="0"/>
        <w:autoSpaceDN w:val="0"/>
        <w:bidi w:val="0"/>
        <w:adjustRightInd w:val="0"/>
        <w:snapToGrid w:val="0"/>
        <w:spacing w:before="0" w:after="0" w:line="600" w:lineRule="exact"/>
        <w:ind w:left="0" w:leftChars="0"/>
        <w:jc w:val="center"/>
        <w:textAlignment w:val="baseline"/>
        <w:rPr>
          <w:rFonts w:ascii="黑体" w:hAnsi="黑体" w:eastAsia="黑体" w:cs="黑体"/>
          <w:b w:val="0"/>
          <w:bCs w:val="0"/>
          <w:snapToGrid w:val="0"/>
          <w:color w:val="000000"/>
          <w:spacing w:val="3"/>
          <w:kern w:val="0"/>
          <w:sz w:val="32"/>
          <w:szCs w:val="32"/>
        </w:rPr>
      </w:pPr>
    </w:p>
    <w:p w14:paraId="2636E0E2">
      <w:pPr>
        <w:keepNext w:val="0"/>
        <w:keepLines w:val="0"/>
        <w:pageBreakBefore w:val="0"/>
        <w:widowControl w:val="0"/>
        <w:kinsoku w:val="0"/>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kern w:val="0"/>
          <w:sz w:val="32"/>
          <w:szCs w:val="32"/>
        </w:rPr>
      </w:pPr>
      <w:r>
        <w:rPr>
          <w:rFonts w:ascii="黑体" w:hAnsi="黑体" w:eastAsia="黑体" w:cs="黑体"/>
          <w:b w:val="0"/>
          <w:bCs w:val="0"/>
          <w:snapToGrid w:val="0"/>
          <w:color w:val="000000"/>
          <w:spacing w:val="3"/>
          <w:kern w:val="0"/>
          <w:sz w:val="32"/>
          <w:szCs w:val="32"/>
        </w:rPr>
        <w:t>第一章</w:t>
      </w:r>
      <w:r>
        <w:rPr>
          <w:rFonts w:hint="eastAsia" w:ascii="黑体" w:hAnsi="黑体" w:eastAsia="黑体" w:cs="黑体"/>
          <w:b w:val="0"/>
          <w:bCs w:val="0"/>
          <w:snapToGrid w:val="0"/>
          <w:color w:val="000000"/>
          <w:spacing w:val="3"/>
          <w:kern w:val="0"/>
          <w:sz w:val="32"/>
          <w:szCs w:val="32"/>
          <w:lang w:val="en-US" w:eastAsia="zh-CN"/>
        </w:rPr>
        <w:t xml:space="preserve">  </w:t>
      </w:r>
      <w:r>
        <w:rPr>
          <w:rFonts w:ascii="黑体" w:hAnsi="黑体" w:eastAsia="黑体" w:cs="黑体"/>
          <w:b w:val="0"/>
          <w:bCs w:val="0"/>
          <w:snapToGrid w:val="0"/>
          <w:color w:val="000000"/>
          <w:spacing w:val="3"/>
          <w:kern w:val="0"/>
          <w:sz w:val="32"/>
          <w:szCs w:val="32"/>
        </w:rPr>
        <w:t>总则</w:t>
      </w:r>
    </w:p>
    <w:p w14:paraId="6845D6AF">
      <w:pPr>
        <w:keepNext w:val="0"/>
        <w:keepLines w:val="0"/>
        <w:pageBreakBefore w:val="0"/>
        <w:widowControl w:val="0"/>
        <w:shd w:val="clear" w:color="auto" w:fill="FFFFFF"/>
        <w:kinsoku/>
        <w:wordWrap/>
        <w:overflowPunct/>
        <w:topLinePunct w:val="0"/>
        <w:bidi w:val="0"/>
        <w:adjustRightInd w:val="0"/>
        <w:snapToGrid w:val="0"/>
        <w:spacing w:after="0" w:line="560" w:lineRule="exact"/>
        <w:ind w:firstLine="643" w:firstLineChars="200"/>
        <w:jc w:val="both"/>
        <w:rPr>
          <w:rFonts w:hint="eastAsia" w:ascii="仿宋_GB2312" w:hAnsi="仿宋_GB2312" w:eastAsia="仿宋_GB2312" w:cs="仿宋_GB2312"/>
          <w:spacing w:val="0"/>
          <w:sz w:val="32"/>
          <w:szCs w:val="32"/>
        </w:rPr>
      </w:pPr>
      <w:r>
        <w:rPr>
          <w:rFonts w:hint="eastAsia" w:ascii="楷体_GB2312" w:hAnsi="楷体_GB2312" w:eastAsia="楷体_GB2312" w:cs="楷体_GB2312"/>
          <w:b/>
          <w:bCs/>
          <w:snapToGrid w:val="0"/>
          <w:color w:val="000000"/>
          <w:spacing w:val="0"/>
          <w:kern w:val="0"/>
          <w:sz w:val="32"/>
          <w:szCs w:val="32"/>
        </w:rPr>
        <w:t>第一条</w:t>
      </w:r>
      <w:r>
        <w:rPr>
          <w:rFonts w:hint="eastAsia" w:ascii="仿宋" w:hAnsi="仿宋" w:eastAsia="仿宋" w:cs="仿宋"/>
          <w:b/>
          <w:bCs/>
          <w:snapToGrid w:val="0"/>
          <w:color w:val="000000"/>
          <w:spacing w:val="0"/>
          <w:kern w:val="0"/>
          <w:sz w:val="32"/>
          <w:szCs w:val="32"/>
        </w:rPr>
        <w:t xml:space="preserve"> </w:t>
      </w:r>
      <w:r>
        <w:rPr>
          <w:rFonts w:hint="eastAsia" w:ascii="仿宋" w:hAnsi="仿宋" w:eastAsia="仿宋" w:cs="仿宋"/>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shd w:val="clear" w:color="auto" w:fill="auto"/>
        </w:rPr>
        <w:t>为进一步提升湖南省文化和旅游发展专项资金使用效率，引导银行及融资担保公司加大对全省</w:t>
      </w:r>
      <w:r>
        <w:rPr>
          <w:rFonts w:hint="eastAsia" w:ascii="仿宋_GB2312" w:hAnsi="仿宋_GB2312" w:eastAsia="仿宋_GB2312" w:cs="仿宋_GB2312"/>
          <w:snapToGrid w:val="0"/>
          <w:color w:val="000000"/>
          <w:spacing w:val="0"/>
          <w:kern w:val="0"/>
          <w:sz w:val="32"/>
          <w:szCs w:val="32"/>
          <w:shd w:val="clear" w:color="auto" w:fill="auto"/>
          <w:lang w:eastAsia="zh-CN"/>
        </w:rPr>
        <w:t>文化和旅游</w:t>
      </w:r>
      <w:r>
        <w:rPr>
          <w:rFonts w:hint="eastAsia" w:ascii="仿宋_GB2312" w:hAnsi="仿宋_GB2312" w:eastAsia="仿宋_GB2312" w:cs="仿宋_GB2312"/>
          <w:snapToGrid w:val="0"/>
          <w:color w:val="000000"/>
          <w:spacing w:val="0"/>
          <w:kern w:val="0"/>
          <w:sz w:val="32"/>
          <w:szCs w:val="32"/>
          <w:shd w:val="clear" w:color="auto" w:fill="auto"/>
        </w:rPr>
        <w:t>企业经营主体信贷支持力度，保护和激发市场主体活力，为新时代文旅产业高质量发展蓄力增能，根据</w:t>
      </w:r>
      <w:r>
        <w:rPr>
          <w:rFonts w:hint="eastAsia" w:ascii="仿宋_GB2312" w:hAnsi="仿宋_GB2312" w:eastAsia="仿宋_GB2312" w:cs="仿宋_GB2312"/>
          <w:snapToGrid w:val="0"/>
          <w:color w:val="000000"/>
          <w:spacing w:val="0"/>
          <w:kern w:val="0"/>
          <w:sz w:val="32"/>
          <w:szCs w:val="32"/>
          <w:u w:val="none"/>
          <w:shd w:val="clear" w:color="auto" w:fill="auto"/>
        </w:rPr>
        <w:t>《国务院关于推进普惠金融高质量发展的实施意见》</w:t>
      </w:r>
      <w:r>
        <w:rPr>
          <w:rFonts w:hint="eastAsia" w:ascii="仿宋_GB2312" w:hAnsi="仿宋_GB2312" w:eastAsia="仿宋_GB2312" w:cs="仿宋_GB2312"/>
          <w:snapToGrid w:val="0"/>
          <w:color w:val="000000"/>
          <w:spacing w:val="0"/>
          <w:kern w:val="0"/>
          <w:sz w:val="32"/>
          <w:szCs w:val="32"/>
          <w:u w:val="none"/>
          <w:shd w:val="clear" w:color="auto" w:fill="auto"/>
          <w:lang w:eastAsia="zh-CN"/>
        </w:rPr>
        <w:t>（</w:t>
      </w:r>
      <w:r>
        <w:rPr>
          <w:rFonts w:hint="eastAsia" w:ascii="仿宋_GB2312" w:hAnsi="仿宋_GB2312" w:eastAsia="仿宋_GB2312" w:cs="仿宋_GB2312"/>
          <w:snapToGrid w:val="0"/>
          <w:color w:val="000000"/>
          <w:spacing w:val="0"/>
          <w:kern w:val="0"/>
          <w:sz w:val="32"/>
          <w:szCs w:val="32"/>
          <w:u w:val="none"/>
          <w:shd w:val="clear" w:color="auto" w:fill="auto"/>
        </w:rPr>
        <w:t>国发〔</w:t>
      </w:r>
      <w:r>
        <w:rPr>
          <w:rFonts w:hint="eastAsia" w:ascii="Times New Roman" w:hAnsi="Times New Roman" w:eastAsia="仿宋_GB2312" w:cs="仿宋_GB2312"/>
          <w:snapToGrid w:val="0"/>
          <w:color w:val="000000"/>
          <w:spacing w:val="0"/>
          <w:kern w:val="0"/>
          <w:sz w:val="32"/>
          <w:szCs w:val="32"/>
          <w:u w:val="none"/>
          <w:shd w:val="clear" w:color="auto" w:fill="auto"/>
        </w:rPr>
        <w:t>2023</w:t>
      </w:r>
      <w:r>
        <w:rPr>
          <w:rFonts w:hint="eastAsia" w:ascii="仿宋_GB2312" w:hAnsi="仿宋_GB2312" w:eastAsia="仿宋_GB2312" w:cs="仿宋_GB2312"/>
          <w:snapToGrid w:val="0"/>
          <w:color w:val="000000"/>
          <w:spacing w:val="0"/>
          <w:kern w:val="0"/>
          <w:sz w:val="32"/>
          <w:szCs w:val="32"/>
          <w:u w:val="none"/>
          <w:shd w:val="clear" w:color="auto" w:fill="auto"/>
        </w:rPr>
        <w:t>〕</w:t>
      </w:r>
      <w:r>
        <w:rPr>
          <w:rFonts w:hint="eastAsia" w:ascii="Times New Roman" w:hAnsi="Times New Roman" w:eastAsia="仿宋_GB2312" w:cs="仿宋_GB2312"/>
          <w:snapToGrid w:val="0"/>
          <w:color w:val="000000"/>
          <w:spacing w:val="0"/>
          <w:kern w:val="0"/>
          <w:sz w:val="32"/>
          <w:szCs w:val="32"/>
          <w:u w:val="none"/>
          <w:shd w:val="clear" w:color="auto" w:fill="auto"/>
        </w:rPr>
        <w:t>15</w:t>
      </w:r>
      <w:r>
        <w:rPr>
          <w:rFonts w:hint="eastAsia" w:ascii="仿宋_GB2312" w:hAnsi="仿宋_GB2312" w:eastAsia="仿宋_GB2312" w:cs="仿宋_GB2312"/>
          <w:snapToGrid w:val="0"/>
          <w:color w:val="000000"/>
          <w:spacing w:val="0"/>
          <w:kern w:val="0"/>
          <w:sz w:val="32"/>
          <w:szCs w:val="32"/>
          <w:u w:val="none"/>
          <w:shd w:val="clear" w:color="auto" w:fill="auto"/>
        </w:rPr>
        <w:t>号</w:t>
      </w:r>
      <w:r>
        <w:rPr>
          <w:rFonts w:hint="eastAsia" w:ascii="仿宋_GB2312" w:hAnsi="仿宋_GB2312" w:eastAsia="仿宋_GB2312" w:cs="仿宋_GB2312"/>
          <w:snapToGrid w:val="0"/>
          <w:color w:val="000000"/>
          <w:spacing w:val="0"/>
          <w:kern w:val="0"/>
          <w:sz w:val="32"/>
          <w:szCs w:val="32"/>
          <w:u w:val="none"/>
          <w:shd w:val="clear" w:color="auto" w:fill="auto"/>
          <w:lang w:eastAsia="zh-CN"/>
        </w:rPr>
        <w:t>）、</w:t>
      </w:r>
      <w:r>
        <w:rPr>
          <w:rFonts w:hint="eastAsia" w:ascii="仿宋_GB2312" w:hAnsi="仿宋_GB2312" w:eastAsia="仿宋_GB2312" w:cs="仿宋_GB2312"/>
          <w:snapToGrid w:val="0"/>
          <w:color w:val="000000"/>
          <w:spacing w:val="0"/>
          <w:kern w:val="0"/>
          <w:sz w:val="32"/>
          <w:szCs w:val="32"/>
          <w:u w:val="none"/>
          <w:shd w:val="clear" w:color="auto" w:fill="auto"/>
        </w:rPr>
        <w:t>《推动融资担保行业高质量发展的实施方案》‌（湘政办发</w:t>
      </w:r>
      <w:r>
        <w:rPr>
          <w:rFonts w:hint="eastAsia" w:ascii="Times New Roman" w:hAnsi="Times New Roman" w:eastAsia="仿宋_GB2312" w:cs="仿宋_GB2312"/>
          <w:snapToGrid w:val="0"/>
          <w:color w:val="000000"/>
          <w:spacing w:val="0"/>
          <w:kern w:val="0"/>
          <w:sz w:val="32"/>
          <w:szCs w:val="32"/>
          <w:u w:val="none"/>
          <w:shd w:val="clear" w:color="auto" w:fill="auto"/>
        </w:rPr>
        <w:t>〔2026〕22</w:t>
      </w:r>
      <w:r>
        <w:rPr>
          <w:rFonts w:hint="eastAsia" w:ascii="仿宋_GB2312" w:hAnsi="仿宋_GB2312" w:eastAsia="仿宋_GB2312" w:cs="仿宋_GB2312"/>
          <w:snapToGrid w:val="0"/>
          <w:color w:val="000000"/>
          <w:spacing w:val="0"/>
          <w:kern w:val="0"/>
          <w:sz w:val="32"/>
          <w:szCs w:val="32"/>
          <w:u w:val="none"/>
          <w:shd w:val="clear" w:color="auto" w:fill="auto"/>
        </w:rPr>
        <w:t>号）</w:t>
      </w:r>
      <w:r>
        <w:rPr>
          <w:rFonts w:hint="eastAsia" w:ascii="仿宋_GB2312" w:hAnsi="仿宋_GB2312" w:eastAsia="仿宋_GB2312" w:cs="仿宋_GB2312"/>
          <w:snapToGrid w:val="0"/>
          <w:color w:val="000000"/>
          <w:spacing w:val="0"/>
          <w:kern w:val="0"/>
          <w:sz w:val="32"/>
          <w:szCs w:val="32"/>
          <w:shd w:val="clear" w:color="auto" w:fill="auto"/>
          <w:lang w:eastAsia="zh-CN"/>
        </w:rPr>
        <w:t>和</w:t>
      </w:r>
      <w:r>
        <w:rPr>
          <w:rFonts w:hint="eastAsia" w:ascii="仿宋_GB2312" w:hAnsi="仿宋_GB2312" w:eastAsia="仿宋_GB2312" w:cs="仿宋_GB2312"/>
          <w:snapToGrid w:val="0"/>
          <w:color w:val="000000"/>
          <w:spacing w:val="0"/>
          <w:kern w:val="0"/>
          <w:sz w:val="32"/>
          <w:szCs w:val="32"/>
          <w:u w:val="none"/>
          <w:shd w:val="clear" w:color="auto" w:fill="auto"/>
          <w:lang w:eastAsia="zh-CN"/>
        </w:rPr>
        <w:t>《</w:t>
      </w:r>
      <w:r>
        <w:rPr>
          <w:rFonts w:hint="eastAsia" w:ascii="仿宋_GB2312" w:hAnsi="仿宋_GB2312" w:eastAsia="仿宋_GB2312" w:cs="仿宋_GB2312"/>
          <w:snapToGrid w:val="0"/>
          <w:color w:val="000000"/>
          <w:spacing w:val="0"/>
          <w:kern w:val="0"/>
          <w:sz w:val="32"/>
          <w:szCs w:val="32"/>
          <w:u w:val="none"/>
          <w:shd w:val="clear" w:color="auto" w:fill="auto"/>
        </w:rPr>
        <w:t>湖南省人民政府办公厅关于印发</w:t>
      </w:r>
      <w:r>
        <w:rPr>
          <w:rFonts w:hint="eastAsia" w:ascii="仿宋_GB2312" w:hAnsi="仿宋_GB2312" w:eastAsia="仿宋_GB2312" w:cs="仿宋_GB2312"/>
          <w:snapToGrid w:val="0"/>
          <w:color w:val="000000"/>
          <w:spacing w:val="0"/>
          <w:kern w:val="0"/>
          <w:sz w:val="32"/>
          <w:szCs w:val="32"/>
          <w:u w:val="none"/>
          <w:shd w:val="clear" w:color="auto" w:fill="auto"/>
          <w:lang w:val="en-US" w:eastAsia="zh-CN"/>
        </w:rPr>
        <w:t>&lt;</w:t>
      </w:r>
      <w:r>
        <w:rPr>
          <w:rFonts w:hint="eastAsia" w:ascii="仿宋_GB2312" w:hAnsi="仿宋_GB2312" w:eastAsia="仿宋_GB2312" w:cs="仿宋_GB2312"/>
          <w:snapToGrid w:val="0"/>
          <w:color w:val="000000"/>
          <w:spacing w:val="0"/>
          <w:kern w:val="0"/>
          <w:sz w:val="32"/>
          <w:szCs w:val="32"/>
          <w:u w:val="none"/>
          <w:shd w:val="clear" w:color="auto" w:fill="auto"/>
        </w:rPr>
        <w:t>湖南省现代化产业体系建设实施方案</w:t>
      </w:r>
      <w:r>
        <w:rPr>
          <w:rFonts w:hint="eastAsia" w:ascii="仿宋_GB2312" w:hAnsi="仿宋_GB2312" w:eastAsia="仿宋_GB2312" w:cs="仿宋_GB2312"/>
          <w:snapToGrid w:val="0"/>
          <w:color w:val="000000"/>
          <w:spacing w:val="0"/>
          <w:kern w:val="0"/>
          <w:sz w:val="32"/>
          <w:szCs w:val="32"/>
          <w:u w:val="none"/>
          <w:shd w:val="clear" w:color="auto" w:fill="auto"/>
          <w:lang w:val="en-US" w:eastAsia="zh-CN"/>
        </w:rPr>
        <w:t>&gt;</w:t>
      </w:r>
      <w:r>
        <w:rPr>
          <w:rFonts w:hint="eastAsia" w:ascii="仿宋_GB2312" w:hAnsi="仿宋_GB2312" w:eastAsia="仿宋_GB2312" w:cs="仿宋_GB2312"/>
          <w:snapToGrid w:val="0"/>
          <w:color w:val="000000"/>
          <w:spacing w:val="0"/>
          <w:kern w:val="0"/>
          <w:sz w:val="32"/>
          <w:szCs w:val="32"/>
          <w:u w:val="none"/>
          <w:shd w:val="clear" w:color="auto" w:fill="auto"/>
        </w:rPr>
        <w:t>的通知</w:t>
      </w:r>
      <w:r>
        <w:rPr>
          <w:rFonts w:hint="eastAsia" w:ascii="仿宋_GB2312" w:hAnsi="仿宋_GB2312" w:eastAsia="仿宋_GB2312" w:cs="仿宋_GB2312"/>
          <w:snapToGrid w:val="0"/>
          <w:color w:val="000000"/>
          <w:spacing w:val="0"/>
          <w:kern w:val="0"/>
          <w:sz w:val="32"/>
          <w:szCs w:val="32"/>
          <w:u w:val="none"/>
          <w:shd w:val="clear" w:color="auto" w:fill="auto"/>
          <w:lang w:eastAsia="zh-CN"/>
        </w:rPr>
        <w:t>》</w:t>
      </w:r>
      <w:r>
        <w:rPr>
          <w:rFonts w:hint="eastAsia" w:ascii="仿宋_GB2312" w:hAnsi="仿宋_GB2312" w:eastAsia="仿宋_GB2312" w:cs="仿宋_GB2312"/>
          <w:snapToGrid w:val="0"/>
          <w:color w:val="000000"/>
          <w:spacing w:val="0"/>
          <w:kern w:val="0"/>
          <w:sz w:val="32"/>
          <w:szCs w:val="32"/>
          <w:u w:val="none"/>
          <w:shd w:val="clear" w:color="auto" w:fill="auto"/>
        </w:rPr>
        <w:t>（湘政办发〔</w:t>
      </w:r>
      <w:r>
        <w:rPr>
          <w:rFonts w:hint="eastAsia" w:ascii="Times New Roman" w:hAnsi="Times New Roman" w:eastAsia="仿宋_GB2312" w:cs="仿宋_GB2312"/>
          <w:snapToGrid w:val="0"/>
          <w:color w:val="000000"/>
          <w:spacing w:val="0"/>
          <w:kern w:val="0"/>
          <w:sz w:val="32"/>
          <w:szCs w:val="32"/>
          <w:u w:val="none"/>
          <w:shd w:val="clear" w:color="auto" w:fill="auto"/>
        </w:rPr>
        <w:t>2023</w:t>
      </w:r>
      <w:r>
        <w:rPr>
          <w:rFonts w:hint="eastAsia" w:ascii="仿宋_GB2312" w:hAnsi="仿宋_GB2312" w:eastAsia="仿宋_GB2312" w:cs="仿宋_GB2312"/>
          <w:snapToGrid w:val="0"/>
          <w:color w:val="000000"/>
          <w:spacing w:val="0"/>
          <w:kern w:val="0"/>
          <w:sz w:val="32"/>
          <w:szCs w:val="32"/>
          <w:u w:val="none"/>
          <w:shd w:val="clear" w:color="auto" w:fill="auto"/>
        </w:rPr>
        <w:t>〕</w:t>
      </w:r>
      <w:r>
        <w:rPr>
          <w:rFonts w:hint="eastAsia" w:ascii="Times New Roman" w:hAnsi="Times New Roman" w:eastAsia="仿宋_GB2312" w:cs="仿宋_GB2312"/>
          <w:snapToGrid w:val="0"/>
          <w:color w:val="000000"/>
          <w:spacing w:val="0"/>
          <w:kern w:val="0"/>
          <w:sz w:val="32"/>
          <w:szCs w:val="32"/>
          <w:u w:val="none"/>
          <w:shd w:val="clear" w:color="auto" w:fill="auto"/>
        </w:rPr>
        <w:t>54</w:t>
      </w:r>
      <w:r>
        <w:rPr>
          <w:rFonts w:hint="eastAsia" w:ascii="仿宋_GB2312" w:hAnsi="仿宋_GB2312" w:eastAsia="仿宋_GB2312" w:cs="仿宋_GB2312"/>
          <w:snapToGrid w:val="0"/>
          <w:color w:val="000000"/>
          <w:spacing w:val="0"/>
          <w:kern w:val="0"/>
          <w:sz w:val="32"/>
          <w:szCs w:val="32"/>
          <w:u w:val="none"/>
          <w:shd w:val="clear" w:color="auto" w:fill="auto"/>
        </w:rPr>
        <w:t>号）</w:t>
      </w:r>
      <w:r>
        <w:rPr>
          <w:rFonts w:hint="eastAsia" w:ascii="仿宋_GB2312" w:hAnsi="仿宋_GB2312" w:eastAsia="仿宋_GB2312" w:cs="仿宋_GB2312"/>
          <w:snapToGrid w:val="0"/>
          <w:color w:val="000000"/>
          <w:spacing w:val="0"/>
          <w:kern w:val="0"/>
          <w:sz w:val="32"/>
          <w:szCs w:val="32"/>
          <w:shd w:val="clear" w:color="auto" w:fill="auto"/>
        </w:rPr>
        <w:t>等文件规定，现就我省开展文化和旅游企业融资担保风险代偿补偿工作</w:t>
      </w:r>
      <w:r>
        <w:rPr>
          <w:rFonts w:hint="eastAsia" w:ascii="仿宋_GB2312" w:hAnsi="仿宋_GB2312" w:eastAsia="仿宋_GB2312" w:cs="仿宋_GB2312"/>
          <w:snapToGrid w:val="0"/>
          <w:color w:val="000000"/>
          <w:spacing w:val="0"/>
          <w:kern w:val="0"/>
          <w:sz w:val="32"/>
          <w:szCs w:val="32"/>
          <w:shd w:val="clear" w:color="auto" w:fill="auto"/>
          <w:lang w:eastAsia="zh-CN"/>
        </w:rPr>
        <w:t>（</w:t>
      </w:r>
      <w:r>
        <w:rPr>
          <w:rFonts w:hint="eastAsia" w:ascii="仿宋_GB2312" w:hAnsi="仿宋_GB2312" w:eastAsia="仿宋_GB2312" w:cs="仿宋_GB2312"/>
          <w:snapToGrid w:val="0"/>
          <w:color w:val="000000"/>
          <w:spacing w:val="0"/>
          <w:kern w:val="0"/>
          <w:sz w:val="32"/>
          <w:szCs w:val="32"/>
          <w:shd w:val="clear" w:color="auto" w:fill="auto"/>
        </w:rPr>
        <w:t>以下简称</w:t>
      </w:r>
      <w:r>
        <w:rPr>
          <w:rFonts w:hint="eastAsia" w:ascii="仿宋_GB2312" w:hAnsi="仿宋_GB2312" w:eastAsia="仿宋_GB2312" w:cs="仿宋_GB2312"/>
          <w:snapToGrid w:val="0"/>
          <w:color w:val="000000"/>
          <w:spacing w:val="0"/>
          <w:kern w:val="0"/>
          <w:sz w:val="32"/>
          <w:szCs w:val="32"/>
          <w:shd w:val="clear" w:color="auto" w:fill="auto"/>
          <w:lang w:eastAsia="zh-CN"/>
        </w:rPr>
        <w:t>“</w:t>
      </w:r>
      <w:r>
        <w:rPr>
          <w:rFonts w:hint="eastAsia" w:ascii="仿宋_GB2312" w:hAnsi="仿宋_GB2312" w:eastAsia="仿宋_GB2312" w:cs="仿宋_GB2312"/>
          <w:snapToGrid w:val="0"/>
          <w:color w:val="000000"/>
          <w:spacing w:val="0"/>
          <w:kern w:val="0"/>
          <w:sz w:val="32"/>
          <w:szCs w:val="32"/>
          <w:shd w:val="clear" w:color="auto" w:fill="auto"/>
        </w:rPr>
        <w:t>风补工作</w:t>
      </w:r>
      <w:r>
        <w:rPr>
          <w:rFonts w:hint="eastAsia" w:ascii="仿宋_GB2312" w:hAnsi="仿宋_GB2312" w:eastAsia="仿宋_GB2312" w:cs="仿宋_GB2312"/>
          <w:snapToGrid w:val="0"/>
          <w:color w:val="000000"/>
          <w:spacing w:val="0"/>
          <w:kern w:val="0"/>
          <w:sz w:val="32"/>
          <w:szCs w:val="32"/>
          <w:shd w:val="clear" w:color="auto" w:fill="auto"/>
          <w:lang w:eastAsia="zh-CN"/>
        </w:rPr>
        <w:t>”）</w:t>
      </w:r>
      <w:r>
        <w:rPr>
          <w:rFonts w:hint="eastAsia" w:ascii="仿宋_GB2312" w:hAnsi="仿宋_GB2312" w:eastAsia="仿宋_GB2312" w:cs="仿宋_GB2312"/>
          <w:snapToGrid w:val="0"/>
          <w:color w:val="000000"/>
          <w:spacing w:val="0"/>
          <w:kern w:val="0"/>
          <w:sz w:val="32"/>
          <w:szCs w:val="32"/>
          <w:shd w:val="clear" w:color="auto" w:fill="auto"/>
        </w:rPr>
        <w:t>制定本办法。</w:t>
      </w:r>
    </w:p>
    <w:p w14:paraId="2BCB11F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第二条</w:t>
      </w:r>
      <w:r>
        <w:rPr>
          <w:rFonts w:hint="eastAsia" w:ascii="仿宋_GB2312" w:hAnsi="仿宋_GB2312" w:eastAsia="仿宋_GB2312" w:cs="仿宋_GB2312"/>
          <w:b/>
          <w:bCs/>
          <w:snapToGrid w:val="0"/>
          <w:color w:val="000000"/>
          <w:spacing w:val="0"/>
          <w:kern w:val="0"/>
          <w:sz w:val="32"/>
          <w:szCs w:val="32"/>
        </w:rPr>
        <w:t xml:space="preserve"> </w:t>
      </w:r>
      <w:r>
        <w:rPr>
          <w:rFonts w:hint="eastAsia" w:ascii="仿宋_GB2312" w:hAnsi="仿宋_GB2312" w:eastAsia="仿宋_GB2312" w:cs="仿宋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风补工作由省文化和旅游厅</w:t>
      </w:r>
      <w:r>
        <w:rPr>
          <w:rFonts w:hint="eastAsia" w:ascii="仿宋_GB2312" w:hAnsi="仿宋_GB2312" w:eastAsia="仿宋_GB2312" w:cs="仿宋_GB2312"/>
          <w:snapToGrid w:val="0"/>
          <w:color w:val="000000"/>
          <w:spacing w:val="0"/>
          <w:kern w:val="0"/>
          <w:sz w:val="32"/>
          <w:szCs w:val="32"/>
          <w:u w:val="none"/>
        </w:rPr>
        <w:t>、</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rPr>
        <w:t>省财政厅、省地方金融管理局统筹协调，从省级文化和旅游发展专项资金中安排，设立省文化和旅游企业融资担保风险代偿补偿资金</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以下简称</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风补资金</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,由省文化和旅游厅、</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rPr>
        <w:t>省财政厅共同管理。风补资金主要用于对湖南省融资再担保有限公司</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以下简称</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省再担保公司</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提供再担保业务发生的风险分担予以补偿。</w:t>
      </w:r>
    </w:p>
    <w:p w14:paraId="05118A8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第三条</w:t>
      </w:r>
      <w:r>
        <w:rPr>
          <w:rFonts w:hint="eastAsia" w:ascii="方正楷体_GBK" w:hAnsi="方正楷体_GBK" w:eastAsia="方正楷体_GBK" w:cs="方正楷体_GBK"/>
          <w:snapToGrid w:val="0"/>
          <w:color w:val="000000"/>
          <w:spacing w:val="0"/>
          <w:kern w:val="0"/>
          <w:sz w:val="32"/>
          <w:szCs w:val="32"/>
        </w:rPr>
        <w:t xml:space="preserve"> </w:t>
      </w:r>
      <w:r>
        <w:rPr>
          <w:rFonts w:hint="eastAsia" w:ascii="方正楷体_GBK" w:hAnsi="方正楷体_GBK" w:eastAsia="方正楷体_GBK" w:cs="方正楷体_GBK"/>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本办法所称再担保，是指纳入省再担保体系的融资担保公司履行代偿责任后，省再担保公司按照规定比例对其给予风险分担的行为。</w:t>
      </w:r>
    </w:p>
    <w:p w14:paraId="0ACCCDD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bCs/>
          <w:snapToGrid w:val="0"/>
          <w:color w:val="000000"/>
          <w:spacing w:val="0"/>
          <w:kern w:val="0"/>
          <w:sz w:val="32"/>
          <w:szCs w:val="32"/>
        </w:rPr>
        <w:t>第四条</w:t>
      </w:r>
      <w:r>
        <w:rPr>
          <w:rFonts w:hint="eastAsia" w:ascii="仿宋_GB2312" w:hAnsi="仿宋_GB2312" w:eastAsia="仿宋_GB2312" w:cs="仿宋_GB2312"/>
          <w:snapToGrid w:val="0"/>
          <w:color w:val="auto"/>
          <w:spacing w:val="0"/>
          <w:kern w:val="0"/>
          <w:sz w:val="32"/>
          <w:szCs w:val="32"/>
        </w:rPr>
        <w:t xml:space="preserve"> </w:t>
      </w:r>
      <w:r>
        <w:rPr>
          <w:rFonts w:hint="eastAsia" w:ascii="仿宋_GB2312" w:hAnsi="仿宋_GB2312" w:eastAsia="仿宋_GB2312" w:cs="仿宋_GB2312"/>
          <w:snapToGrid w:val="0"/>
          <w:color w:val="auto"/>
          <w:spacing w:val="0"/>
          <w:kern w:val="0"/>
          <w:sz w:val="32"/>
          <w:szCs w:val="32"/>
          <w:lang w:val="en-US" w:eastAsia="zh-CN"/>
        </w:rPr>
        <w:t xml:space="preserve"> </w:t>
      </w:r>
      <w:r>
        <w:rPr>
          <w:rFonts w:hint="eastAsia" w:ascii="仿宋_GB2312" w:hAnsi="仿宋_GB2312" w:eastAsia="仿宋_GB2312" w:cs="仿宋_GB2312"/>
          <w:snapToGrid w:val="0"/>
          <w:color w:val="auto"/>
          <w:spacing w:val="0"/>
          <w:kern w:val="0"/>
          <w:sz w:val="32"/>
          <w:szCs w:val="32"/>
        </w:rPr>
        <w:t>本办法所称代偿，是指融资担保公司为省内“融资担保风险代偿补偿白名单”</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以下简称“白名</w:t>
      </w:r>
      <w:r>
        <w:rPr>
          <w:rFonts w:hint="eastAsia" w:ascii="仿宋_GB2312" w:hAnsi="仿宋_GB2312" w:eastAsia="仿宋_GB2312" w:cs="仿宋_GB2312"/>
          <w:snapToGrid w:val="0"/>
          <w:color w:val="auto"/>
          <w:spacing w:val="0"/>
          <w:kern w:val="0"/>
          <w:sz w:val="32"/>
          <w:szCs w:val="32"/>
          <w:u w:val="none"/>
        </w:rPr>
        <w:t>单”</w:t>
      </w:r>
      <w:r>
        <w:rPr>
          <w:rFonts w:hint="eastAsia" w:ascii="仿宋_GB2312" w:hAnsi="仿宋_GB2312" w:eastAsia="仿宋_GB2312" w:cs="仿宋_GB2312"/>
          <w:snapToGrid w:val="0"/>
          <w:color w:val="auto"/>
          <w:spacing w:val="0"/>
          <w:kern w:val="0"/>
          <w:sz w:val="32"/>
          <w:szCs w:val="32"/>
          <w:u w:val="none"/>
          <w:lang w:eastAsia="zh-CN"/>
        </w:rPr>
        <w:t>）</w:t>
      </w:r>
      <w:r>
        <w:rPr>
          <w:rFonts w:hint="eastAsia" w:ascii="仿宋_GB2312" w:hAnsi="仿宋_GB2312" w:eastAsia="仿宋_GB2312" w:cs="仿宋_GB2312"/>
          <w:snapToGrid w:val="0"/>
          <w:color w:val="auto"/>
          <w:spacing w:val="0"/>
          <w:kern w:val="0"/>
          <w:sz w:val="32"/>
          <w:szCs w:val="32"/>
          <w:u w:val="none"/>
          <w:lang w:val="en-US" w:eastAsia="zh-CN"/>
        </w:rPr>
        <w:t>文化和</w:t>
      </w:r>
      <w:r>
        <w:rPr>
          <w:rFonts w:hint="eastAsia" w:ascii="仿宋_GB2312" w:hAnsi="仿宋_GB2312" w:eastAsia="仿宋_GB2312" w:cs="仿宋_GB2312"/>
          <w:snapToGrid w:val="0"/>
          <w:color w:val="auto"/>
          <w:spacing w:val="0"/>
          <w:kern w:val="0"/>
          <w:sz w:val="32"/>
          <w:szCs w:val="32"/>
          <w:u w:val="none"/>
        </w:rPr>
        <w:t>旅游企</w:t>
      </w:r>
      <w:r>
        <w:rPr>
          <w:rFonts w:hint="eastAsia" w:ascii="仿宋_GB2312" w:hAnsi="仿宋_GB2312" w:eastAsia="仿宋_GB2312" w:cs="仿宋_GB2312"/>
          <w:snapToGrid w:val="0"/>
          <w:color w:val="auto"/>
          <w:spacing w:val="0"/>
          <w:kern w:val="0"/>
          <w:sz w:val="32"/>
          <w:szCs w:val="32"/>
        </w:rPr>
        <w:t>业融资提供担保后，被担保主体未能按合同约定向银行偿还融资，融资担保公司依据担保合同代其偿还的行为。</w:t>
      </w:r>
    </w:p>
    <w:p w14:paraId="0CF9CE3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第五条</w:t>
      </w:r>
      <w:r>
        <w:rPr>
          <w:rFonts w:hint="eastAsia" w:ascii="仿宋_GB2312" w:hAnsi="仿宋_GB2312" w:eastAsia="仿宋_GB2312" w:cs="仿宋_GB2312"/>
          <w:snapToGrid w:val="0"/>
          <w:color w:val="000000"/>
          <w:spacing w:val="0"/>
          <w:kern w:val="0"/>
          <w:sz w:val="32"/>
          <w:szCs w:val="32"/>
        </w:rPr>
        <w:t xml:space="preserve"> </w:t>
      </w:r>
      <w:r>
        <w:rPr>
          <w:rFonts w:hint="eastAsia" w:ascii="仿宋_GB2312" w:hAnsi="仿宋_GB2312" w:eastAsia="仿宋_GB2312" w:cs="仿宋_GB2312"/>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本办法所称代偿补偿，是指对省再担保公司在为再担保体系内各融资担保公司发生的代偿进行风险分担后给予补偿的行为。</w:t>
      </w:r>
    </w:p>
    <w:p w14:paraId="22CB2BB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第六条</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方正楷体_GBK" w:hAnsi="方正楷体_GBK" w:eastAsia="方正楷体_GBK" w:cs="方正楷体_GBK"/>
          <w:b/>
          <w:bCs/>
          <w:snapToGrid w:val="0"/>
          <w:color w:val="000000"/>
          <w:spacing w:val="0"/>
          <w:kern w:val="0"/>
          <w:sz w:val="32"/>
          <w:szCs w:val="32"/>
        </w:rPr>
        <w:t xml:space="preserve"> </w:t>
      </w:r>
      <w:r>
        <w:rPr>
          <w:rFonts w:hint="eastAsia" w:ascii="仿宋_GB2312" w:hAnsi="仿宋_GB2312" w:eastAsia="仿宋_GB2312" w:cs="仿宋_GB2312"/>
          <w:snapToGrid w:val="0"/>
          <w:color w:val="000000"/>
          <w:spacing w:val="0"/>
          <w:kern w:val="0"/>
          <w:sz w:val="32"/>
          <w:szCs w:val="32"/>
        </w:rPr>
        <w:t>本办法所称</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w:t>
      </w:r>
      <w:r>
        <w:rPr>
          <w:rFonts w:hint="eastAsia" w:ascii="仿宋_GB2312" w:hAnsi="仿宋_GB2312" w:eastAsia="仿宋_GB2312" w:cs="仿宋_GB2312"/>
          <w:snapToGrid w:val="0"/>
          <w:color w:val="000000"/>
          <w:spacing w:val="0"/>
          <w:kern w:val="0"/>
          <w:sz w:val="32"/>
          <w:szCs w:val="32"/>
        </w:rPr>
        <w:t>业的范畴按照《</w:t>
      </w:r>
      <w:r>
        <w:rPr>
          <w:rFonts w:hint="eastAsia" w:ascii="仿宋_GB2312" w:hAnsi="仿宋_GB2312" w:eastAsia="仿宋_GB2312" w:cs="仿宋_GB2312"/>
          <w:snapToGrid w:val="0"/>
          <w:color w:val="000000"/>
          <w:spacing w:val="0"/>
          <w:kern w:val="0"/>
          <w:sz w:val="32"/>
          <w:szCs w:val="32"/>
          <w:lang w:eastAsia="zh-CN"/>
        </w:rPr>
        <w:t>文化和旅游及相关产业分类指南</w:t>
      </w:r>
      <w:r>
        <w:rPr>
          <w:rFonts w:hint="eastAsia" w:ascii="仿宋_GB2312" w:hAnsi="仿宋_GB2312" w:eastAsia="仿宋_GB2312" w:cs="仿宋_GB2312"/>
          <w:snapToGrid w:val="0"/>
          <w:color w:val="000000"/>
          <w:spacing w:val="0"/>
          <w:kern w:val="0"/>
          <w:sz w:val="32"/>
          <w:szCs w:val="32"/>
        </w:rPr>
        <w:t>》</w:t>
      </w:r>
      <w:r>
        <w:rPr>
          <w:rFonts w:hint="eastAsia" w:ascii="Times New Roman" w:hAnsi="Times New Roman" w:eastAsia="仿宋_GB2312" w:cs="仿宋_GB2312"/>
          <w:snapToGrid w:val="0"/>
          <w:color w:val="000000"/>
          <w:spacing w:val="0"/>
          <w:kern w:val="0"/>
          <w:sz w:val="32"/>
          <w:szCs w:val="32"/>
          <w:lang w:eastAsia="zh-CN"/>
        </w:rPr>
        <w:t>（</w:t>
      </w:r>
      <w:r>
        <w:rPr>
          <w:rFonts w:hint="eastAsia" w:ascii="Times New Roman" w:hAnsi="Times New Roman" w:eastAsia="仿宋_GB2312" w:cs="仿宋_GB2312"/>
          <w:snapToGrid w:val="0"/>
          <w:color w:val="000000"/>
          <w:spacing w:val="0"/>
          <w:kern w:val="0"/>
          <w:sz w:val="32"/>
          <w:szCs w:val="32"/>
          <w:lang w:val="en-US" w:eastAsia="zh-CN"/>
        </w:rPr>
        <w:t>DB43/T 2914-2024）</w:t>
      </w:r>
      <w:r>
        <w:rPr>
          <w:rFonts w:hint="eastAsia" w:ascii="仿宋_GB2312" w:hAnsi="仿宋_GB2312" w:eastAsia="仿宋_GB2312" w:cs="仿宋_GB2312"/>
          <w:snapToGrid w:val="0"/>
          <w:color w:val="000000"/>
          <w:spacing w:val="0"/>
          <w:kern w:val="0"/>
          <w:sz w:val="32"/>
          <w:szCs w:val="32"/>
        </w:rPr>
        <w:t>的规定执行，包括但不限于个体工商户小微企业主、小微企业、“三农”主体</w:t>
      </w:r>
      <w:r>
        <w:rPr>
          <w:rFonts w:hint="eastAsia" w:ascii="仿宋_GB2312" w:hAnsi="仿宋_GB2312" w:eastAsia="仿宋_GB2312" w:cs="仿宋_GB2312"/>
          <w:snapToGrid w:val="0"/>
          <w:color w:val="auto"/>
          <w:spacing w:val="0"/>
          <w:kern w:val="0"/>
          <w:sz w:val="32"/>
          <w:szCs w:val="32"/>
        </w:rPr>
        <w:t>。</w:t>
      </w:r>
    </w:p>
    <w:p w14:paraId="545E4B8C">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spacing w:val="0"/>
          <w:kern w:val="0"/>
          <w:sz w:val="32"/>
          <w:szCs w:val="32"/>
        </w:rPr>
      </w:pPr>
      <w:r>
        <w:rPr>
          <w:rFonts w:ascii="黑体" w:hAnsi="黑体" w:eastAsia="黑体" w:cs="黑体"/>
          <w:b w:val="0"/>
          <w:bCs w:val="0"/>
          <w:snapToGrid w:val="0"/>
          <w:color w:val="000000"/>
          <w:spacing w:val="0"/>
          <w:kern w:val="0"/>
          <w:sz w:val="32"/>
          <w:szCs w:val="32"/>
        </w:rPr>
        <w:t>第二章</w:t>
      </w:r>
      <w:r>
        <w:rPr>
          <w:rFonts w:hint="eastAsia" w:ascii="黑体" w:hAnsi="黑体" w:eastAsia="黑体" w:cs="黑体"/>
          <w:b w:val="0"/>
          <w:bCs w:val="0"/>
          <w:snapToGrid w:val="0"/>
          <w:color w:val="000000"/>
          <w:spacing w:val="0"/>
          <w:kern w:val="0"/>
          <w:sz w:val="32"/>
          <w:szCs w:val="32"/>
          <w:lang w:val="en-US" w:eastAsia="zh-CN"/>
        </w:rPr>
        <w:t xml:space="preserve">  </w:t>
      </w:r>
      <w:r>
        <w:rPr>
          <w:rFonts w:ascii="黑体" w:hAnsi="黑体" w:eastAsia="黑体" w:cs="黑体"/>
          <w:b w:val="0"/>
          <w:bCs w:val="0"/>
          <w:snapToGrid w:val="0"/>
          <w:color w:val="000000"/>
          <w:spacing w:val="0"/>
          <w:kern w:val="0"/>
          <w:sz w:val="32"/>
          <w:szCs w:val="32"/>
        </w:rPr>
        <w:t>组织与实施</w:t>
      </w:r>
    </w:p>
    <w:p w14:paraId="4504078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第七条</w:t>
      </w:r>
      <w:r>
        <w:rPr>
          <w:rFonts w:hint="eastAsia" w:ascii="仿宋_GB2312" w:hAnsi="仿宋_GB2312" w:eastAsia="仿宋_GB2312" w:cs="仿宋_GB2312"/>
          <w:b/>
          <w:bCs/>
          <w:snapToGrid w:val="0"/>
          <w:color w:val="000000"/>
          <w:spacing w:val="0"/>
          <w:kern w:val="0"/>
          <w:sz w:val="32"/>
          <w:szCs w:val="32"/>
        </w:rPr>
        <w:t xml:space="preserve"> </w:t>
      </w:r>
      <w:r>
        <w:rPr>
          <w:rFonts w:hint="eastAsia" w:ascii="仿宋_GB2312" w:hAnsi="仿宋_GB2312" w:eastAsia="仿宋_GB2312" w:cs="仿宋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由省文化和旅游厅、</w:t>
      </w:r>
      <w:r>
        <w:rPr>
          <w:rFonts w:hint="eastAsia" w:ascii="仿宋_GB2312" w:hAnsi="仿宋_GB2312" w:eastAsia="仿宋_GB2312" w:cs="仿宋_GB2312"/>
          <w:snapToGrid w:val="0"/>
          <w:color w:val="000000"/>
          <w:spacing w:val="0"/>
          <w:kern w:val="0"/>
          <w:sz w:val="32"/>
          <w:szCs w:val="32"/>
          <w:lang w:eastAsia="zh-CN"/>
        </w:rPr>
        <w:t>省</w:t>
      </w:r>
      <w:r>
        <w:rPr>
          <w:rFonts w:hint="eastAsia" w:ascii="仿宋_GB2312" w:hAnsi="仿宋_GB2312" w:eastAsia="仿宋_GB2312" w:cs="仿宋_GB2312"/>
          <w:snapToGrid w:val="0"/>
          <w:color w:val="000000"/>
          <w:spacing w:val="0"/>
          <w:kern w:val="0"/>
          <w:sz w:val="32"/>
          <w:szCs w:val="32"/>
          <w:lang w:val="en-US" w:eastAsia="zh-CN"/>
        </w:rPr>
        <w:t>委宣</w:t>
      </w:r>
      <w:r>
        <w:rPr>
          <w:rFonts w:hint="default" w:ascii="仿宋_GB2312" w:hAnsi="仿宋_GB2312" w:eastAsia="仿宋_GB2312" w:cs="仿宋_GB2312"/>
          <w:snapToGrid w:val="0"/>
          <w:color w:val="000000"/>
          <w:spacing w:val="0"/>
          <w:kern w:val="0"/>
          <w:sz w:val="32"/>
          <w:szCs w:val="32"/>
          <w:lang w:val="en-US" w:eastAsia="zh-CN"/>
        </w:rPr>
        <w:t>传</w:t>
      </w:r>
      <w:r>
        <w:rPr>
          <w:rFonts w:hint="eastAsia" w:ascii="仿宋_GB2312" w:hAnsi="仿宋_GB2312" w:eastAsia="仿宋_GB2312" w:cs="仿宋_GB2312"/>
          <w:snapToGrid w:val="0"/>
          <w:color w:val="000000"/>
          <w:spacing w:val="0"/>
          <w:kern w:val="0"/>
          <w:sz w:val="32"/>
          <w:szCs w:val="32"/>
          <w:lang w:val="en-US" w:eastAsia="zh-CN"/>
        </w:rPr>
        <w:t>部</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u w:val="none"/>
        </w:rPr>
        <w:t>省财政</w:t>
      </w:r>
      <w:r>
        <w:rPr>
          <w:rFonts w:hint="eastAsia" w:ascii="仿宋_GB2312" w:hAnsi="仿宋_GB2312" w:eastAsia="仿宋_GB2312" w:cs="仿宋_GB2312"/>
          <w:snapToGrid w:val="0"/>
          <w:color w:val="000000"/>
          <w:spacing w:val="0"/>
          <w:kern w:val="0"/>
          <w:sz w:val="32"/>
          <w:szCs w:val="32"/>
        </w:rPr>
        <w:t>厅、省地方金融管理局统筹在全省开展风补工作，其主要职责为：</w:t>
      </w:r>
    </w:p>
    <w:p w14:paraId="2A030A8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一</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指导市州旅游、</w:t>
      </w:r>
      <w:r>
        <w:rPr>
          <w:rFonts w:hint="eastAsia" w:ascii="仿宋_GB2312" w:hAnsi="仿宋_GB2312" w:eastAsia="仿宋_GB2312" w:cs="仿宋_GB2312"/>
          <w:snapToGrid w:val="0"/>
          <w:color w:val="000000"/>
          <w:spacing w:val="0"/>
          <w:kern w:val="0"/>
          <w:sz w:val="32"/>
          <w:szCs w:val="32"/>
          <w:lang w:eastAsia="zh-CN"/>
        </w:rPr>
        <w:t>宣传、</w:t>
      </w:r>
      <w:r>
        <w:rPr>
          <w:rFonts w:hint="eastAsia" w:ascii="仿宋_GB2312" w:hAnsi="仿宋_GB2312" w:eastAsia="仿宋_GB2312" w:cs="仿宋_GB2312"/>
          <w:snapToGrid w:val="0"/>
          <w:color w:val="000000"/>
          <w:spacing w:val="0"/>
          <w:kern w:val="0"/>
          <w:sz w:val="32"/>
          <w:szCs w:val="32"/>
        </w:rPr>
        <w:t>财政、金融主管部门开展风补相关工作，并根据各自职责推进落实风补工作；</w:t>
      </w:r>
    </w:p>
    <w:p w14:paraId="3AE814C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二</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省文化和旅游厅负责风补工作牵头组织和统筹协调等工作，会同省财政厅编制风补资金安排总体计划；</w:t>
      </w:r>
      <w:r>
        <w:rPr>
          <w:rFonts w:hint="eastAsia" w:ascii="仿宋_GB2312" w:hAnsi="仿宋_GB2312" w:eastAsia="仿宋_GB2312" w:cs="仿宋_GB2312"/>
          <w:snapToGrid w:val="0"/>
          <w:color w:val="000000"/>
          <w:spacing w:val="0"/>
          <w:kern w:val="0"/>
          <w:sz w:val="32"/>
          <w:szCs w:val="32"/>
          <w:u w:val="none"/>
        </w:rPr>
        <w:t>会同</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rPr>
        <w:t>省财政厅、省地方金融管理局对省再担保公司申报的代偿补偿项目予以审核，对审查通过的拟补偿项目予以公示；</w:t>
      </w:r>
    </w:p>
    <w:p w14:paraId="2E55366E">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三</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省财政厅负责风补资金预算管理，会同省文化和旅游厅</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u w:val="none"/>
        </w:rPr>
        <w:t>按</w:t>
      </w:r>
      <w:r>
        <w:rPr>
          <w:rFonts w:hint="eastAsia" w:ascii="仿宋_GB2312" w:hAnsi="仿宋_GB2312" w:eastAsia="仿宋_GB2312" w:cs="仿宋_GB2312"/>
          <w:snapToGrid w:val="0"/>
          <w:color w:val="000000"/>
          <w:spacing w:val="0"/>
          <w:kern w:val="0"/>
          <w:sz w:val="32"/>
          <w:szCs w:val="32"/>
        </w:rPr>
        <w:t>规定审核并拨付补偿资金</w:t>
      </w:r>
      <w:r>
        <w:rPr>
          <w:rFonts w:hint="eastAsia" w:ascii="仿宋_GB2312" w:hAnsi="仿宋_GB2312" w:eastAsia="仿宋_GB2312" w:cs="仿宋_GB2312"/>
          <w:snapToGrid w:val="0"/>
          <w:color w:val="000000"/>
          <w:spacing w:val="0"/>
          <w:kern w:val="0"/>
          <w:sz w:val="32"/>
          <w:szCs w:val="32"/>
          <w:lang w:eastAsia="zh-CN"/>
        </w:rPr>
        <w:t>等工作</w:t>
      </w:r>
      <w:r>
        <w:rPr>
          <w:rFonts w:hint="eastAsia" w:ascii="仿宋_GB2312" w:hAnsi="仿宋_GB2312" w:eastAsia="仿宋_GB2312" w:cs="仿宋_GB2312"/>
          <w:snapToGrid w:val="0"/>
          <w:color w:val="000000"/>
          <w:spacing w:val="0"/>
          <w:kern w:val="0"/>
          <w:sz w:val="32"/>
          <w:szCs w:val="32"/>
        </w:rPr>
        <w:t>；</w:t>
      </w:r>
    </w:p>
    <w:p w14:paraId="5DBC8224">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四</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省地方金融管理局负责审核融资担保公司资质；指导、规范融资担保公司和省再担保公司积极为</w:t>
      </w:r>
      <w:r>
        <w:rPr>
          <w:rFonts w:hint="eastAsia" w:ascii="仿宋_GB2312" w:hAnsi="仿宋_GB2312" w:eastAsia="仿宋_GB2312" w:cs="仿宋_GB2312"/>
          <w:snapToGrid w:val="0"/>
          <w:color w:val="000000"/>
          <w:spacing w:val="0"/>
          <w:kern w:val="0"/>
          <w:sz w:val="32"/>
          <w:szCs w:val="32"/>
          <w:lang w:eastAsia="zh-CN"/>
        </w:rPr>
        <w:t>文化和旅游</w:t>
      </w:r>
      <w:r>
        <w:rPr>
          <w:rFonts w:hint="eastAsia" w:ascii="仿宋_GB2312" w:hAnsi="仿宋_GB2312" w:eastAsia="仿宋_GB2312" w:cs="仿宋_GB2312"/>
          <w:snapToGrid w:val="0"/>
          <w:color w:val="000000"/>
          <w:spacing w:val="0"/>
          <w:kern w:val="0"/>
          <w:sz w:val="32"/>
          <w:szCs w:val="32"/>
        </w:rPr>
        <w:t>企业融资提供担保及再担保业务；</w:t>
      </w:r>
    </w:p>
    <w:p w14:paraId="7C538EB4">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五</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商议其他未尽相关事项。</w:t>
      </w:r>
    </w:p>
    <w:p w14:paraId="0983934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第八条</w:t>
      </w:r>
      <w:r>
        <w:rPr>
          <w:rFonts w:hint="eastAsia" w:ascii="方正楷体_GBK" w:hAnsi="方正楷体_GBK" w:eastAsia="方正楷体_GBK" w:cs="方正楷体_GBK"/>
          <w:b/>
          <w:bCs/>
          <w:snapToGrid w:val="0"/>
          <w:color w:val="000000"/>
          <w:spacing w:val="0"/>
          <w:kern w:val="0"/>
          <w:sz w:val="32"/>
          <w:szCs w:val="32"/>
        </w:rPr>
        <w:t xml:space="preserve"> </w:t>
      </w:r>
      <w:r>
        <w:rPr>
          <w:rFonts w:hint="eastAsia" w:ascii="方正楷体_GBK" w:hAnsi="方正楷体_GBK" w:eastAsia="方正楷体_GBK" w:cs="方正楷体_GBK"/>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市州</w:t>
      </w:r>
      <w:r>
        <w:rPr>
          <w:rFonts w:hint="eastAsia" w:ascii="仿宋_GB2312" w:hAnsi="仿宋_GB2312" w:eastAsia="仿宋_GB2312" w:cs="仿宋_GB2312"/>
          <w:snapToGrid w:val="0"/>
          <w:color w:val="000000"/>
          <w:spacing w:val="0"/>
          <w:kern w:val="0"/>
          <w:sz w:val="32"/>
          <w:szCs w:val="32"/>
          <w:u w:val="none"/>
        </w:rPr>
        <w:t>文化和旅游、</w:t>
      </w:r>
      <w:r>
        <w:rPr>
          <w:rFonts w:hint="eastAsia" w:ascii="仿宋_GB2312" w:hAnsi="仿宋_GB2312" w:eastAsia="仿宋_GB2312" w:cs="仿宋_GB2312"/>
          <w:snapToGrid w:val="0"/>
          <w:color w:val="000000"/>
          <w:spacing w:val="0"/>
          <w:kern w:val="0"/>
          <w:sz w:val="32"/>
          <w:szCs w:val="32"/>
          <w:u w:val="none"/>
          <w:lang w:eastAsia="zh-CN"/>
        </w:rPr>
        <w:t>宣传</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财政、金融主管部门的主要职责为：</w:t>
      </w:r>
    </w:p>
    <w:p w14:paraId="499CABA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一</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推动合作银行和融资担保公司与本区域内</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rPr>
        <w:t>企业加强对接</w:t>
      </w:r>
      <w:r>
        <w:rPr>
          <w:rFonts w:hint="eastAsia" w:ascii="仿宋_GB2312" w:hAnsi="仿宋_GB2312" w:eastAsia="仿宋_GB2312" w:cs="仿宋_GB2312"/>
          <w:snapToGrid w:val="0"/>
          <w:color w:val="000000"/>
          <w:spacing w:val="0"/>
          <w:kern w:val="0"/>
          <w:sz w:val="32"/>
          <w:szCs w:val="32"/>
          <w:lang w:eastAsia="zh-CN"/>
        </w:rPr>
        <w:t>，定期组织银、担、企面对面对接会</w:t>
      </w:r>
      <w:r>
        <w:rPr>
          <w:rFonts w:hint="eastAsia" w:ascii="仿宋_GB2312" w:hAnsi="仿宋_GB2312" w:eastAsia="仿宋_GB2312" w:cs="仿宋_GB2312"/>
          <w:snapToGrid w:val="0"/>
          <w:color w:val="000000"/>
          <w:spacing w:val="0"/>
          <w:kern w:val="0"/>
          <w:sz w:val="32"/>
          <w:szCs w:val="32"/>
        </w:rPr>
        <w:t>；</w:t>
      </w:r>
    </w:p>
    <w:p w14:paraId="4FD0807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二</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协助合作银行和融资担保公司依法、依规对发生风险的融资担保项目进行追偿；</w:t>
      </w:r>
    </w:p>
    <w:p w14:paraId="001FD1EB">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u w:val="none"/>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三</w:t>
      </w:r>
      <w:r>
        <w:rPr>
          <w:rFonts w:hint="eastAsia" w:ascii="仿宋_GB2312" w:hAnsi="仿宋_GB2312" w:eastAsia="仿宋_GB2312" w:cs="仿宋_GB2312"/>
          <w:snapToGrid w:val="0"/>
          <w:color w:val="000000"/>
          <w:spacing w:val="0"/>
          <w:kern w:val="0"/>
          <w:sz w:val="32"/>
          <w:szCs w:val="32"/>
          <w:u w:val="none"/>
          <w:lang w:eastAsia="zh-CN"/>
        </w:rPr>
        <w:t>）</w:t>
      </w:r>
      <w:r>
        <w:rPr>
          <w:rFonts w:hint="eastAsia" w:ascii="仿宋_GB2312" w:hAnsi="仿宋_GB2312" w:eastAsia="仿宋_GB2312" w:cs="仿宋_GB2312"/>
          <w:snapToGrid w:val="0"/>
          <w:color w:val="000000"/>
          <w:spacing w:val="0"/>
          <w:kern w:val="0"/>
          <w:sz w:val="32"/>
          <w:szCs w:val="32"/>
          <w:u w:val="none"/>
        </w:rPr>
        <w:t>市州文化和旅游主管部门</w:t>
      </w:r>
      <w:r>
        <w:rPr>
          <w:rFonts w:hint="eastAsia" w:ascii="仿宋_GB2312" w:hAnsi="仿宋_GB2312" w:eastAsia="仿宋_GB2312" w:cs="仿宋_GB2312"/>
          <w:snapToGrid w:val="0"/>
          <w:color w:val="000000"/>
          <w:spacing w:val="0"/>
          <w:kern w:val="0"/>
          <w:sz w:val="32"/>
          <w:szCs w:val="32"/>
        </w:rPr>
        <w:t>负责拟定并适时分批更新本区域</w:t>
      </w:r>
      <w:r>
        <w:rPr>
          <w:rFonts w:hint="default" w:ascii="仿宋_GB2312" w:hAnsi="仿宋_GB2312" w:eastAsia="仿宋_GB2312" w:cs="仿宋_GB2312"/>
          <w:snapToGrid w:val="0"/>
          <w:color w:val="000000"/>
          <w:spacing w:val="0"/>
          <w:kern w:val="0"/>
          <w:sz w:val="32"/>
          <w:szCs w:val="32"/>
        </w:rPr>
        <w:t>文化和旅游</w:t>
      </w:r>
      <w:r>
        <w:rPr>
          <w:rFonts w:hint="eastAsia" w:ascii="仿宋_GB2312" w:hAnsi="仿宋_GB2312" w:eastAsia="仿宋_GB2312" w:cs="仿宋_GB2312"/>
          <w:snapToGrid w:val="0"/>
          <w:color w:val="000000"/>
          <w:spacing w:val="0"/>
          <w:kern w:val="0"/>
          <w:sz w:val="32"/>
          <w:szCs w:val="32"/>
        </w:rPr>
        <w:t>企业“白名单”，报省文化和旅游厅审定</w:t>
      </w:r>
      <w:r>
        <w:rPr>
          <w:rFonts w:hint="eastAsia" w:ascii="仿宋_GB2312" w:hAnsi="仿宋_GB2312" w:eastAsia="仿宋_GB2312" w:cs="仿宋_GB2312"/>
          <w:snapToGrid w:val="0"/>
          <w:color w:val="000000"/>
          <w:spacing w:val="0"/>
          <w:kern w:val="0"/>
          <w:sz w:val="32"/>
          <w:szCs w:val="32"/>
          <w:u w:val="none"/>
        </w:rPr>
        <w:t>，</w:t>
      </w:r>
      <w:r>
        <w:rPr>
          <w:rFonts w:hint="eastAsia" w:ascii="仿宋_GB2312" w:hAnsi="仿宋_GB2312" w:eastAsia="仿宋_GB2312" w:cs="仿宋_GB2312"/>
          <w:snapToGrid w:val="0"/>
          <w:color w:val="000000"/>
          <w:spacing w:val="0"/>
          <w:kern w:val="0"/>
          <w:sz w:val="32"/>
          <w:szCs w:val="32"/>
          <w:highlight w:val="none"/>
          <w:u w:val="none"/>
        </w:rPr>
        <w:t>于每年</w:t>
      </w:r>
      <w:r>
        <w:rPr>
          <w:rFonts w:hint="eastAsia" w:ascii="Times New Roman" w:hAnsi="Times New Roman" w:eastAsia="仿宋_GB2312" w:cs="仿宋_GB2312"/>
          <w:snapToGrid w:val="0"/>
          <w:color w:val="000000"/>
          <w:spacing w:val="0"/>
          <w:kern w:val="0"/>
          <w:sz w:val="32"/>
          <w:szCs w:val="32"/>
          <w:highlight w:val="none"/>
          <w:u w:val="none"/>
        </w:rPr>
        <w:t>4</w:t>
      </w:r>
      <w:r>
        <w:rPr>
          <w:rFonts w:hint="eastAsia" w:ascii="仿宋_GB2312" w:hAnsi="仿宋_GB2312" w:eastAsia="仿宋_GB2312" w:cs="仿宋_GB2312"/>
          <w:snapToGrid w:val="0"/>
          <w:color w:val="000000"/>
          <w:spacing w:val="0"/>
          <w:kern w:val="0"/>
          <w:sz w:val="32"/>
          <w:szCs w:val="32"/>
          <w:highlight w:val="none"/>
          <w:u w:val="none"/>
        </w:rPr>
        <w:t>月、</w:t>
      </w:r>
      <w:r>
        <w:rPr>
          <w:rFonts w:hint="eastAsia" w:ascii="Times New Roman" w:hAnsi="Times New Roman" w:eastAsia="仿宋_GB2312" w:cs="仿宋_GB2312"/>
          <w:snapToGrid w:val="0"/>
          <w:color w:val="000000"/>
          <w:spacing w:val="0"/>
          <w:kern w:val="0"/>
          <w:sz w:val="32"/>
          <w:szCs w:val="32"/>
          <w:highlight w:val="none"/>
          <w:u w:val="none"/>
        </w:rPr>
        <w:t>10</w:t>
      </w:r>
      <w:r>
        <w:rPr>
          <w:rFonts w:hint="eastAsia" w:ascii="仿宋_GB2312" w:hAnsi="仿宋_GB2312" w:eastAsia="仿宋_GB2312" w:cs="仿宋_GB2312"/>
          <w:snapToGrid w:val="0"/>
          <w:color w:val="000000"/>
          <w:spacing w:val="0"/>
          <w:kern w:val="0"/>
          <w:sz w:val="32"/>
          <w:szCs w:val="32"/>
          <w:highlight w:val="none"/>
          <w:u w:val="none"/>
        </w:rPr>
        <w:t>月组织申报和公示。</w:t>
      </w:r>
    </w:p>
    <w:p w14:paraId="6423F4D7">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spacing w:val="0"/>
          <w:kern w:val="0"/>
          <w:sz w:val="32"/>
          <w:szCs w:val="32"/>
        </w:rPr>
      </w:pPr>
      <w:r>
        <w:rPr>
          <w:rFonts w:ascii="黑体" w:hAnsi="黑体" w:eastAsia="黑体" w:cs="黑体"/>
          <w:b w:val="0"/>
          <w:bCs w:val="0"/>
          <w:snapToGrid w:val="0"/>
          <w:color w:val="000000"/>
          <w:spacing w:val="0"/>
          <w:kern w:val="0"/>
          <w:sz w:val="32"/>
          <w:szCs w:val="32"/>
        </w:rPr>
        <w:t>第三章</w:t>
      </w:r>
      <w:r>
        <w:rPr>
          <w:rFonts w:hint="eastAsia" w:ascii="黑体" w:hAnsi="黑体" w:eastAsia="黑体" w:cs="黑体"/>
          <w:b w:val="0"/>
          <w:bCs w:val="0"/>
          <w:snapToGrid w:val="0"/>
          <w:color w:val="000000"/>
          <w:spacing w:val="0"/>
          <w:kern w:val="0"/>
          <w:sz w:val="32"/>
          <w:szCs w:val="32"/>
          <w:lang w:val="en-US" w:eastAsia="zh-CN"/>
        </w:rPr>
        <w:t xml:space="preserve">  </w:t>
      </w:r>
      <w:r>
        <w:rPr>
          <w:rFonts w:ascii="黑体" w:hAnsi="黑体" w:eastAsia="黑体" w:cs="黑体"/>
          <w:b w:val="0"/>
          <w:bCs w:val="0"/>
          <w:snapToGrid w:val="0"/>
          <w:color w:val="000000"/>
          <w:spacing w:val="0"/>
          <w:kern w:val="0"/>
          <w:sz w:val="32"/>
          <w:szCs w:val="32"/>
        </w:rPr>
        <w:t>合作银行</w:t>
      </w:r>
    </w:p>
    <w:p w14:paraId="146E702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 xml:space="preserve">第九条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合作银行须具备以下条件：</w:t>
      </w:r>
    </w:p>
    <w:p w14:paraId="129A8E45">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一</w:t>
      </w:r>
      <w:r>
        <w:rPr>
          <w:rFonts w:hint="eastAsia" w:ascii="仿宋_GB2312" w:hAnsi="仿宋_GB2312" w:eastAsia="仿宋_GB2312" w:cs="仿宋_GB2312"/>
          <w:snapToGrid w:val="0"/>
          <w:color w:val="auto"/>
          <w:spacing w:val="0"/>
          <w:kern w:val="0"/>
          <w:sz w:val="32"/>
          <w:szCs w:val="32"/>
          <w:lang w:eastAsia="zh-CN"/>
        </w:rPr>
        <w:t>）按照法律法规注册成立</w:t>
      </w:r>
      <w:r>
        <w:rPr>
          <w:rFonts w:hint="eastAsia" w:ascii="仿宋_GB2312" w:hAnsi="仿宋_GB2312" w:eastAsia="仿宋_GB2312" w:cs="仿宋_GB2312"/>
          <w:snapToGrid w:val="0"/>
          <w:color w:val="auto"/>
          <w:spacing w:val="0"/>
          <w:kern w:val="0"/>
          <w:sz w:val="32"/>
          <w:szCs w:val="32"/>
        </w:rPr>
        <w:t>的银行；</w:t>
      </w:r>
    </w:p>
    <w:p w14:paraId="010DE0E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u w:val="none"/>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二</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自身实力较强，服务网点较多，</w:t>
      </w:r>
      <w:r>
        <w:rPr>
          <w:rFonts w:hint="eastAsia" w:ascii="仿宋_GB2312" w:hAnsi="仿宋_GB2312" w:eastAsia="仿宋_GB2312" w:cs="仿宋_GB2312"/>
          <w:snapToGrid w:val="0"/>
          <w:color w:val="000000"/>
          <w:spacing w:val="0"/>
          <w:kern w:val="0"/>
          <w:sz w:val="32"/>
          <w:szCs w:val="32"/>
          <w:u w:val="none"/>
        </w:rPr>
        <w:t>构建了针对</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企业的专属信贷审批和信用评价机制，有</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信贷专营机构和</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信贷专属产品；</w:t>
      </w:r>
    </w:p>
    <w:p w14:paraId="1E720AF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三</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管理机制完善，具有较强的风险控制能力和较好的经营业绩，无重大违规违法行为；</w:t>
      </w:r>
    </w:p>
    <w:p w14:paraId="746AEB2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四</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简化贷款审批流程，降低贷款成本，</w:t>
      </w:r>
      <w:r>
        <w:rPr>
          <w:rFonts w:hint="eastAsia" w:ascii="仿宋_GB2312" w:hAnsi="仿宋_GB2312" w:eastAsia="仿宋_GB2312" w:cs="仿宋_GB2312"/>
          <w:snapToGrid w:val="0"/>
          <w:color w:val="000000"/>
          <w:spacing w:val="0"/>
          <w:kern w:val="0"/>
          <w:sz w:val="32"/>
          <w:szCs w:val="32"/>
          <w:u w:val="none"/>
        </w:rPr>
        <w:t>在</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企业</w:t>
      </w:r>
      <w:r>
        <w:rPr>
          <w:rFonts w:hint="eastAsia" w:ascii="仿宋_GB2312" w:hAnsi="仿宋_GB2312" w:eastAsia="仿宋_GB2312" w:cs="仿宋_GB2312"/>
          <w:snapToGrid w:val="0"/>
          <w:color w:val="000000"/>
          <w:spacing w:val="0"/>
          <w:kern w:val="0"/>
          <w:sz w:val="32"/>
          <w:szCs w:val="32"/>
        </w:rPr>
        <w:t>提交完整申请资料后原则上能在</w:t>
      </w:r>
      <w:r>
        <w:rPr>
          <w:rFonts w:hint="eastAsia" w:ascii="Times New Roman" w:hAnsi="Times New Roman" w:eastAsia="仿宋_GB2312" w:cs="仿宋_GB2312"/>
          <w:snapToGrid w:val="0"/>
          <w:color w:val="000000"/>
          <w:spacing w:val="0"/>
          <w:kern w:val="0"/>
          <w:sz w:val="32"/>
          <w:szCs w:val="32"/>
        </w:rPr>
        <w:t>10</w:t>
      </w:r>
      <w:r>
        <w:rPr>
          <w:rFonts w:hint="eastAsia" w:ascii="仿宋_GB2312" w:hAnsi="仿宋_GB2312" w:eastAsia="仿宋_GB2312" w:cs="仿宋_GB2312"/>
          <w:snapToGrid w:val="0"/>
          <w:color w:val="000000"/>
          <w:spacing w:val="0"/>
          <w:kern w:val="0"/>
          <w:sz w:val="32"/>
          <w:szCs w:val="32"/>
        </w:rPr>
        <w:t>个工作日内完成贷款审批及借款合同签订等工作；</w:t>
      </w:r>
    </w:p>
    <w:p w14:paraId="496918D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u w:val="none"/>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五</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合作银行应按照市场化、法治化原则，积极满</w:t>
      </w:r>
      <w:r>
        <w:rPr>
          <w:rFonts w:hint="eastAsia" w:ascii="仿宋_GB2312" w:hAnsi="仿宋_GB2312" w:eastAsia="仿宋_GB2312" w:cs="仿宋_GB2312"/>
          <w:snapToGrid w:val="0"/>
          <w:color w:val="000000"/>
          <w:spacing w:val="0"/>
          <w:kern w:val="0"/>
          <w:sz w:val="32"/>
          <w:szCs w:val="32"/>
          <w:u w:val="none"/>
        </w:rPr>
        <w:t>足</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企业的贷款需求。</w:t>
      </w:r>
    </w:p>
    <w:p w14:paraId="25D46FBA">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spacing w:val="0"/>
          <w:kern w:val="0"/>
          <w:sz w:val="32"/>
          <w:szCs w:val="32"/>
        </w:rPr>
      </w:pPr>
      <w:r>
        <w:rPr>
          <w:rFonts w:ascii="黑体" w:hAnsi="黑体" w:eastAsia="黑体" w:cs="黑体"/>
          <w:b w:val="0"/>
          <w:bCs w:val="0"/>
          <w:snapToGrid w:val="0"/>
          <w:color w:val="000000"/>
          <w:spacing w:val="0"/>
          <w:kern w:val="0"/>
          <w:sz w:val="32"/>
          <w:szCs w:val="32"/>
        </w:rPr>
        <w:t>第四章</w:t>
      </w:r>
      <w:r>
        <w:rPr>
          <w:rFonts w:hint="eastAsia" w:ascii="黑体" w:hAnsi="黑体" w:eastAsia="黑体" w:cs="黑体"/>
          <w:b w:val="0"/>
          <w:bCs w:val="0"/>
          <w:snapToGrid w:val="0"/>
          <w:color w:val="000000"/>
          <w:spacing w:val="0"/>
          <w:kern w:val="0"/>
          <w:sz w:val="32"/>
          <w:szCs w:val="32"/>
          <w:lang w:val="en-US" w:eastAsia="zh-CN"/>
        </w:rPr>
        <w:t xml:space="preserve">  </w:t>
      </w:r>
      <w:r>
        <w:rPr>
          <w:rFonts w:ascii="黑体" w:hAnsi="黑体" w:eastAsia="黑体" w:cs="黑体"/>
          <w:b w:val="0"/>
          <w:bCs w:val="0"/>
          <w:snapToGrid w:val="0"/>
          <w:color w:val="000000"/>
          <w:spacing w:val="0"/>
          <w:kern w:val="0"/>
          <w:sz w:val="32"/>
          <w:szCs w:val="32"/>
        </w:rPr>
        <w:t>融资担保公司</w:t>
      </w:r>
    </w:p>
    <w:p w14:paraId="1D0F2885">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第十条</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楷体_GB2312" w:hAnsi="楷体_GB2312" w:eastAsia="楷体_GB2312" w:cs="楷体_GB2312"/>
          <w:b/>
          <w:bCs/>
          <w:snapToGrid w:val="0"/>
          <w:color w:val="000000"/>
          <w:spacing w:val="0"/>
          <w:kern w:val="0"/>
          <w:sz w:val="32"/>
          <w:szCs w:val="32"/>
        </w:rPr>
        <w:t xml:space="preserve"> </w:t>
      </w:r>
      <w:r>
        <w:rPr>
          <w:rFonts w:hint="eastAsia" w:ascii="仿宋_GB2312" w:hAnsi="仿宋_GB2312" w:eastAsia="仿宋_GB2312" w:cs="仿宋_GB2312"/>
          <w:snapToGrid w:val="0"/>
          <w:color w:val="000000"/>
          <w:spacing w:val="0"/>
          <w:kern w:val="0"/>
          <w:sz w:val="32"/>
          <w:szCs w:val="32"/>
        </w:rPr>
        <w:t>融资担保公司须具备以下条件：</w:t>
      </w:r>
    </w:p>
    <w:p w14:paraId="7B079F2B">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一</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依法设立并纳入省再担保体系</w:t>
      </w:r>
      <w:r>
        <w:rPr>
          <w:rFonts w:hint="default" w:ascii="仿宋_GB2312" w:hAnsi="仿宋_GB2312" w:eastAsia="仿宋_GB2312" w:cs="仿宋_GB2312"/>
          <w:snapToGrid w:val="0"/>
          <w:color w:val="000000"/>
          <w:spacing w:val="0"/>
          <w:kern w:val="0"/>
          <w:sz w:val="32"/>
          <w:szCs w:val="32"/>
          <w:lang w:val="en-US"/>
        </w:rPr>
        <w:t>,</w:t>
      </w:r>
      <w:r>
        <w:rPr>
          <w:rFonts w:hint="eastAsia" w:ascii="仿宋_GB2312" w:hAnsi="仿宋_GB2312" w:eastAsia="仿宋_GB2312" w:cs="仿宋_GB2312"/>
          <w:snapToGrid w:val="0"/>
          <w:color w:val="000000"/>
          <w:spacing w:val="0"/>
          <w:kern w:val="0"/>
          <w:sz w:val="32"/>
          <w:szCs w:val="32"/>
        </w:rPr>
        <w:t>两年内无重大不良信用记录，经营情况正常；</w:t>
      </w:r>
    </w:p>
    <w:p w14:paraId="59512B7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二</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所开展的融资担保业务符合国家法律法规及业务监管规定，按要求计提风险准备金，不违规经营和超范围对外投资，无非法集资行为，未受到监管部门处罚，或受到监管部门处罚但已整改到位；</w:t>
      </w:r>
    </w:p>
    <w:p w14:paraId="407E790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三</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融资担保项目年化担保费率不高于</w:t>
      </w:r>
      <w:r>
        <w:rPr>
          <w:rFonts w:hint="eastAsia" w:ascii="Times New Roman" w:hAnsi="Times New Roman" w:eastAsia="仿宋_GB2312" w:cs="仿宋_GB2312"/>
          <w:snapToGrid w:val="0"/>
          <w:color w:val="000000"/>
          <w:spacing w:val="0"/>
          <w:kern w:val="0"/>
          <w:sz w:val="32"/>
          <w:szCs w:val="32"/>
        </w:rPr>
        <w:t>1%</w:t>
      </w:r>
      <w:r>
        <w:rPr>
          <w:rFonts w:hint="eastAsia" w:ascii="仿宋_GB2312" w:hAnsi="仿宋_GB2312" w:eastAsia="仿宋_GB2312" w:cs="仿宋_GB2312"/>
          <w:snapToGrid w:val="0"/>
          <w:color w:val="000000"/>
          <w:spacing w:val="0"/>
          <w:kern w:val="0"/>
          <w:sz w:val="32"/>
          <w:szCs w:val="32"/>
        </w:rPr>
        <w:t>;</w:t>
      </w:r>
    </w:p>
    <w:p w14:paraId="3C0F7B62">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四</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公司积极服务</w:t>
      </w:r>
      <w:r>
        <w:rPr>
          <w:rFonts w:hint="eastAsia" w:ascii="仿宋_GB2312" w:hAnsi="仿宋_GB2312" w:eastAsia="仿宋_GB2312" w:cs="仿宋_GB2312"/>
          <w:snapToGrid w:val="0"/>
          <w:color w:val="000000"/>
          <w:spacing w:val="0"/>
          <w:kern w:val="0"/>
          <w:sz w:val="32"/>
          <w:szCs w:val="32"/>
          <w:u w:val="none"/>
        </w:rPr>
        <w:t>文化和旅游企业，为</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企业推出专项担保贷款标准化产品；简化业务流程，在</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rPr>
        <w:t>企业提交完整申请资料后原则上能在</w:t>
      </w:r>
      <w:r>
        <w:rPr>
          <w:rFonts w:hint="eastAsia" w:ascii="Times New Roman" w:hAnsi="Times New Roman" w:eastAsia="仿宋_GB2312" w:cs="仿宋_GB2312"/>
          <w:snapToGrid w:val="0"/>
          <w:color w:val="000000"/>
          <w:spacing w:val="0"/>
          <w:kern w:val="0"/>
          <w:sz w:val="32"/>
          <w:szCs w:val="32"/>
        </w:rPr>
        <w:t>10</w:t>
      </w:r>
      <w:r>
        <w:rPr>
          <w:rFonts w:hint="eastAsia" w:ascii="仿宋_GB2312" w:hAnsi="仿宋_GB2312" w:eastAsia="仿宋_GB2312" w:cs="仿宋_GB2312"/>
          <w:snapToGrid w:val="0"/>
          <w:color w:val="000000"/>
          <w:spacing w:val="0"/>
          <w:kern w:val="0"/>
          <w:sz w:val="32"/>
          <w:szCs w:val="32"/>
        </w:rPr>
        <w:t>个工作日内完成审批；</w:t>
      </w:r>
    </w:p>
    <w:p w14:paraId="55B552BE">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五</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接受各级有关部门的指导和管理，按要求定期报送财务数据及业务信息。</w:t>
      </w:r>
    </w:p>
    <w:p w14:paraId="477B1CB2">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spacing w:val="0"/>
          <w:kern w:val="0"/>
          <w:sz w:val="32"/>
          <w:szCs w:val="32"/>
        </w:rPr>
      </w:pPr>
      <w:r>
        <w:rPr>
          <w:rFonts w:hint="eastAsia" w:ascii="黑体" w:hAnsi="黑体" w:eastAsia="黑体" w:cs="黑体"/>
          <w:b w:val="0"/>
          <w:bCs w:val="0"/>
          <w:snapToGrid w:val="0"/>
          <w:color w:val="000000"/>
          <w:spacing w:val="0"/>
          <w:kern w:val="0"/>
          <w:sz w:val="32"/>
          <w:szCs w:val="32"/>
        </w:rPr>
        <w:t>第五章</w:t>
      </w:r>
      <w:r>
        <w:rPr>
          <w:rFonts w:hint="eastAsia" w:ascii="黑体" w:hAnsi="黑体" w:eastAsia="黑体" w:cs="黑体"/>
          <w:b w:val="0"/>
          <w:bCs w:val="0"/>
          <w:snapToGrid w:val="0"/>
          <w:color w:val="000000"/>
          <w:spacing w:val="0"/>
          <w:kern w:val="0"/>
          <w:sz w:val="32"/>
          <w:szCs w:val="32"/>
          <w:lang w:val="en-US" w:eastAsia="zh-CN"/>
        </w:rPr>
        <w:t xml:space="preserve">  </w:t>
      </w:r>
      <w:r>
        <w:rPr>
          <w:rFonts w:hint="eastAsia" w:ascii="黑体" w:hAnsi="黑体" w:eastAsia="黑体" w:cs="黑体"/>
          <w:b w:val="0"/>
          <w:bCs w:val="0"/>
          <w:snapToGrid w:val="0"/>
          <w:color w:val="000000"/>
          <w:spacing w:val="0"/>
          <w:kern w:val="0"/>
          <w:sz w:val="32"/>
          <w:szCs w:val="32"/>
        </w:rPr>
        <w:t>贷款申请人</w:t>
      </w:r>
    </w:p>
    <w:p w14:paraId="28B90D1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u w:val="none"/>
        </w:rPr>
      </w:pPr>
      <w:r>
        <w:rPr>
          <w:rFonts w:hint="eastAsia" w:ascii="楷体_GB2312" w:hAnsi="楷体_GB2312" w:eastAsia="楷体_GB2312" w:cs="楷体_GB2312"/>
          <w:b/>
          <w:bCs/>
          <w:snapToGrid w:val="0"/>
          <w:color w:val="000000"/>
          <w:spacing w:val="0"/>
          <w:kern w:val="0"/>
          <w:sz w:val="32"/>
          <w:szCs w:val="32"/>
        </w:rPr>
        <w:t xml:space="preserve">第十一条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贷款申请人须满足以下基本条件</w:t>
      </w:r>
      <w:r>
        <w:rPr>
          <w:rFonts w:hint="eastAsia" w:ascii="仿宋_GB2312" w:hAnsi="仿宋_GB2312" w:eastAsia="仿宋_GB2312" w:cs="仿宋_GB2312"/>
          <w:snapToGrid w:val="0"/>
          <w:color w:val="000000"/>
          <w:spacing w:val="0"/>
          <w:kern w:val="0"/>
          <w:sz w:val="32"/>
          <w:szCs w:val="32"/>
          <w:u w:val="none"/>
        </w:rPr>
        <w:t>，才能纳入</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企业“白名单”：</w:t>
      </w:r>
    </w:p>
    <w:p w14:paraId="2F505A8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一</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贷款申请人为正常经营</w:t>
      </w:r>
      <w:r>
        <w:rPr>
          <w:rFonts w:hint="eastAsia" w:ascii="Times New Roman" w:hAnsi="Times New Roman" w:eastAsia="仿宋_GB2312" w:cs="仿宋_GB2312"/>
          <w:snapToGrid w:val="0"/>
          <w:color w:val="000000"/>
          <w:spacing w:val="0"/>
          <w:kern w:val="0"/>
          <w:sz w:val="32"/>
          <w:szCs w:val="32"/>
        </w:rPr>
        <w:t>1</w:t>
      </w:r>
      <w:r>
        <w:rPr>
          <w:rFonts w:hint="eastAsia" w:ascii="仿宋_GB2312" w:hAnsi="仿宋_GB2312" w:eastAsia="仿宋_GB2312" w:cs="仿宋_GB2312"/>
          <w:snapToGrid w:val="0"/>
          <w:color w:val="000000"/>
          <w:spacing w:val="0"/>
          <w:kern w:val="0"/>
          <w:sz w:val="32"/>
          <w:szCs w:val="32"/>
        </w:rPr>
        <w:t>年</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含</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以上的</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企业</w:t>
      </w:r>
      <w:r>
        <w:rPr>
          <w:rFonts w:hint="eastAsia" w:ascii="仿宋_GB2312" w:hAnsi="仿宋_GB2312" w:eastAsia="仿宋_GB2312" w:cs="仿宋_GB2312"/>
          <w:snapToGrid w:val="0"/>
          <w:color w:val="000000"/>
          <w:spacing w:val="0"/>
          <w:kern w:val="0"/>
          <w:sz w:val="32"/>
          <w:szCs w:val="32"/>
          <w:u w:val="none"/>
          <w:lang w:eastAsia="zh-CN"/>
        </w:rPr>
        <w:t>（</w:t>
      </w:r>
      <w:r>
        <w:rPr>
          <w:rFonts w:hint="eastAsia" w:ascii="仿宋_GB2312" w:hAnsi="仿宋_GB2312" w:eastAsia="仿宋_GB2312" w:cs="仿宋_GB2312"/>
          <w:snapToGrid w:val="0"/>
          <w:color w:val="000000"/>
          <w:spacing w:val="0"/>
          <w:kern w:val="0"/>
          <w:sz w:val="32"/>
          <w:szCs w:val="32"/>
          <w:u w:val="none"/>
        </w:rPr>
        <w:t>包</w:t>
      </w:r>
      <w:r>
        <w:rPr>
          <w:rFonts w:hint="eastAsia" w:ascii="仿宋_GB2312" w:hAnsi="仿宋_GB2312" w:eastAsia="仿宋_GB2312" w:cs="仿宋_GB2312"/>
          <w:snapToGrid w:val="0"/>
          <w:color w:val="000000"/>
          <w:spacing w:val="0"/>
          <w:kern w:val="0"/>
          <w:sz w:val="32"/>
          <w:szCs w:val="32"/>
        </w:rPr>
        <w:t>括但不限于个体工商户、小微企业主、小微企业、“三农”主体</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w:t>
      </w:r>
    </w:p>
    <w:p w14:paraId="614346B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二</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贷款申请人及股东、法定代表人</w:t>
      </w:r>
      <w:r>
        <w:rPr>
          <w:rFonts w:hint="eastAsia" w:ascii="仿宋_GB2312" w:hAnsi="仿宋_GB2312" w:eastAsia="仿宋_GB2312" w:cs="仿宋_GB2312"/>
          <w:snapToGrid w:val="0"/>
          <w:color w:val="000000"/>
          <w:spacing w:val="0"/>
          <w:kern w:val="0"/>
          <w:sz w:val="32"/>
          <w:szCs w:val="32"/>
          <w:u w:val="none"/>
        </w:rPr>
        <w:t>在贷款发放时或纳入</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企业“白名单”资格审查时无恶意逃废债务等重大不</w:t>
      </w:r>
      <w:r>
        <w:rPr>
          <w:rFonts w:hint="eastAsia" w:ascii="仿宋_GB2312" w:hAnsi="仿宋_GB2312" w:eastAsia="仿宋_GB2312" w:cs="仿宋_GB2312"/>
          <w:snapToGrid w:val="0"/>
          <w:color w:val="000000"/>
          <w:spacing w:val="0"/>
          <w:kern w:val="0"/>
          <w:sz w:val="32"/>
          <w:szCs w:val="32"/>
        </w:rPr>
        <w:t>良信用记录、未因金融诉讼导致被执行或纳入失信人名单等，无重大违法违规行为;</w:t>
      </w:r>
    </w:p>
    <w:p w14:paraId="72D1E81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三</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贷款申请人须符合合作银行和融资担保公司的准入要求及相关业务的办理条件。</w:t>
      </w:r>
    </w:p>
    <w:p w14:paraId="12218413">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snapToGrid w:val="0"/>
          <w:color w:val="000000"/>
          <w:spacing w:val="0"/>
          <w:kern w:val="0"/>
          <w:sz w:val="32"/>
          <w:szCs w:val="32"/>
        </w:rPr>
      </w:pPr>
      <w:r>
        <w:rPr>
          <w:rFonts w:hint="eastAsia" w:ascii="黑体" w:hAnsi="黑体" w:eastAsia="黑体" w:cs="黑体"/>
          <w:b w:val="0"/>
          <w:bCs w:val="0"/>
          <w:snapToGrid w:val="0"/>
          <w:color w:val="000000"/>
          <w:spacing w:val="0"/>
          <w:kern w:val="0"/>
          <w:sz w:val="32"/>
          <w:szCs w:val="32"/>
        </w:rPr>
        <w:t>第六章</w:t>
      </w:r>
      <w:r>
        <w:rPr>
          <w:rFonts w:hint="eastAsia" w:ascii="黑体" w:hAnsi="黑体" w:eastAsia="黑体" w:cs="黑体"/>
          <w:b w:val="0"/>
          <w:bCs w:val="0"/>
          <w:snapToGrid w:val="0"/>
          <w:color w:val="000000"/>
          <w:spacing w:val="0"/>
          <w:kern w:val="0"/>
          <w:sz w:val="32"/>
          <w:szCs w:val="32"/>
          <w:lang w:val="en-US" w:eastAsia="zh-CN"/>
        </w:rPr>
        <w:t xml:space="preserve">  </w:t>
      </w:r>
      <w:r>
        <w:rPr>
          <w:rFonts w:hint="eastAsia" w:ascii="黑体" w:hAnsi="黑体" w:eastAsia="黑体" w:cs="黑体"/>
          <w:b w:val="0"/>
          <w:bCs w:val="0"/>
          <w:snapToGrid w:val="0"/>
          <w:color w:val="000000"/>
          <w:spacing w:val="0"/>
          <w:kern w:val="0"/>
          <w:sz w:val="32"/>
          <w:szCs w:val="32"/>
        </w:rPr>
        <w:t>风补资金支持范围、对象和条件</w:t>
      </w:r>
    </w:p>
    <w:p w14:paraId="7DB1EDD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 xml:space="preserve">第十二条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风补资金适用的对象为符合条件的合作银行、融资担保公司</w:t>
      </w:r>
      <w:r>
        <w:rPr>
          <w:rFonts w:hint="eastAsia" w:ascii="仿宋_GB2312" w:hAnsi="仿宋_GB2312" w:eastAsia="仿宋_GB2312" w:cs="仿宋_GB2312"/>
          <w:snapToGrid w:val="0"/>
          <w:color w:val="000000"/>
          <w:spacing w:val="0"/>
          <w:kern w:val="0"/>
          <w:sz w:val="32"/>
          <w:szCs w:val="32"/>
          <w:u w:val="none"/>
        </w:rPr>
        <w:t>与</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w:t>
      </w:r>
      <w:r>
        <w:rPr>
          <w:rFonts w:hint="eastAsia" w:ascii="仿宋_GB2312" w:hAnsi="仿宋_GB2312" w:eastAsia="仿宋_GB2312" w:cs="仿宋_GB2312"/>
          <w:snapToGrid w:val="0"/>
          <w:color w:val="000000"/>
          <w:spacing w:val="0"/>
          <w:kern w:val="0"/>
          <w:sz w:val="32"/>
          <w:szCs w:val="32"/>
        </w:rPr>
        <w:t>业所发生的融资担保业务，融资担保业务仅限于银行贷款担保业务，具体包括流动资金贷款、固定资产贷款、银行承兑汇票、信用证、贸易融资及综合授信等行业监管部门核定的银行贷款担保业务。</w:t>
      </w:r>
    </w:p>
    <w:p w14:paraId="24A40A8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第十三条</w:t>
      </w:r>
      <w:r>
        <w:rPr>
          <w:rFonts w:hint="eastAsia" w:ascii="方正楷体_GBK" w:hAnsi="方正楷体_GBK" w:eastAsia="方正楷体_GBK" w:cs="方正楷体_GBK"/>
          <w:b/>
          <w:bCs/>
          <w:snapToGrid w:val="0"/>
          <w:color w:val="000000"/>
          <w:spacing w:val="0"/>
          <w:kern w:val="0"/>
          <w:sz w:val="32"/>
          <w:szCs w:val="32"/>
        </w:rPr>
        <w:t xml:space="preserve"> </w:t>
      </w:r>
      <w:r>
        <w:rPr>
          <w:rFonts w:hint="eastAsia" w:ascii="方正楷体_GBK" w:hAnsi="方正楷体_GBK" w:eastAsia="方正楷体_GBK" w:cs="方正楷体_GBK"/>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纳入风补资金支持范围的融资担保项目须同时符合以下条件：</w:t>
      </w:r>
    </w:p>
    <w:p w14:paraId="75685FC0">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一</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项目对应业务应为新发生</w:t>
      </w:r>
      <w:r>
        <w:rPr>
          <w:rFonts w:hint="eastAsia" w:ascii="仿宋_GB2312" w:hAnsi="仿宋_GB2312" w:eastAsia="仿宋_GB2312" w:cs="仿宋_GB2312"/>
          <w:snapToGrid w:val="0"/>
          <w:color w:val="000000"/>
          <w:spacing w:val="0"/>
          <w:kern w:val="0"/>
          <w:sz w:val="32"/>
          <w:szCs w:val="32"/>
          <w:u w:val="none"/>
        </w:rPr>
        <w:t>的</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u w:val="none"/>
        </w:rPr>
        <w:t>企业</w:t>
      </w:r>
      <w:r>
        <w:rPr>
          <w:rFonts w:hint="eastAsia" w:ascii="仿宋_GB2312" w:hAnsi="仿宋_GB2312" w:eastAsia="仿宋_GB2312" w:cs="仿宋_GB2312"/>
          <w:snapToGrid w:val="0"/>
          <w:color w:val="000000"/>
          <w:spacing w:val="0"/>
          <w:kern w:val="0"/>
          <w:sz w:val="32"/>
          <w:szCs w:val="32"/>
        </w:rPr>
        <w:t>融资担保业务，已纳入省再担保公司备案，不包括房地产、个人购房或购车等消费提供的融资担保业务，不包括对投资机构、政府融资平台公司、小额贷款公司、信托公司、资产公司等机构的融资担保业务；</w:t>
      </w:r>
    </w:p>
    <w:p w14:paraId="3AF11ADE">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二</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新发生的融资担保项目单户融资担保金额</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担保合同约定的主债权金额</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u w:val="none"/>
        </w:rPr>
        <w:t>不超过</w:t>
      </w:r>
      <w:r>
        <w:rPr>
          <w:rFonts w:hint="eastAsia" w:ascii="Times New Roman" w:hAnsi="Times New Roman" w:eastAsia="仿宋_GB2312" w:cs="仿宋_GB2312"/>
          <w:snapToGrid w:val="0"/>
          <w:color w:val="000000"/>
          <w:spacing w:val="0"/>
          <w:kern w:val="0"/>
          <w:sz w:val="32"/>
          <w:szCs w:val="32"/>
          <w:u w:val="none"/>
        </w:rPr>
        <w:t>1000</w:t>
      </w:r>
      <w:r>
        <w:rPr>
          <w:rFonts w:hint="eastAsia" w:ascii="仿宋_GB2312" w:hAnsi="仿宋_GB2312" w:eastAsia="仿宋_GB2312" w:cs="仿宋_GB2312"/>
          <w:snapToGrid w:val="0"/>
          <w:color w:val="000000"/>
          <w:spacing w:val="0"/>
          <w:kern w:val="0"/>
          <w:sz w:val="32"/>
          <w:szCs w:val="32"/>
          <w:u w:val="none"/>
        </w:rPr>
        <w:t>万元；</w:t>
      </w:r>
      <w:r>
        <w:rPr>
          <w:rFonts w:hint="eastAsia" w:ascii="仿宋_GB2312" w:hAnsi="仿宋_GB2312" w:eastAsia="仿宋_GB2312" w:cs="仿宋_GB2312"/>
          <w:snapToGrid w:val="0"/>
          <w:color w:val="000000"/>
          <w:spacing w:val="0"/>
          <w:kern w:val="0"/>
          <w:sz w:val="32"/>
          <w:szCs w:val="32"/>
        </w:rPr>
        <w:t>担保贷款期限最长不超过</w:t>
      </w:r>
      <w:r>
        <w:rPr>
          <w:rFonts w:hint="eastAsia" w:ascii="Times New Roman" w:hAnsi="Times New Roman" w:eastAsia="仿宋_GB2312" w:cs="仿宋_GB2312"/>
          <w:snapToGrid w:val="0"/>
          <w:color w:val="000000"/>
          <w:spacing w:val="0"/>
          <w:kern w:val="0"/>
          <w:sz w:val="32"/>
          <w:szCs w:val="32"/>
        </w:rPr>
        <w:t>3</w:t>
      </w:r>
      <w:r>
        <w:rPr>
          <w:rFonts w:hint="eastAsia" w:ascii="仿宋_GB2312" w:hAnsi="仿宋_GB2312" w:eastAsia="仿宋_GB2312" w:cs="仿宋_GB2312"/>
          <w:snapToGrid w:val="0"/>
          <w:color w:val="000000"/>
          <w:spacing w:val="0"/>
          <w:kern w:val="0"/>
          <w:sz w:val="32"/>
          <w:szCs w:val="32"/>
        </w:rPr>
        <w:t>年</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含</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,流动资金贷款可采用无还本续贷、展期等贷款政策；</w:t>
      </w:r>
    </w:p>
    <w:p w14:paraId="23C29DE2">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三</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风补资金申报金额应真实准确，按债务人未清偿本金</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含债权人承担部分</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申报。</w:t>
      </w:r>
    </w:p>
    <w:p w14:paraId="1D19816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highlight w:val="yellow"/>
          <w:u w:val="single"/>
        </w:rPr>
      </w:pPr>
      <w:r>
        <w:rPr>
          <w:rFonts w:hint="eastAsia" w:ascii="楷体_GB2312" w:hAnsi="楷体_GB2312" w:eastAsia="楷体_GB2312" w:cs="楷体_GB2312"/>
          <w:b/>
          <w:bCs/>
          <w:snapToGrid w:val="0"/>
          <w:color w:val="000000"/>
          <w:spacing w:val="0"/>
          <w:kern w:val="0"/>
          <w:sz w:val="32"/>
          <w:szCs w:val="32"/>
        </w:rPr>
        <w:t>第十四条</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方正楷体_GBK" w:hAnsi="方正楷体_GBK" w:eastAsia="方正楷体_GBK" w:cs="方正楷体_GBK"/>
          <w:b/>
          <w:bCs/>
          <w:snapToGrid w:val="0"/>
          <w:color w:val="000000"/>
          <w:spacing w:val="0"/>
          <w:kern w:val="0"/>
          <w:sz w:val="32"/>
          <w:szCs w:val="32"/>
        </w:rPr>
        <w:t xml:space="preserve"> </w:t>
      </w:r>
      <w:r>
        <w:rPr>
          <w:rFonts w:hint="eastAsia" w:ascii="仿宋_GB2312" w:hAnsi="仿宋_GB2312" w:eastAsia="仿宋_GB2312" w:cs="仿宋_GB2312"/>
          <w:snapToGrid w:val="0"/>
          <w:color w:val="000000"/>
          <w:spacing w:val="0"/>
          <w:kern w:val="0"/>
          <w:sz w:val="32"/>
          <w:szCs w:val="32"/>
        </w:rPr>
        <w:t>代偿补偿机制和标准。对于省再担保公司与国家融资担保基金合作的再担保业务，由省级及以上财政等部门单位及风补资金、融资担保公司、银行、市县政府分别按照</w:t>
      </w:r>
      <w:r>
        <w:rPr>
          <w:rFonts w:hint="eastAsia" w:ascii="Times New Roman" w:hAnsi="Times New Roman" w:eastAsia="仿宋_GB2312" w:cs="仿宋_GB2312"/>
          <w:snapToGrid w:val="0"/>
          <w:color w:val="000000"/>
          <w:spacing w:val="0"/>
          <w:kern w:val="0"/>
          <w:sz w:val="32"/>
          <w:szCs w:val="32"/>
        </w:rPr>
        <w:t>50%</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其中，国家融资担保基金承担</w:t>
      </w:r>
      <w:r>
        <w:rPr>
          <w:rFonts w:hint="eastAsia" w:ascii="Times New Roman" w:hAnsi="Times New Roman" w:eastAsia="仿宋_GB2312" w:cs="仿宋_GB2312"/>
          <w:snapToGrid w:val="0"/>
          <w:color w:val="000000"/>
          <w:spacing w:val="0"/>
          <w:kern w:val="0"/>
          <w:sz w:val="32"/>
          <w:szCs w:val="32"/>
        </w:rPr>
        <w:t>20%</w:t>
      </w:r>
      <w:r>
        <w:rPr>
          <w:rFonts w:hint="eastAsia" w:ascii="仿宋_GB2312" w:hAnsi="仿宋_GB2312" w:eastAsia="仿宋_GB2312" w:cs="仿宋_GB2312"/>
          <w:snapToGrid w:val="0"/>
          <w:color w:val="000000"/>
          <w:spacing w:val="0"/>
          <w:kern w:val="0"/>
          <w:sz w:val="32"/>
          <w:szCs w:val="32"/>
        </w:rPr>
        <w:t>、省</w:t>
      </w:r>
      <w:r>
        <w:rPr>
          <w:rFonts w:hint="eastAsia" w:ascii="仿宋_GB2312" w:hAnsi="仿宋_GB2312" w:eastAsia="仿宋_GB2312" w:cs="仿宋_GB2312"/>
          <w:snapToGrid w:val="0"/>
          <w:color w:val="auto"/>
          <w:spacing w:val="0"/>
          <w:kern w:val="0"/>
          <w:sz w:val="32"/>
          <w:szCs w:val="32"/>
        </w:rPr>
        <w:t>财政承担</w:t>
      </w:r>
      <w:r>
        <w:rPr>
          <w:rFonts w:hint="eastAsia" w:ascii="Times New Roman" w:hAnsi="Times New Roman" w:eastAsia="仿宋_GB2312" w:cs="仿宋_GB2312"/>
          <w:snapToGrid w:val="0"/>
          <w:color w:val="auto"/>
          <w:spacing w:val="0"/>
          <w:kern w:val="0"/>
          <w:sz w:val="32"/>
          <w:szCs w:val="32"/>
        </w:rPr>
        <w:t>1</w:t>
      </w:r>
      <w:r>
        <w:rPr>
          <w:rFonts w:hint="eastAsia" w:ascii="Times New Roman" w:hAnsi="Times New Roman" w:eastAsia="仿宋_GB2312" w:cs="仿宋_GB2312"/>
          <w:snapToGrid w:val="0"/>
          <w:color w:val="auto"/>
          <w:spacing w:val="0"/>
          <w:kern w:val="0"/>
          <w:sz w:val="32"/>
          <w:szCs w:val="32"/>
          <w:lang w:val="en-US" w:eastAsia="zh-CN"/>
        </w:rPr>
        <w:t>5</w:t>
      </w:r>
      <w:r>
        <w:rPr>
          <w:rFonts w:hint="eastAsia" w:ascii="Times New Roman" w:hAnsi="Times New Roman" w:eastAsia="仿宋_GB2312" w:cs="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rPr>
        <w:t>、省再担保公司承担</w:t>
      </w:r>
      <w:r>
        <w:rPr>
          <w:rFonts w:hint="eastAsia" w:ascii="Times New Roman" w:hAnsi="Times New Roman" w:eastAsia="仿宋_GB2312" w:cs="仿宋_GB2312"/>
          <w:snapToGrid w:val="0"/>
          <w:color w:val="auto"/>
          <w:spacing w:val="0"/>
          <w:kern w:val="0"/>
          <w:sz w:val="32"/>
          <w:szCs w:val="32"/>
          <w:lang w:val="en-US" w:eastAsia="zh-CN"/>
        </w:rPr>
        <w:t>5</w:t>
      </w:r>
      <w:r>
        <w:rPr>
          <w:rFonts w:hint="eastAsia" w:ascii="Times New Roman" w:hAnsi="Times New Roman" w:eastAsia="仿宋_GB2312" w:cs="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rPr>
        <w:t>、风补资金承担</w:t>
      </w:r>
      <w:r>
        <w:rPr>
          <w:rFonts w:hint="eastAsia" w:ascii="Times New Roman" w:hAnsi="Times New Roman" w:eastAsia="仿宋_GB2312" w:cs="仿宋_GB2312"/>
          <w:snapToGrid w:val="0"/>
          <w:color w:val="auto"/>
          <w:spacing w:val="0"/>
          <w:kern w:val="0"/>
          <w:sz w:val="32"/>
          <w:szCs w:val="32"/>
        </w:rPr>
        <w:t>10%</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w:t>
      </w:r>
      <w:r>
        <w:rPr>
          <w:rFonts w:hint="eastAsia" w:ascii="Times New Roman" w:hAnsi="Times New Roman" w:eastAsia="仿宋_GB2312" w:cs="仿宋_GB2312"/>
          <w:snapToGrid w:val="0"/>
          <w:color w:val="auto"/>
          <w:spacing w:val="0"/>
          <w:kern w:val="0"/>
          <w:sz w:val="32"/>
          <w:szCs w:val="32"/>
        </w:rPr>
        <w:t>20%</w:t>
      </w:r>
      <w:r>
        <w:rPr>
          <w:rFonts w:hint="eastAsia" w:ascii="仿宋_GB2312" w:hAnsi="仿宋_GB2312" w:eastAsia="仿宋_GB2312" w:cs="仿宋_GB2312"/>
          <w:snapToGrid w:val="0"/>
          <w:color w:val="auto"/>
          <w:spacing w:val="0"/>
          <w:kern w:val="0"/>
          <w:sz w:val="32"/>
          <w:szCs w:val="32"/>
        </w:rPr>
        <w:t>、</w:t>
      </w:r>
      <w:r>
        <w:rPr>
          <w:rFonts w:hint="eastAsia" w:ascii="Times New Roman" w:hAnsi="Times New Roman" w:eastAsia="仿宋_GB2312" w:cs="仿宋_GB2312"/>
          <w:snapToGrid w:val="0"/>
          <w:color w:val="000000"/>
          <w:spacing w:val="0"/>
          <w:kern w:val="0"/>
          <w:sz w:val="32"/>
          <w:szCs w:val="32"/>
        </w:rPr>
        <w:t>20%</w:t>
      </w:r>
      <w:r>
        <w:rPr>
          <w:rFonts w:hint="eastAsia" w:ascii="仿宋_GB2312" w:hAnsi="仿宋_GB2312" w:eastAsia="仿宋_GB2312" w:cs="仿宋_GB2312"/>
          <w:snapToGrid w:val="0"/>
          <w:color w:val="000000"/>
          <w:spacing w:val="0"/>
          <w:kern w:val="0"/>
          <w:sz w:val="32"/>
          <w:szCs w:val="32"/>
        </w:rPr>
        <w:t>、</w:t>
      </w:r>
      <w:r>
        <w:rPr>
          <w:rFonts w:hint="eastAsia" w:ascii="Times New Roman" w:hAnsi="Times New Roman" w:eastAsia="仿宋_GB2312" w:cs="仿宋_GB2312"/>
          <w:snapToGrid w:val="0"/>
          <w:color w:val="000000"/>
          <w:spacing w:val="0"/>
          <w:kern w:val="0"/>
          <w:sz w:val="32"/>
          <w:szCs w:val="32"/>
        </w:rPr>
        <w:t>10%</w:t>
      </w:r>
      <w:r>
        <w:rPr>
          <w:rFonts w:hint="eastAsia" w:ascii="仿宋_GB2312" w:hAnsi="仿宋_GB2312" w:eastAsia="仿宋_GB2312" w:cs="仿宋_GB2312"/>
          <w:snapToGrid w:val="0"/>
          <w:color w:val="000000"/>
          <w:spacing w:val="0"/>
          <w:kern w:val="0"/>
          <w:sz w:val="32"/>
          <w:szCs w:val="32"/>
        </w:rPr>
        <w:t>的比例进行风险分担。</w:t>
      </w:r>
    </w:p>
    <w:p w14:paraId="689E64B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sz w:val="32"/>
          <w:szCs w:val="32"/>
        </w:rPr>
      </w:pPr>
      <w:r>
        <w:rPr>
          <w:rFonts w:hint="eastAsia" w:ascii="楷体_GB2312" w:hAnsi="楷体_GB2312" w:eastAsia="楷体_GB2312" w:cs="楷体_GB2312"/>
          <w:b/>
          <w:bCs/>
          <w:snapToGrid w:val="0"/>
          <w:color w:val="000000"/>
          <w:spacing w:val="0"/>
          <w:kern w:val="0"/>
          <w:sz w:val="32"/>
          <w:szCs w:val="32"/>
        </w:rPr>
        <w:t>第十五条</w:t>
      </w:r>
      <w:r>
        <w:rPr>
          <w:rFonts w:hint="eastAsia" w:ascii="仿宋" w:hAnsi="仿宋" w:eastAsia="仿宋" w:cs="仿宋"/>
          <w:b/>
          <w:bCs/>
          <w:snapToGrid w:val="0"/>
          <w:color w:val="000000"/>
          <w:spacing w:val="0"/>
          <w:sz w:val="32"/>
          <w:szCs w:val="32"/>
        </w:rPr>
        <w:t xml:space="preserve"> </w:t>
      </w:r>
      <w:r>
        <w:rPr>
          <w:rFonts w:hint="eastAsia" w:ascii="仿宋" w:hAnsi="仿宋" w:eastAsia="仿宋" w:cs="仿宋"/>
          <w:b/>
          <w:bCs/>
          <w:snapToGrid w:val="0"/>
          <w:color w:val="000000"/>
          <w:spacing w:val="0"/>
          <w:sz w:val="32"/>
          <w:szCs w:val="32"/>
          <w:lang w:val="en-US" w:eastAsia="zh-CN"/>
        </w:rPr>
        <w:t xml:space="preserve"> </w:t>
      </w:r>
      <w:r>
        <w:rPr>
          <w:rFonts w:hint="eastAsia" w:ascii="仿宋_GB2312" w:hAnsi="仿宋_GB2312" w:eastAsia="仿宋_GB2312" w:cs="仿宋_GB2312"/>
          <w:snapToGrid w:val="0"/>
          <w:color w:val="000000"/>
          <w:spacing w:val="0"/>
          <w:sz w:val="32"/>
          <w:szCs w:val="32"/>
        </w:rPr>
        <w:t>因授信总额限制未纳入国家融资担保基金备案但纳入省再担保公司备案的再担保业务，第十四条规定国家融资担保基金承担</w:t>
      </w:r>
      <w:r>
        <w:rPr>
          <w:rFonts w:hint="eastAsia" w:ascii="Times New Roman" w:hAnsi="Times New Roman" w:eastAsia="仿宋_GB2312" w:cs="仿宋_GB2312"/>
          <w:snapToGrid w:val="0"/>
          <w:color w:val="000000"/>
          <w:spacing w:val="0"/>
          <w:sz w:val="32"/>
          <w:szCs w:val="32"/>
        </w:rPr>
        <w:t>20%</w:t>
      </w:r>
      <w:r>
        <w:rPr>
          <w:rFonts w:hint="eastAsia" w:ascii="仿宋_GB2312" w:hAnsi="仿宋_GB2312" w:eastAsia="仿宋_GB2312" w:cs="仿宋_GB2312"/>
          <w:snapToGrid w:val="0"/>
          <w:color w:val="000000"/>
          <w:spacing w:val="0"/>
          <w:sz w:val="32"/>
          <w:szCs w:val="32"/>
        </w:rPr>
        <w:t>的风险分担由本办法设定的风补资金承担。年度内风补资金补偿上限为融资担保公司本年度承保符合条件的纳入省再担保公司备案业务累计总担保额的</w:t>
      </w:r>
      <w:r>
        <w:rPr>
          <w:rFonts w:hint="eastAsia" w:ascii="Times New Roman" w:hAnsi="Times New Roman" w:eastAsia="仿宋_GB2312" w:cs="仿宋_GB2312"/>
          <w:snapToGrid w:val="0"/>
          <w:color w:val="000000"/>
          <w:spacing w:val="0"/>
          <w:sz w:val="32"/>
          <w:szCs w:val="32"/>
        </w:rPr>
        <w:t>5%</w:t>
      </w:r>
      <w:r>
        <w:rPr>
          <w:rFonts w:hint="eastAsia" w:ascii="仿宋_GB2312" w:hAnsi="仿宋_GB2312" w:eastAsia="仿宋_GB2312" w:cs="仿宋_GB2312"/>
          <w:snapToGrid w:val="0"/>
          <w:color w:val="000000"/>
          <w:spacing w:val="0"/>
          <w:sz w:val="32"/>
          <w:szCs w:val="32"/>
        </w:rPr>
        <w:t>。</w:t>
      </w:r>
    </w:p>
    <w:p w14:paraId="51C31843">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spacing w:val="0"/>
          <w:kern w:val="0"/>
          <w:sz w:val="32"/>
          <w:szCs w:val="32"/>
        </w:rPr>
      </w:pPr>
      <w:r>
        <w:rPr>
          <w:rFonts w:hint="eastAsia" w:ascii="黑体" w:hAnsi="黑体" w:eastAsia="黑体" w:cs="黑体"/>
          <w:b w:val="0"/>
          <w:bCs w:val="0"/>
          <w:snapToGrid w:val="0"/>
          <w:color w:val="000000"/>
          <w:spacing w:val="0"/>
          <w:kern w:val="0"/>
          <w:sz w:val="32"/>
          <w:szCs w:val="32"/>
        </w:rPr>
        <w:t>第七章</w:t>
      </w:r>
      <w:r>
        <w:rPr>
          <w:rFonts w:hint="eastAsia" w:ascii="黑体" w:hAnsi="黑体" w:eastAsia="黑体" w:cs="黑体"/>
          <w:b w:val="0"/>
          <w:bCs w:val="0"/>
          <w:snapToGrid w:val="0"/>
          <w:color w:val="000000"/>
          <w:spacing w:val="0"/>
          <w:kern w:val="0"/>
          <w:sz w:val="32"/>
          <w:szCs w:val="32"/>
          <w:lang w:val="en-US" w:eastAsia="zh-CN"/>
        </w:rPr>
        <w:t xml:space="preserve">  </w:t>
      </w:r>
      <w:r>
        <w:rPr>
          <w:rFonts w:hint="eastAsia" w:ascii="黑体" w:hAnsi="黑体" w:eastAsia="黑体" w:cs="黑体"/>
          <w:b w:val="0"/>
          <w:bCs w:val="0"/>
          <w:snapToGrid w:val="0"/>
          <w:color w:val="000000"/>
          <w:spacing w:val="0"/>
          <w:kern w:val="0"/>
          <w:sz w:val="32"/>
          <w:szCs w:val="32"/>
        </w:rPr>
        <w:t>风补资金申报程序</w:t>
      </w:r>
    </w:p>
    <w:p w14:paraId="550E3E4B">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第十六条</w:t>
      </w:r>
      <w:r>
        <w:rPr>
          <w:rFonts w:hint="eastAsia" w:ascii="仿宋" w:hAnsi="仿宋" w:eastAsia="仿宋" w:cs="仿宋"/>
          <w:b/>
          <w:bCs/>
          <w:snapToGrid w:val="0"/>
          <w:color w:val="000000"/>
          <w:spacing w:val="0"/>
          <w:kern w:val="0"/>
          <w:sz w:val="32"/>
          <w:szCs w:val="32"/>
        </w:rPr>
        <w:t xml:space="preserve"> </w:t>
      </w:r>
      <w:r>
        <w:rPr>
          <w:rFonts w:hint="eastAsia" w:ascii="仿宋" w:hAnsi="仿宋" w:eastAsia="仿宋" w:cs="仿宋"/>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融资担保公司申请再担保风险责任分担应遵循以下程序：</w:t>
      </w:r>
    </w:p>
    <w:p w14:paraId="224EF09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一</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融资担保公司承办的融资担保项目须在全国政府性融资担保数字化平台</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以下简称</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数字化平台</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中填写项目有关信息，本办法所涉及的银行、融资担保公司、贷款申请人所签署的借款、担保等合同中，须以适当方式体现为“湖南</w:t>
      </w:r>
      <w:r>
        <w:rPr>
          <w:rFonts w:hint="eastAsia" w:ascii="仿宋_GB2312" w:hAnsi="仿宋_GB2312" w:eastAsia="仿宋_GB2312" w:cs="仿宋_GB2312"/>
          <w:snapToGrid w:val="0"/>
          <w:color w:val="000000"/>
          <w:spacing w:val="0"/>
          <w:kern w:val="0"/>
          <w:sz w:val="32"/>
          <w:szCs w:val="32"/>
          <w:u w:val="none"/>
        </w:rPr>
        <w:t>省文化和旅游</w:t>
      </w:r>
      <w:r>
        <w:rPr>
          <w:rFonts w:hint="eastAsia" w:ascii="仿宋_GB2312" w:hAnsi="仿宋_GB2312" w:eastAsia="仿宋_GB2312" w:cs="仿宋_GB2312"/>
          <w:snapToGrid w:val="0"/>
          <w:color w:val="000000"/>
          <w:spacing w:val="0"/>
          <w:kern w:val="0"/>
          <w:sz w:val="32"/>
          <w:szCs w:val="32"/>
        </w:rPr>
        <w:t>企业融资担保风险代偿补偿”贷款、担保业务，并在数字化平台备注为</w:t>
      </w:r>
      <w:r>
        <w:rPr>
          <w:rFonts w:hint="eastAsia" w:ascii="仿宋_GB2312" w:hAnsi="仿宋_GB2312" w:eastAsia="仿宋_GB2312" w:cs="仿宋_GB2312"/>
          <w:snapToGrid w:val="0"/>
          <w:color w:val="000000"/>
          <w:spacing w:val="-6"/>
          <w:kern w:val="0"/>
          <w:sz w:val="32"/>
          <w:szCs w:val="32"/>
        </w:rPr>
        <w:t>“省文旅厅风补资金专项产品”,不得与其他贷款、担保品种混合；</w:t>
      </w:r>
    </w:p>
    <w:p w14:paraId="5ECDCD6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二</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融资担保公司发生代偿后，须在数字化平台中填写</w:t>
      </w:r>
      <w:r>
        <w:rPr>
          <w:rFonts w:hint="eastAsia" w:ascii="仿宋_GB2312" w:hAnsi="仿宋_GB2312" w:eastAsia="仿宋_GB2312" w:cs="仿宋_GB2312"/>
          <w:snapToGrid w:val="0"/>
          <w:color w:val="000000"/>
          <w:spacing w:val="0"/>
          <w:kern w:val="0"/>
          <w:sz w:val="32"/>
          <w:szCs w:val="32"/>
          <w:lang w:val="en-US" w:eastAsia="zh-CN"/>
        </w:rPr>
        <w:t>代</w:t>
      </w:r>
      <w:r>
        <w:rPr>
          <w:rFonts w:hint="eastAsia" w:ascii="仿宋_GB2312" w:hAnsi="仿宋_GB2312" w:eastAsia="仿宋_GB2312" w:cs="仿宋_GB2312"/>
          <w:snapToGrid w:val="0"/>
          <w:color w:val="000000"/>
          <w:spacing w:val="0"/>
          <w:kern w:val="0"/>
          <w:sz w:val="32"/>
          <w:szCs w:val="32"/>
        </w:rPr>
        <w:t>偿有关信息；</w:t>
      </w:r>
    </w:p>
    <w:p w14:paraId="3A026E8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三</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符合第十三条规定的融资担保项目，由各级融资担保公司按照属地分级的原则在数字平台中进行项目代偿申报，并按规定向省再担保公司申请风险分担程序，对符合第十条规定的融资担保公司发生代偿后，定期将申报材料报送省再担保公司申请代偿分担；</w:t>
      </w:r>
    </w:p>
    <w:p w14:paraId="74A4959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四</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省再担保公司按照风补资金放大倍数</w:t>
      </w:r>
      <w:r>
        <w:rPr>
          <w:rFonts w:hint="eastAsia" w:ascii="仿宋_GB2312" w:hAnsi="仿宋_GB2312" w:eastAsia="仿宋_GB2312" w:cs="仿宋_GB2312"/>
          <w:snapToGrid w:val="0"/>
          <w:color w:val="000000"/>
          <w:spacing w:val="0"/>
          <w:kern w:val="0"/>
          <w:sz w:val="32"/>
          <w:szCs w:val="32"/>
          <w:lang w:eastAsia="zh-CN"/>
        </w:rPr>
        <w:t>（</w:t>
      </w:r>
      <w:r>
        <w:rPr>
          <w:rFonts w:hint="eastAsia" w:ascii="Times New Roman" w:hAnsi="Times New Roman" w:eastAsia="仿宋_GB2312" w:cs="仿宋_GB2312"/>
          <w:snapToGrid w:val="0"/>
          <w:color w:val="000000"/>
          <w:spacing w:val="0"/>
          <w:kern w:val="0"/>
          <w:sz w:val="32"/>
          <w:szCs w:val="32"/>
        </w:rPr>
        <w:t>200</w:t>
      </w:r>
      <w:r>
        <w:rPr>
          <w:rFonts w:hint="eastAsia" w:ascii="仿宋_GB2312" w:hAnsi="仿宋_GB2312" w:eastAsia="仿宋_GB2312" w:cs="仿宋_GB2312"/>
          <w:snapToGrid w:val="0"/>
          <w:color w:val="000000"/>
          <w:spacing w:val="0"/>
          <w:kern w:val="0"/>
          <w:sz w:val="32"/>
          <w:szCs w:val="32"/>
        </w:rPr>
        <w:t>倍</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测算业务总量上限，在总量指标额度内采取先申报先审核的方式受理融资担保公司代偿申请；年度总量指标额度满额后，省再担保公司停止受理融资担保项目的代偿申报。</w:t>
      </w:r>
    </w:p>
    <w:p w14:paraId="57C30694">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第十七条</w:t>
      </w:r>
      <w:r>
        <w:rPr>
          <w:rFonts w:hint="eastAsia" w:ascii="方正楷体_GBK" w:hAnsi="方正楷体_GBK" w:eastAsia="方正楷体_GBK" w:cs="方正楷体_GBK"/>
          <w:b/>
          <w:bCs/>
          <w:snapToGrid w:val="0"/>
          <w:color w:val="000000"/>
          <w:spacing w:val="0"/>
          <w:kern w:val="0"/>
          <w:sz w:val="32"/>
          <w:szCs w:val="32"/>
        </w:rPr>
        <w:t xml:space="preserve"> </w:t>
      </w:r>
      <w:r>
        <w:rPr>
          <w:rFonts w:hint="eastAsia" w:ascii="方正楷体_GBK" w:hAnsi="方正楷体_GBK" w:eastAsia="方正楷体_GBK" w:cs="方正楷体_GBK"/>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省再担保公司申请风补资金程序。符合申请代偿补偿基本条件的再担保业务，由省再担保公司按年度向省文化和旅游厅</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rPr>
        <w:t>申报代偿补偿项目</w:t>
      </w:r>
      <w:r>
        <w:rPr>
          <w:rFonts w:hint="eastAsia" w:ascii="仿宋_GB2312" w:hAnsi="仿宋_GB2312" w:eastAsia="仿宋_GB2312" w:cs="仿宋_GB2312"/>
          <w:snapToGrid w:val="0"/>
          <w:color w:val="000000"/>
          <w:spacing w:val="0"/>
          <w:kern w:val="0"/>
          <w:sz w:val="32"/>
          <w:szCs w:val="32"/>
          <w:lang w:eastAsia="zh-CN"/>
        </w:rPr>
        <w:t>，其中文化类的报省委宣传部，旅游类的报省文化和旅游厅</w:t>
      </w:r>
      <w:r>
        <w:rPr>
          <w:rFonts w:hint="eastAsia" w:ascii="仿宋_GB2312" w:hAnsi="仿宋_GB2312" w:eastAsia="仿宋_GB2312" w:cs="仿宋_GB2312"/>
          <w:snapToGrid w:val="0"/>
          <w:color w:val="000000"/>
          <w:spacing w:val="0"/>
          <w:kern w:val="0"/>
          <w:sz w:val="32"/>
          <w:szCs w:val="32"/>
        </w:rPr>
        <w:t>，</w:t>
      </w:r>
      <w:r>
        <w:rPr>
          <w:rFonts w:hint="eastAsia" w:ascii="仿宋_GB2312" w:hAnsi="仿宋_GB2312" w:eastAsia="仿宋_GB2312" w:cs="仿宋_GB2312"/>
          <w:snapToGrid w:val="0"/>
          <w:color w:val="000000"/>
          <w:spacing w:val="0"/>
          <w:kern w:val="0"/>
          <w:sz w:val="32"/>
          <w:szCs w:val="32"/>
          <w:lang w:eastAsia="zh-CN"/>
        </w:rPr>
        <w:t>并</w:t>
      </w:r>
      <w:r>
        <w:rPr>
          <w:rFonts w:hint="eastAsia" w:ascii="仿宋_GB2312" w:hAnsi="仿宋_GB2312" w:eastAsia="仿宋_GB2312" w:cs="仿宋_GB2312"/>
          <w:snapToGrid w:val="0"/>
          <w:color w:val="000000"/>
          <w:spacing w:val="0"/>
          <w:kern w:val="0"/>
          <w:sz w:val="32"/>
          <w:szCs w:val="32"/>
        </w:rPr>
        <w:t>对</w:t>
      </w:r>
      <w:r>
        <w:rPr>
          <w:rFonts w:hint="eastAsia" w:ascii="仿宋_GB2312" w:hAnsi="仿宋_GB2312" w:eastAsia="仿宋_GB2312" w:cs="仿宋_GB2312"/>
          <w:snapToGrid w:val="0"/>
          <w:color w:val="000000"/>
          <w:spacing w:val="0"/>
          <w:kern w:val="0"/>
          <w:sz w:val="32"/>
          <w:szCs w:val="32"/>
          <w:lang w:eastAsia="zh-CN"/>
        </w:rPr>
        <w:t>申报</w:t>
      </w:r>
      <w:r>
        <w:rPr>
          <w:rFonts w:hint="eastAsia" w:ascii="仿宋_GB2312" w:hAnsi="仿宋_GB2312" w:eastAsia="仿宋_GB2312" w:cs="仿宋_GB2312"/>
          <w:snapToGrid w:val="0"/>
          <w:color w:val="000000"/>
          <w:spacing w:val="0"/>
          <w:kern w:val="0"/>
          <w:sz w:val="32"/>
          <w:szCs w:val="32"/>
        </w:rPr>
        <w:t>材料真实性、准确性负责。</w:t>
      </w:r>
    </w:p>
    <w:p w14:paraId="180EE4C1">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第十八条</w:t>
      </w:r>
      <w:r>
        <w:rPr>
          <w:rFonts w:hint="eastAsia" w:ascii="仿宋_GB2312" w:hAnsi="仿宋_GB2312" w:eastAsia="仿宋_GB2312" w:cs="仿宋_GB2312"/>
          <w:b/>
          <w:bCs/>
          <w:snapToGrid w:val="0"/>
          <w:color w:val="000000"/>
          <w:spacing w:val="0"/>
          <w:kern w:val="0"/>
          <w:sz w:val="32"/>
          <w:szCs w:val="32"/>
        </w:rPr>
        <w:t xml:space="preserve"> </w:t>
      </w:r>
      <w:r>
        <w:rPr>
          <w:rFonts w:hint="eastAsia" w:ascii="仿宋_GB2312" w:hAnsi="仿宋_GB2312" w:eastAsia="仿宋_GB2312" w:cs="仿宋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项目审核。省文化和旅游厅</w:t>
      </w:r>
      <w:r>
        <w:rPr>
          <w:rFonts w:hint="eastAsia" w:ascii="仿宋_GB2312" w:hAnsi="仿宋_GB2312" w:eastAsia="仿宋_GB2312" w:cs="仿宋_GB2312"/>
          <w:snapToGrid w:val="0"/>
          <w:color w:val="000000"/>
          <w:spacing w:val="0"/>
          <w:kern w:val="0"/>
          <w:sz w:val="32"/>
          <w:szCs w:val="32"/>
          <w:lang w:eastAsia="zh-CN"/>
        </w:rPr>
        <w:t>和</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u w:val="none"/>
        </w:rPr>
        <w:t>委</w:t>
      </w:r>
      <w:r>
        <w:rPr>
          <w:rFonts w:hint="eastAsia" w:ascii="仿宋_GB2312" w:hAnsi="仿宋_GB2312" w:eastAsia="仿宋_GB2312" w:cs="仿宋_GB2312"/>
          <w:snapToGrid w:val="0"/>
          <w:color w:val="000000"/>
          <w:spacing w:val="0"/>
          <w:kern w:val="0"/>
          <w:sz w:val="32"/>
          <w:szCs w:val="32"/>
        </w:rPr>
        <w:t>托第三方对省再担保公司报送的相关资料进行审</w:t>
      </w:r>
      <w:r>
        <w:rPr>
          <w:rFonts w:hint="default" w:ascii="仿宋_GB2312" w:hAnsi="仿宋_GB2312" w:eastAsia="仿宋_GB2312" w:cs="仿宋_GB2312"/>
          <w:snapToGrid w:val="0"/>
          <w:color w:val="000000"/>
          <w:spacing w:val="0"/>
          <w:kern w:val="0"/>
          <w:sz w:val="32"/>
          <w:szCs w:val="32"/>
        </w:rPr>
        <w:t>查</w:t>
      </w:r>
      <w:r>
        <w:rPr>
          <w:rFonts w:hint="eastAsia" w:ascii="仿宋_GB2312" w:hAnsi="仿宋_GB2312" w:eastAsia="仿宋_GB2312" w:cs="仿宋_GB2312"/>
          <w:snapToGrid w:val="0"/>
          <w:color w:val="000000"/>
          <w:spacing w:val="0"/>
          <w:kern w:val="0"/>
          <w:sz w:val="32"/>
          <w:szCs w:val="32"/>
        </w:rPr>
        <w:t>，并根据审核结果提出补偿方案，报省财政厅、省地方金融管理局进行程序性审核。审查内容包括：</w:t>
      </w:r>
    </w:p>
    <w:p w14:paraId="12960ED7">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一</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资格审查：申报机构是否符合规定，申报项目的贷款申请人是否符合</w:t>
      </w:r>
      <w:r>
        <w:rPr>
          <w:rFonts w:hint="eastAsia" w:ascii="仿宋_GB2312" w:hAnsi="仿宋_GB2312" w:eastAsia="仿宋_GB2312" w:cs="仿宋_GB2312"/>
          <w:snapToGrid w:val="0"/>
          <w:color w:val="000000"/>
          <w:spacing w:val="0"/>
          <w:kern w:val="0"/>
          <w:sz w:val="32"/>
          <w:szCs w:val="32"/>
          <w:u w:val="none"/>
          <w:lang w:eastAsia="zh-CN"/>
        </w:rPr>
        <w:t>文化和旅游</w:t>
      </w:r>
      <w:r>
        <w:rPr>
          <w:rFonts w:hint="eastAsia" w:ascii="仿宋_GB2312" w:hAnsi="仿宋_GB2312" w:eastAsia="仿宋_GB2312" w:cs="仿宋_GB2312"/>
          <w:snapToGrid w:val="0"/>
          <w:color w:val="000000"/>
          <w:spacing w:val="0"/>
          <w:kern w:val="0"/>
          <w:sz w:val="32"/>
          <w:szCs w:val="32"/>
        </w:rPr>
        <w:t>企业范围。</w:t>
      </w:r>
    </w:p>
    <w:p w14:paraId="37699C8B">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0" w:firstLineChars="200"/>
        <w:jc w:val="both"/>
        <w:textAlignment w:val="baseline"/>
        <w:rPr>
          <w:rFonts w:hint="eastAsia" w:ascii="仿宋_GB2312" w:hAnsi="仿宋_GB2312" w:eastAsia="仿宋_GB2312" w:cs="仿宋_GB2312"/>
          <w:snapToGrid w:val="0"/>
          <w:color w:val="000000"/>
          <w:spacing w:val="6"/>
          <w:kern w:val="0"/>
          <w:sz w:val="32"/>
          <w:szCs w:val="32"/>
        </w:rPr>
      </w:pP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二</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材料审查：通过与数字化平台比对，审核报送材料是否齐全、完整，相关数据是否真实、准确等；审核内容包括但不</w:t>
      </w:r>
      <w:r>
        <w:rPr>
          <w:rFonts w:hint="eastAsia" w:ascii="仿宋_GB2312" w:hAnsi="仿宋_GB2312" w:eastAsia="仿宋_GB2312" w:cs="仿宋_GB2312"/>
          <w:snapToGrid w:val="0"/>
          <w:color w:val="000000"/>
          <w:spacing w:val="6"/>
          <w:kern w:val="0"/>
          <w:sz w:val="32"/>
          <w:szCs w:val="32"/>
        </w:rPr>
        <w:t>限于申报项目的备案状态，申报项目信息与系统备案信息是否一致等。</w:t>
      </w:r>
    </w:p>
    <w:p w14:paraId="21E177F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第十九条</w:t>
      </w:r>
      <w:r>
        <w:rPr>
          <w:rFonts w:hint="eastAsia" w:ascii="方正楷体_GBK" w:hAnsi="方正楷体_GBK" w:eastAsia="方正楷体_GBK" w:cs="方正楷体_GBK"/>
          <w:b/>
          <w:bCs/>
          <w:snapToGrid w:val="0"/>
          <w:color w:val="000000"/>
          <w:spacing w:val="0"/>
          <w:kern w:val="0"/>
          <w:sz w:val="32"/>
          <w:szCs w:val="32"/>
        </w:rPr>
        <w:t xml:space="preserve"> </w:t>
      </w:r>
      <w:r>
        <w:rPr>
          <w:rFonts w:hint="eastAsia" w:ascii="方正楷体_GBK" w:hAnsi="方正楷体_GBK" w:eastAsia="方正楷体_GBK" w:cs="方正楷体_GBK"/>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项目公示。对审核通过的代偿补偿项目，由省文化和旅游厅会同</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rPr>
        <w:t>省财政厅、省地方金融管理局根据审核意见，确定拟补偿的项目名单和资金安排方案。拟补偿项目通过省文化和旅游厅门户网站或相关媒体向社会公示，公示期为</w:t>
      </w:r>
      <w:r>
        <w:rPr>
          <w:rFonts w:hint="eastAsia" w:ascii="Times New Roman" w:hAnsi="Times New Roman" w:eastAsia="仿宋_GB2312" w:cs="仿宋_GB2312"/>
          <w:snapToGrid w:val="0"/>
          <w:color w:val="000000"/>
          <w:spacing w:val="0"/>
          <w:kern w:val="0"/>
          <w:sz w:val="32"/>
          <w:szCs w:val="32"/>
        </w:rPr>
        <w:t>5</w:t>
      </w:r>
      <w:r>
        <w:rPr>
          <w:rFonts w:hint="eastAsia" w:ascii="仿宋_GB2312" w:hAnsi="仿宋_GB2312" w:eastAsia="仿宋_GB2312" w:cs="仿宋_GB2312"/>
          <w:snapToGrid w:val="0"/>
          <w:color w:val="000000"/>
          <w:spacing w:val="0"/>
          <w:kern w:val="0"/>
          <w:sz w:val="32"/>
          <w:szCs w:val="32"/>
        </w:rPr>
        <w:t>个工作日。</w:t>
      </w:r>
    </w:p>
    <w:p w14:paraId="518B7380">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spacing w:val="0"/>
          <w:kern w:val="0"/>
          <w:sz w:val="32"/>
          <w:szCs w:val="32"/>
        </w:rPr>
      </w:pPr>
      <w:r>
        <w:rPr>
          <w:rFonts w:ascii="黑体" w:hAnsi="黑体" w:eastAsia="黑体" w:cs="黑体"/>
          <w:b w:val="0"/>
          <w:bCs w:val="0"/>
          <w:snapToGrid w:val="0"/>
          <w:color w:val="000000"/>
          <w:spacing w:val="0"/>
          <w:kern w:val="0"/>
          <w:sz w:val="32"/>
          <w:szCs w:val="32"/>
        </w:rPr>
        <w:t>第八章</w:t>
      </w:r>
      <w:r>
        <w:rPr>
          <w:rFonts w:hint="eastAsia" w:ascii="黑体" w:hAnsi="黑体" w:eastAsia="黑体" w:cs="黑体"/>
          <w:b w:val="0"/>
          <w:bCs w:val="0"/>
          <w:snapToGrid w:val="0"/>
          <w:color w:val="000000"/>
          <w:spacing w:val="0"/>
          <w:kern w:val="0"/>
          <w:sz w:val="32"/>
          <w:szCs w:val="32"/>
          <w:lang w:val="en-US" w:eastAsia="zh-CN"/>
        </w:rPr>
        <w:t xml:space="preserve">  </w:t>
      </w:r>
      <w:r>
        <w:rPr>
          <w:rFonts w:ascii="黑体" w:hAnsi="黑体" w:eastAsia="黑体" w:cs="黑体"/>
          <w:b w:val="0"/>
          <w:bCs w:val="0"/>
          <w:snapToGrid w:val="0"/>
          <w:color w:val="000000"/>
          <w:spacing w:val="0"/>
          <w:kern w:val="0"/>
          <w:sz w:val="32"/>
          <w:szCs w:val="32"/>
        </w:rPr>
        <w:t>风补资金分配、使用和管理</w:t>
      </w:r>
    </w:p>
    <w:p w14:paraId="391B5744">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第二十条</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方正楷体_GBK" w:hAnsi="方正楷体_GBK" w:eastAsia="方正楷体_GBK" w:cs="方正楷体_GBK"/>
          <w:b/>
          <w:bCs/>
          <w:snapToGrid w:val="0"/>
          <w:color w:val="000000"/>
          <w:spacing w:val="0"/>
          <w:kern w:val="0"/>
          <w:sz w:val="32"/>
          <w:szCs w:val="32"/>
        </w:rPr>
        <w:t xml:space="preserve"> </w:t>
      </w:r>
      <w:r>
        <w:rPr>
          <w:rFonts w:hint="eastAsia" w:ascii="仿宋_GB2312" w:hAnsi="仿宋_GB2312" w:eastAsia="仿宋_GB2312" w:cs="仿宋_GB2312"/>
          <w:snapToGrid w:val="0"/>
          <w:color w:val="000000"/>
          <w:spacing w:val="0"/>
          <w:kern w:val="0"/>
          <w:sz w:val="32"/>
          <w:szCs w:val="32"/>
        </w:rPr>
        <w:t>资金拨付。对通过审核、公示的代偿补偿项目的风补资金承担部分由省再担保公司向融资担保公司先行支付，省财政厅按照第十九条确定的项目名单、资金安排方案，以及预算管理相关规定，每半年对通过审核、公示项目的风补资金集中拨付至省再担保公司。</w:t>
      </w:r>
    </w:p>
    <w:p w14:paraId="0A3855FE">
      <w:pPr>
        <w:keepNext w:val="0"/>
        <w:keepLines w:val="0"/>
        <w:pageBreakBefore w:val="0"/>
        <w:widowControl w:val="0"/>
        <w:tabs>
          <w:tab w:val="left" w:pos="158"/>
        </w:tabs>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 xml:space="preserve">第二十一条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项目追偿。融资担保项目代偿由融资担保公司负责追偿，代偿项目追偿所得款在扣除利息和必要追偿费用后</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包括但不限于诉讼费、保全费、评估费、拍卖费、公告费、执行费、律师费</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rPr>
        <w:t>,按照风险分担比例及时返还各方。省再担保公司负责督促融资担保公司采取有效措施进行追偿，收到追偿返还款后按原分险比例上缴国家融资担保基金，对应返还省级财政部分及风补资金，按规定退回省级国库。</w:t>
      </w:r>
    </w:p>
    <w:p w14:paraId="35941C3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 xml:space="preserve">第二十二条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融资担保公司应采取有效的债务追偿措施，及时缴回追偿收入。</w:t>
      </w:r>
    </w:p>
    <w:p w14:paraId="2F6C39D4">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6"/>
          <w:kern w:val="0"/>
          <w:sz w:val="32"/>
          <w:szCs w:val="32"/>
        </w:rPr>
      </w:pPr>
      <w:r>
        <w:rPr>
          <w:rFonts w:hint="eastAsia" w:ascii="楷体_GB2312" w:hAnsi="楷体_GB2312" w:eastAsia="楷体_GB2312" w:cs="楷体_GB2312"/>
          <w:b/>
          <w:bCs/>
          <w:snapToGrid w:val="0"/>
          <w:color w:val="000000"/>
          <w:spacing w:val="0"/>
          <w:kern w:val="0"/>
          <w:sz w:val="32"/>
          <w:szCs w:val="32"/>
        </w:rPr>
        <w:t xml:space="preserve">第二十三条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风补资金损失核销。对风补资金最终损失的核</w:t>
      </w:r>
      <w:r>
        <w:rPr>
          <w:rFonts w:hint="eastAsia" w:ascii="仿宋_GB2312" w:hAnsi="仿宋_GB2312" w:eastAsia="仿宋_GB2312" w:cs="仿宋_GB2312"/>
          <w:snapToGrid w:val="0"/>
          <w:color w:val="000000"/>
          <w:spacing w:val="6"/>
          <w:kern w:val="0"/>
          <w:sz w:val="32"/>
          <w:szCs w:val="32"/>
        </w:rPr>
        <w:t>销，按《金融企业呆账核销管理办法》</w:t>
      </w:r>
      <w:r>
        <w:rPr>
          <w:rFonts w:hint="eastAsia" w:ascii="仿宋_GB2312" w:hAnsi="仿宋_GB2312" w:eastAsia="仿宋_GB2312" w:cs="仿宋_GB2312"/>
          <w:snapToGrid w:val="0"/>
          <w:color w:val="000000"/>
          <w:spacing w:val="6"/>
          <w:kern w:val="0"/>
          <w:sz w:val="32"/>
          <w:szCs w:val="32"/>
          <w:lang w:eastAsia="zh-CN"/>
        </w:rPr>
        <w:t>（</w:t>
      </w:r>
      <w:r>
        <w:rPr>
          <w:rFonts w:hint="eastAsia" w:ascii="仿宋_GB2312" w:hAnsi="仿宋_GB2312" w:eastAsia="仿宋_GB2312" w:cs="仿宋_GB2312"/>
          <w:snapToGrid w:val="0"/>
          <w:color w:val="000000"/>
          <w:spacing w:val="6"/>
          <w:kern w:val="0"/>
          <w:sz w:val="32"/>
          <w:szCs w:val="32"/>
        </w:rPr>
        <w:t>财金〔</w:t>
      </w:r>
      <w:r>
        <w:rPr>
          <w:rFonts w:hint="eastAsia" w:ascii="Times New Roman" w:hAnsi="Times New Roman" w:eastAsia="仿宋_GB2312" w:cs="仿宋_GB2312"/>
          <w:snapToGrid w:val="0"/>
          <w:color w:val="000000"/>
          <w:spacing w:val="6"/>
          <w:kern w:val="0"/>
          <w:sz w:val="32"/>
          <w:szCs w:val="32"/>
        </w:rPr>
        <w:t>2017</w:t>
      </w:r>
      <w:r>
        <w:rPr>
          <w:rFonts w:hint="eastAsia" w:ascii="仿宋_GB2312" w:hAnsi="仿宋_GB2312" w:eastAsia="仿宋_GB2312" w:cs="仿宋_GB2312"/>
          <w:snapToGrid w:val="0"/>
          <w:color w:val="000000"/>
          <w:spacing w:val="6"/>
          <w:kern w:val="0"/>
          <w:sz w:val="32"/>
          <w:szCs w:val="32"/>
        </w:rPr>
        <w:t>〕</w:t>
      </w:r>
      <w:r>
        <w:rPr>
          <w:rFonts w:hint="eastAsia" w:ascii="Times New Roman" w:hAnsi="Times New Roman" w:eastAsia="仿宋_GB2312" w:cs="仿宋_GB2312"/>
          <w:snapToGrid w:val="0"/>
          <w:color w:val="000000"/>
          <w:spacing w:val="6"/>
          <w:kern w:val="0"/>
          <w:sz w:val="32"/>
          <w:szCs w:val="32"/>
        </w:rPr>
        <w:t>90</w:t>
      </w:r>
      <w:r>
        <w:rPr>
          <w:rFonts w:hint="eastAsia" w:ascii="仿宋_GB2312" w:hAnsi="仿宋_GB2312" w:eastAsia="仿宋_GB2312" w:cs="仿宋_GB2312"/>
          <w:snapToGrid w:val="0"/>
          <w:color w:val="000000"/>
          <w:spacing w:val="6"/>
          <w:kern w:val="0"/>
          <w:sz w:val="32"/>
          <w:szCs w:val="32"/>
        </w:rPr>
        <w:t>号</w:t>
      </w:r>
      <w:r>
        <w:rPr>
          <w:rFonts w:hint="eastAsia" w:ascii="仿宋_GB2312" w:hAnsi="仿宋_GB2312" w:eastAsia="仿宋_GB2312" w:cs="仿宋_GB2312"/>
          <w:snapToGrid w:val="0"/>
          <w:color w:val="000000"/>
          <w:spacing w:val="6"/>
          <w:kern w:val="0"/>
          <w:sz w:val="32"/>
          <w:szCs w:val="32"/>
          <w:lang w:eastAsia="zh-CN"/>
        </w:rPr>
        <w:t>）</w:t>
      </w:r>
      <w:r>
        <w:rPr>
          <w:rFonts w:hint="eastAsia" w:ascii="仿宋_GB2312" w:hAnsi="仿宋_GB2312" w:eastAsia="仿宋_GB2312" w:cs="仿宋_GB2312"/>
          <w:snapToGrid w:val="0"/>
          <w:color w:val="000000"/>
          <w:spacing w:val="6"/>
          <w:kern w:val="0"/>
          <w:sz w:val="32"/>
          <w:szCs w:val="32"/>
        </w:rPr>
        <w:t>执行。</w:t>
      </w:r>
    </w:p>
    <w:p w14:paraId="08F3A7C5">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rPr>
      </w:pPr>
      <w:r>
        <w:rPr>
          <w:rFonts w:hint="eastAsia" w:ascii="楷体_GB2312" w:hAnsi="楷体_GB2312" w:eastAsia="楷体_GB2312" w:cs="楷体_GB2312"/>
          <w:b/>
          <w:bCs/>
          <w:snapToGrid w:val="0"/>
          <w:color w:val="000000"/>
          <w:spacing w:val="0"/>
          <w:kern w:val="0"/>
          <w:sz w:val="32"/>
          <w:szCs w:val="32"/>
        </w:rPr>
        <w:t xml:space="preserve">第二十四条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建立风补资金使用情况报告制度。省再担保公司应于每年度终了后</w:t>
      </w:r>
      <w:r>
        <w:rPr>
          <w:rFonts w:hint="eastAsia" w:ascii="Times New Roman" w:hAnsi="Times New Roman" w:eastAsia="仿宋_GB2312" w:cs="仿宋_GB2312"/>
          <w:snapToGrid w:val="0"/>
          <w:color w:val="000000"/>
          <w:spacing w:val="0"/>
          <w:kern w:val="0"/>
          <w:sz w:val="32"/>
          <w:szCs w:val="32"/>
        </w:rPr>
        <w:t>3</w:t>
      </w:r>
      <w:r>
        <w:rPr>
          <w:rFonts w:hint="eastAsia" w:ascii="仿宋_GB2312" w:hAnsi="仿宋_GB2312" w:eastAsia="仿宋_GB2312" w:cs="仿宋_GB2312"/>
          <w:snapToGrid w:val="0"/>
          <w:color w:val="000000"/>
          <w:spacing w:val="0"/>
          <w:kern w:val="0"/>
          <w:sz w:val="32"/>
          <w:szCs w:val="32"/>
        </w:rPr>
        <w:t>个月内向省文化和旅游厅</w:t>
      </w:r>
      <w:r>
        <w:rPr>
          <w:rFonts w:hint="eastAsia" w:ascii="仿宋_GB2312" w:hAnsi="仿宋_GB2312" w:eastAsia="仿宋_GB2312" w:cs="仿宋_GB2312"/>
          <w:snapToGrid w:val="0"/>
          <w:color w:val="000000"/>
          <w:spacing w:val="0"/>
          <w:kern w:val="0"/>
          <w:sz w:val="32"/>
          <w:szCs w:val="32"/>
          <w:u w:val="none"/>
        </w:rPr>
        <w:t>、</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rPr>
        <w:t>省财政厅、省地方金融管理局</w:t>
      </w:r>
      <w:r>
        <w:rPr>
          <w:rFonts w:hint="eastAsia" w:ascii="仿宋_GB2312" w:hAnsi="仿宋_GB2312" w:eastAsia="仿宋_GB2312" w:cs="仿宋_GB2312"/>
          <w:snapToGrid w:val="0"/>
          <w:color w:val="000000"/>
          <w:spacing w:val="0"/>
          <w:kern w:val="0"/>
          <w:sz w:val="32"/>
          <w:szCs w:val="32"/>
          <w:lang w:eastAsia="zh-CN"/>
        </w:rPr>
        <w:t>反馈</w:t>
      </w:r>
      <w:r>
        <w:rPr>
          <w:rFonts w:hint="eastAsia" w:ascii="仿宋_GB2312" w:hAnsi="仿宋_GB2312" w:eastAsia="仿宋_GB2312" w:cs="仿宋_GB2312"/>
          <w:snapToGrid w:val="0"/>
          <w:color w:val="000000"/>
          <w:spacing w:val="0"/>
          <w:kern w:val="0"/>
          <w:sz w:val="32"/>
          <w:szCs w:val="32"/>
        </w:rPr>
        <w:t>上一年度风补资金使用情况，</w:t>
      </w:r>
      <w:r>
        <w:rPr>
          <w:rFonts w:hint="eastAsia" w:ascii="仿宋_GB2312" w:hAnsi="仿宋_GB2312" w:eastAsia="仿宋_GB2312" w:cs="仿宋_GB2312"/>
          <w:snapToGrid w:val="0"/>
          <w:color w:val="000000"/>
          <w:spacing w:val="0"/>
          <w:kern w:val="0"/>
          <w:sz w:val="32"/>
          <w:szCs w:val="32"/>
          <w:lang w:eastAsia="zh-CN"/>
        </w:rPr>
        <w:t>反馈</w:t>
      </w:r>
      <w:r>
        <w:rPr>
          <w:rFonts w:hint="eastAsia" w:ascii="仿宋_GB2312" w:hAnsi="仿宋_GB2312" w:eastAsia="仿宋_GB2312" w:cs="仿宋_GB2312"/>
          <w:snapToGrid w:val="0"/>
          <w:color w:val="000000"/>
          <w:spacing w:val="0"/>
          <w:kern w:val="0"/>
          <w:sz w:val="32"/>
          <w:szCs w:val="32"/>
        </w:rPr>
        <w:t>内容应包括代偿补偿项目具体情况、代偿补偿项目的追偿及损失情况、上年度再担保业务开展情况等。</w:t>
      </w:r>
    </w:p>
    <w:p w14:paraId="6C21290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000000"/>
          <w:spacing w:val="0"/>
          <w:kern w:val="0"/>
          <w:sz w:val="32"/>
          <w:szCs w:val="32"/>
          <w:u w:val="none"/>
        </w:rPr>
      </w:pPr>
      <w:r>
        <w:rPr>
          <w:rFonts w:hint="eastAsia" w:ascii="楷体_GB2312" w:hAnsi="楷体_GB2312" w:eastAsia="楷体_GB2312" w:cs="楷体_GB2312"/>
          <w:b/>
          <w:bCs/>
          <w:snapToGrid w:val="0"/>
          <w:color w:val="000000"/>
          <w:spacing w:val="0"/>
          <w:kern w:val="0"/>
          <w:sz w:val="32"/>
          <w:szCs w:val="32"/>
        </w:rPr>
        <w:t xml:space="preserve">第二十五条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绩效评价</w:t>
      </w:r>
      <w:r>
        <w:rPr>
          <w:rFonts w:hint="eastAsia" w:ascii="仿宋_GB2312" w:hAnsi="仿宋_GB2312" w:eastAsia="仿宋_GB2312" w:cs="仿宋_GB2312"/>
          <w:snapToGrid w:val="0"/>
          <w:color w:val="000000"/>
          <w:spacing w:val="0"/>
          <w:kern w:val="0"/>
          <w:sz w:val="32"/>
          <w:szCs w:val="32"/>
          <w:u w:val="none"/>
        </w:rPr>
        <w:t>。</w:t>
      </w:r>
      <w:r>
        <w:rPr>
          <w:rFonts w:hint="eastAsia" w:ascii="仿宋_GB2312" w:hAnsi="仿宋_GB2312" w:eastAsia="仿宋_GB2312" w:cs="仿宋_GB2312"/>
          <w:snapToGrid w:val="0"/>
          <w:color w:val="000000"/>
          <w:spacing w:val="0"/>
          <w:kern w:val="0"/>
          <w:sz w:val="32"/>
          <w:szCs w:val="32"/>
        </w:rPr>
        <w:t>省文化和旅游厅会同</w:t>
      </w:r>
      <w:r>
        <w:rPr>
          <w:rFonts w:hint="eastAsia" w:ascii="仿宋_GB2312" w:hAnsi="仿宋_GB2312" w:eastAsia="仿宋_GB2312" w:cs="仿宋_GB2312"/>
          <w:snapToGrid w:val="0"/>
          <w:color w:val="000000"/>
          <w:spacing w:val="0"/>
          <w:kern w:val="0"/>
          <w:sz w:val="32"/>
          <w:szCs w:val="32"/>
          <w:lang w:eastAsia="zh-CN"/>
        </w:rPr>
        <w:t>省委宣传部、</w:t>
      </w:r>
      <w:r>
        <w:rPr>
          <w:rFonts w:hint="eastAsia" w:ascii="仿宋_GB2312" w:hAnsi="仿宋_GB2312" w:eastAsia="仿宋_GB2312" w:cs="仿宋_GB2312"/>
          <w:snapToGrid w:val="0"/>
          <w:color w:val="000000"/>
          <w:spacing w:val="0"/>
          <w:kern w:val="0"/>
          <w:sz w:val="32"/>
          <w:szCs w:val="32"/>
        </w:rPr>
        <w:t>省财政厅</w:t>
      </w:r>
      <w:r>
        <w:rPr>
          <w:rFonts w:hint="default" w:ascii="仿宋_GB2312" w:hAnsi="仿宋_GB2312" w:eastAsia="仿宋_GB2312" w:cs="仿宋_GB2312"/>
          <w:snapToGrid w:val="0"/>
          <w:color w:val="000000"/>
          <w:spacing w:val="0"/>
          <w:kern w:val="0"/>
          <w:sz w:val="32"/>
          <w:szCs w:val="32"/>
        </w:rPr>
        <w:t>根据</w:t>
      </w:r>
      <w:r>
        <w:rPr>
          <w:rFonts w:hint="eastAsia" w:ascii="仿宋_GB2312" w:hAnsi="仿宋_GB2312" w:eastAsia="仿宋_GB2312" w:cs="仿宋_GB2312"/>
          <w:snapToGrid w:val="0"/>
          <w:color w:val="000000"/>
          <w:spacing w:val="0"/>
          <w:kern w:val="0"/>
          <w:sz w:val="32"/>
          <w:szCs w:val="32"/>
        </w:rPr>
        <w:t>风补资金使用管理和效益情况开展绩效评价，</w:t>
      </w:r>
      <w:r>
        <w:rPr>
          <w:rFonts w:hint="eastAsia" w:ascii="仿宋_GB2312" w:hAnsi="仿宋_GB2312" w:eastAsia="仿宋_GB2312" w:cs="仿宋_GB2312"/>
          <w:snapToGrid w:val="0"/>
          <w:color w:val="000000"/>
          <w:spacing w:val="0"/>
          <w:kern w:val="0"/>
          <w:sz w:val="32"/>
          <w:szCs w:val="32"/>
          <w:u w:val="none"/>
        </w:rPr>
        <w:t>并将评价结果作为下年度预算安排的参考依据。</w:t>
      </w:r>
    </w:p>
    <w:p w14:paraId="08DB9E86">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spacing w:val="0"/>
          <w:kern w:val="0"/>
          <w:sz w:val="32"/>
          <w:szCs w:val="32"/>
        </w:rPr>
      </w:pPr>
      <w:r>
        <w:rPr>
          <w:rFonts w:ascii="黑体" w:hAnsi="黑体" w:eastAsia="黑体" w:cs="黑体"/>
          <w:b w:val="0"/>
          <w:bCs w:val="0"/>
          <w:snapToGrid w:val="0"/>
          <w:color w:val="000000"/>
          <w:spacing w:val="0"/>
          <w:kern w:val="0"/>
          <w:sz w:val="32"/>
          <w:szCs w:val="32"/>
        </w:rPr>
        <w:t>第九章</w:t>
      </w:r>
      <w:r>
        <w:rPr>
          <w:rFonts w:hint="eastAsia" w:ascii="黑体" w:hAnsi="黑体" w:eastAsia="黑体" w:cs="黑体"/>
          <w:b w:val="0"/>
          <w:bCs w:val="0"/>
          <w:snapToGrid w:val="0"/>
          <w:color w:val="000000"/>
          <w:spacing w:val="0"/>
          <w:kern w:val="0"/>
          <w:sz w:val="32"/>
          <w:szCs w:val="32"/>
          <w:lang w:val="en-US" w:eastAsia="zh-CN"/>
        </w:rPr>
        <w:t xml:space="preserve">  </w:t>
      </w:r>
      <w:r>
        <w:rPr>
          <w:rFonts w:ascii="黑体" w:hAnsi="黑体" w:eastAsia="黑体" w:cs="黑体"/>
          <w:b w:val="0"/>
          <w:bCs w:val="0"/>
          <w:snapToGrid w:val="0"/>
          <w:color w:val="000000"/>
          <w:spacing w:val="0"/>
          <w:kern w:val="0"/>
          <w:sz w:val="32"/>
          <w:szCs w:val="32"/>
        </w:rPr>
        <w:t>监督问责</w:t>
      </w:r>
    </w:p>
    <w:p w14:paraId="550AA32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color w:val="FF0000"/>
          <w:spacing w:val="0"/>
          <w:kern w:val="0"/>
          <w:sz w:val="32"/>
          <w:szCs w:val="32"/>
          <w:u w:val="none"/>
        </w:rPr>
      </w:pPr>
      <w:r>
        <w:rPr>
          <w:rFonts w:hint="eastAsia" w:ascii="楷体_GB2312" w:hAnsi="楷体_GB2312" w:eastAsia="楷体_GB2312" w:cs="楷体_GB2312"/>
          <w:b/>
          <w:bCs/>
          <w:snapToGrid w:val="0"/>
          <w:color w:val="000000"/>
          <w:spacing w:val="0"/>
          <w:kern w:val="0"/>
          <w:sz w:val="32"/>
          <w:szCs w:val="32"/>
        </w:rPr>
        <w:t xml:space="preserve">第二十六条 </w:t>
      </w:r>
      <w:r>
        <w:rPr>
          <w:rFonts w:hint="eastAsia" w:ascii="楷体_GB2312" w:hAnsi="楷体_GB2312" w:eastAsia="楷体_GB2312" w:cs="楷体_GB2312"/>
          <w:b/>
          <w:bCs/>
          <w:snapToGrid w:val="0"/>
          <w:color w:val="000000"/>
          <w:spacing w:val="0"/>
          <w:kern w:val="0"/>
          <w:sz w:val="32"/>
          <w:szCs w:val="32"/>
          <w:lang w:val="en-US" w:eastAsia="zh-CN"/>
        </w:rPr>
        <w:t xml:space="preserve"> </w:t>
      </w:r>
      <w:r>
        <w:rPr>
          <w:rFonts w:hint="eastAsia" w:ascii="仿宋_GB2312" w:hAnsi="仿宋_GB2312" w:eastAsia="仿宋_GB2312" w:cs="仿宋_GB2312"/>
          <w:snapToGrid w:val="0"/>
          <w:color w:val="000000"/>
          <w:spacing w:val="0"/>
          <w:kern w:val="0"/>
          <w:sz w:val="32"/>
          <w:szCs w:val="32"/>
        </w:rPr>
        <w:t>省财政厅</w:t>
      </w:r>
      <w:r>
        <w:rPr>
          <w:rFonts w:hint="eastAsia" w:ascii="仿宋_GB2312" w:hAnsi="仿宋_GB2312" w:eastAsia="仿宋_GB2312" w:cs="仿宋_GB2312"/>
          <w:snapToGrid w:val="0"/>
          <w:color w:val="000000"/>
          <w:spacing w:val="0"/>
          <w:kern w:val="0"/>
          <w:sz w:val="32"/>
          <w:szCs w:val="32"/>
          <w:u w:val="none"/>
        </w:rPr>
        <w:t>、</w:t>
      </w:r>
      <w:r>
        <w:rPr>
          <w:rFonts w:hint="eastAsia" w:ascii="仿宋_GB2312" w:hAnsi="仿宋_GB2312" w:eastAsia="仿宋_GB2312" w:cs="仿宋_GB2312"/>
          <w:snapToGrid w:val="0"/>
          <w:color w:val="000000"/>
          <w:spacing w:val="0"/>
          <w:kern w:val="0"/>
          <w:sz w:val="32"/>
          <w:szCs w:val="32"/>
          <w:u w:val="none"/>
          <w:lang w:eastAsia="zh-CN"/>
        </w:rPr>
        <w:t>省委宣传部、</w:t>
      </w:r>
      <w:r>
        <w:rPr>
          <w:rFonts w:hint="eastAsia" w:ascii="仿宋_GB2312" w:hAnsi="仿宋_GB2312" w:eastAsia="仿宋_GB2312" w:cs="仿宋_GB2312"/>
          <w:snapToGrid w:val="0"/>
          <w:color w:val="000000"/>
          <w:spacing w:val="0"/>
          <w:kern w:val="0"/>
          <w:sz w:val="32"/>
          <w:szCs w:val="32"/>
          <w:u w:val="none"/>
        </w:rPr>
        <w:t>省文化和旅游厅应当加强对风补资金的监督。风补资金的管理和使用自觉接受财政、审计、监察等部门的检查和社会监督。</w:t>
      </w:r>
      <w:bookmarkStart w:id="1" w:name="_Hlk195807367"/>
      <w:r>
        <w:rPr>
          <w:rFonts w:hint="eastAsia" w:ascii="仿宋_GB2312" w:hAnsi="仿宋_GB2312" w:eastAsia="仿宋_GB2312" w:cs="仿宋_GB2312"/>
          <w:snapToGrid w:val="0"/>
          <w:color w:val="000000"/>
          <w:spacing w:val="0"/>
          <w:kern w:val="0"/>
          <w:sz w:val="32"/>
          <w:szCs w:val="32"/>
          <w:u w:val="none"/>
        </w:rPr>
        <w:t>对已完成代偿分担的业务，经查发现存</w:t>
      </w:r>
      <w:r>
        <w:rPr>
          <w:rFonts w:hint="eastAsia" w:ascii="仿宋_GB2312" w:hAnsi="仿宋_GB2312" w:eastAsia="仿宋_GB2312" w:cs="仿宋_GB2312"/>
          <w:snapToGrid w:val="0"/>
          <w:spacing w:val="0"/>
          <w:kern w:val="0"/>
          <w:sz w:val="32"/>
          <w:szCs w:val="32"/>
          <w:u w:val="none"/>
        </w:rPr>
        <w:t>在不真实、不合规的，追</w:t>
      </w:r>
      <w:r>
        <w:rPr>
          <w:rFonts w:hint="eastAsia" w:ascii="仿宋_GB2312" w:hAnsi="仿宋_GB2312" w:eastAsia="仿宋_GB2312" w:cs="仿宋_GB2312"/>
          <w:snapToGrid w:val="0"/>
          <w:color w:val="000000"/>
          <w:spacing w:val="0"/>
          <w:kern w:val="0"/>
          <w:sz w:val="32"/>
          <w:szCs w:val="32"/>
          <w:u w:val="none"/>
        </w:rPr>
        <w:t>回财政资金。</w:t>
      </w:r>
    </w:p>
    <w:bookmarkEnd w:id="1"/>
    <w:p w14:paraId="73A21565">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643" w:firstLineChars="200"/>
        <w:jc w:val="both"/>
        <w:textAlignment w:val="baseline"/>
        <w:rPr>
          <w:rFonts w:hint="eastAsia" w:ascii="仿宋_GB2312" w:hAnsi="仿宋_GB2312" w:eastAsia="仿宋_GB2312" w:cs="仿宋_GB2312"/>
          <w:snapToGrid w:val="0"/>
          <w:spacing w:val="6"/>
          <w:kern w:val="0"/>
          <w:sz w:val="32"/>
          <w:szCs w:val="32"/>
        </w:rPr>
      </w:pPr>
      <w:r>
        <w:rPr>
          <w:rFonts w:hint="eastAsia" w:ascii="楷体_GB2312" w:hAnsi="楷体_GB2312" w:eastAsia="楷体_GB2312" w:cs="楷体_GB2312"/>
          <w:b/>
          <w:bCs/>
          <w:snapToGrid w:val="0"/>
          <w:spacing w:val="0"/>
          <w:kern w:val="0"/>
          <w:sz w:val="32"/>
          <w:szCs w:val="32"/>
        </w:rPr>
        <w:t>第二十七条</w:t>
      </w:r>
      <w:r>
        <w:rPr>
          <w:rFonts w:hint="eastAsia" w:ascii="方正楷体_GBK" w:hAnsi="方正楷体_GBK" w:eastAsia="方正楷体_GBK" w:cs="方正楷体_GBK"/>
          <w:b/>
          <w:bCs/>
          <w:snapToGrid w:val="0"/>
          <w:spacing w:val="0"/>
          <w:kern w:val="0"/>
          <w:sz w:val="32"/>
          <w:szCs w:val="32"/>
        </w:rPr>
        <w:t xml:space="preserve"> </w:t>
      </w:r>
      <w:r>
        <w:rPr>
          <w:rFonts w:hint="eastAsia" w:ascii="方正楷体_GBK" w:hAnsi="方正楷体_GBK" w:eastAsia="方正楷体_GBK" w:cs="方正楷体_GBK"/>
          <w:b/>
          <w:bCs/>
          <w:snapToGrid w:val="0"/>
          <w:spacing w:val="0"/>
          <w:kern w:val="0"/>
          <w:sz w:val="32"/>
          <w:szCs w:val="32"/>
          <w:lang w:val="en-US" w:eastAsia="zh-CN"/>
        </w:rPr>
        <w:t xml:space="preserve"> </w:t>
      </w:r>
      <w:r>
        <w:rPr>
          <w:rFonts w:hint="eastAsia" w:ascii="仿宋_GB2312" w:hAnsi="仿宋_GB2312" w:eastAsia="仿宋_GB2312" w:cs="仿宋_GB2312"/>
          <w:snapToGrid w:val="0"/>
          <w:spacing w:val="0"/>
          <w:kern w:val="0"/>
          <w:sz w:val="32"/>
          <w:szCs w:val="32"/>
        </w:rPr>
        <w:t>对风补资金管理使用中的违法违规行为，依据《财政违法行为处罚处分条例》</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国务院令第</w:t>
      </w:r>
      <w:r>
        <w:rPr>
          <w:rFonts w:hint="eastAsia" w:ascii="Times New Roman" w:hAnsi="Times New Roman" w:eastAsia="仿宋_GB2312" w:cs="仿宋_GB2312"/>
          <w:snapToGrid w:val="0"/>
          <w:spacing w:val="0"/>
          <w:kern w:val="0"/>
          <w:sz w:val="32"/>
          <w:szCs w:val="32"/>
        </w:rPr>
        <w:t>427</w:t>
      </w:r>
      <w:r>
        <w:rPr>
          <w:rFonts w:hint="eastAsia" w:ascii="仿宋_GB2312" w:hAnsi="仿宋_GB2312" w:eastAsia="仿宋_GB2312" w:cs="仿宋_GB2312"/>
          <w:snapToGrid w:val="0"/>
          <w:spacing w:val="0"/>
          <w:kern w:val="0"/>
          <w:sz w:val="32"/>
          <w:szCs w:val="32"/>
        </w:rPr>
        <w:t>号</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等有关规定</w:t>
      </w:r>
      <w:r>
        <w:rPr>
          <w:rFonts w:hint="eastAsia" w:ascii="仿宋_GB2312" w:hAnsi="仿宋_GB2312" w:eastAsia="仿宋_GB2312" w:cs="仿宋_GB2312"/>
          <w:snapToGrid w:val="0"/>
          <w:spacing w:val="6"/>
          <w:kern w:val="0"/>
          <w:sz w:val="32"/>
          <w:szCs w:val="32"/>
        </w:rPr>
        <w:t>处理处罚。涉嫌违纪违法的，按规定移送纪检监察或司法机关处理。</w:t>
      </w:r>
    </w:p>
    <w:p w14:paraId="10E18908">
      <w:pPr>
        <w:keepNext w:val="0"/>
        <w:keepLines w:val="0"/>
        <w:pageBreakBefore w:val="0"/>
        <w:widowControl w:val="0"/>
        <w:kinsoku/>
        <w:wordWrap/>
        <w:overflowPunct/>
        <w:topLinePunct w:val="0"/>
        <w:autoSpaceDE w:val="0"/>
        <w:autoSpaceDN w:val="0"/>
        <w:bidi w:val="0"/>
        <w:adjustRightInd w:val="0"/>
        <w:snapToGrid w:val="0"/>
        <w:spacing w:before="0" w:after="0" w:line="560" w:lineRule="exact"/>
        <w:jc w:val="center"/>
        <w:textAlignment w:val="baseline"/>
        <w:rPr>
          <w:rFonts w:hint="eastAsia" w:ascii="黑体" w:hAnsi="黑体" w:eastAsia="黑体" w:cs="黑体"/>
          <w:b w:val="0"/>
          <w:bCs w:val="0"/>
          <w:snapToGrid w:val="0"/>
          <w:color w:val="000000"/>
          <w:spacing w:val="0"/>
          <w:kern w:val="0"/>
          <w:sz w:val="32"/>
          <w:szCs w:val="32"/>
        </w:rPr>
      </w:pPr>
      <w:r>
        <w:rPr>
          <w:rFonts w:ascii="黑体" w:hAnsi="黑体" w:eastAsia="黑体" w:cs="黑体"/>
          <w:b w:val="0"/>
          <w:bCs w:val="0"/>
          <w:snapToGrid w:val="0"/>
          <w:color w:val="000000"/>
          <w:spacing w:val="0"/>
          <w:kern w:val="0"/>
          <w:sz w:val="32"/>
          <w:szCs w:val="32"/>
        </w:rPr>
        <w:t>第十章</w:t>
      </w:r>
      <w:r>
        <w:rPr>
          <w:rFonts w:hint="eastAsia" w:ascii="黑体" w:hAnsi="黑体" w:eastAsia="黑体" w:cs="黑体"/>
          <w:b w:val="0"/>
          <w:bCs w:val="0"/>
          <w:snapToGrid w:val="0"/>
          <w:color w:val="000000"/>
          <w:spacing w:val="0"/>
          <w:kern w:val="0"/>
          <w:sz w:val="32"/>
          <w:szCs w:val="32"/>
          <w:lang w:val="en-US" w:eastAsia="zh-CN"/>
        </w:rPr>
        <w:t xml:space="preserve">  </w:t>
      </w:r>
      <w:r>
        <w:rPr>
          <w:rFonts w:ascii="黑体" w:hAnsi="黑体" w:eastAsia="黑体" w:cs="黑体"/>
          <w:b w:val="0"/>
          <w:bCs w:val="0"/>
          <w:snapToGrid w:val="0"/>
          <w:color w:val="000000"/>
          <w:spacing w:val="0"/>
          <w:kern w:val="0"/>
          <w:sz w:val="32"/>
          <w:szCs w:val="32"/>
        </w:rPr>
        <w:t>附则</w:t>
      </w:r>
    </w:p>
    <w:p w14:paraId="5A889214">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jc w:val="both"/>
        <w:textAlignment w:val="auto"/>
        <w:rPr>
          <w:sz w:val="21"/>
        </w:rPr>
      </w:pPr>
      <w:r>
        <w:rPr>
          <w:rFonts w:hint="eastAsia" w:ascii="楷体_GB2312" w:hAnsi="楷体_GB2312" w:eastAsia="楷体_GB2312" w:cs="楷体_GB2312"/>
          <w:b/>
          <w:bCs/>
          <w:snapToGrid w:val="0"/>
          <w:spacing w:val="0"/>
          <w:kern w:val="0"/>
          <w:sz w:val="32"/>
          <w:szCs w:val="32"/>
        </w:rPr>
        <w:t>第二十八条</w:t>
      </w:r>
      <w:r>
        <w:rPr>
          <w:rFonts w:hint="eastAsia" w:ascii="楷体_GB2312" w:hAnsi="楷体_GB2312" w:eastAsia="楷体_GB2312" w:cs="楷体_GB2312"/>
          <w:snapToGrid w:val="0"/>
          <w:spacing w:val="0"/>
          <w:kern w:val="0"/>
          <w:sz w:val="32"/>
          <w:szCs w:val="32"/>
        </w:rPr>
        <w:t xml:space="preserve"> </w:t>
      </w:r>
      <w:r>
        <w:rPr>
          <w:rFonts w:hint="eastAsia" w:ascii="楷体_GB2312" w:hAnsi="楷体_GB2312" w:eastAsia="楷体_GB2312" w:cs="楷体_GB2312"/>
          <w:snapToGrid w:val="0"/>
          <w:spacing w:val="0"/>
          <w:kern w:val="0"/>
          <w:sz w:val="32"/>
          <w:szCs w:val="32"/>
          <w:lang w:val="en-US" w:eastAsia="zh-CN"/>
        </w:rPr>
        <w:t xml:space="preserve"> </w:t>
      </w:r>
      <w:r>
        <w:rPr>
          <w:rFonts w:hint="eastAsia" w:ascii="仿宋_GB2312" w:hAnsi="仿宋_GB2312" w:eastAsia="仿宋_GB2312" w:cs="仿宋_GB2312"/>
          <w:snapToGrid w:val="0"/>
          <w:spacing w:val="0"/>
          <w:kern w:val="0"/>
          <w:sz w:val="32"/>
          <w:szCs w:val="32"/>
          <w:u w:val="none"/>
        </w:rPr>
        <w:t>本办法自</w:t>
      </w:r>
      <w:r>
        <w:rPr>
          <w:rFonts w:hint="eastAsia" w:ascii="Times New Roman" w:hAnsi="Times New Roman" w:eastAsia="仿宋_GB2312" w:cs="仿宋_GB2312"/>
          <w:snapToGrid w:val="0"/>
          <w:spacing w:val="0"/>
          <w:kern w:val="0"/>
          <w:sz w:val="32"/>
          <w:szCs w:val="32"/>
          <w:u w:val="none"/>
          <w:lang w:val="en-US" w:eastAsia="zh-CN"/>
        </w:rPr>
        <w:t>2026年5月28日</w:t>
      </w:r>
      <w:r>
        <w:rPr>
          <w:rFonts w:hint="eastAsia" w:ascii="Times New Roman" w:hAnsi="Times New Roman" w:eastAsia="仿宋_GB2312" w:cs="仿宋_GB2312"/>
          <w:snapToGrid w:val="0"/>
          <w:spacing w:val="0"/>
          <w:kern w:val="0"/>
          <w:sz w:val="32"/>
          <w:szCs w:val="32"/>
          <w:u w:val="none"/>
          <w:lang w:eastAsia="zh-CN"/>
        </w:rPr>
        <w:t>起</w:t>
      </w:r>
      <w:r>
        <w:rPr>
          <w:rFonts w:hint="eastAsia" w:ascii="仿宋_GB2312" w:hAnsi="仿宋_GB2312" w:eastAsia="仿宋_GB2312" w:cs="仿宋_GB2312"/>
          <w:snapToGrid w:val="0"/>
          <w:spacing w:val="0"/>
          <w:kern w:val="0"/>
          <w:sz w:val="32"/>
          <w:szCs w:val="32"/>
          <w:u w:val="none"/>
        </w:rPr>
        <w:t>施行，有效期</w:t>
      </w:r>
      <w:r>
        <w:rPr>
          <w:rFonts w:hint="eastAsia" w:ascii="Times New Roman" w:hAnsi="Times New Roman" w:eastAsia="仿宋_GB2312" w:cs="仿宋_GB2312"/>
          <w:snapToGrid w:val="0"/>
          <w:spacing w:val="0"/>
          <w:kern w:val="0"/>
          <w:sz w:val="32"/>
          <w:szCs w:val="32"/>
          <w:highlight w:val="none"/>
          <w:u w:val="none"/>
          <w:lang w:val="en-US" w:eastAsia="zh-CN"/>
        </w:rPr>
        <w:t>5</w:t>
      </w:r>
      <w:r>
        <w:rPr>
          <w:rFonts w:hint="eastAsia" w:ascii="仿宋_GB2312" w:hAnsi="仿宋_GB2312" w:eastAsia="仿宋_GB2312" w:cs="仿宋_GB2312"/>
          <w:snapToGrid w:val="0"/>
          <w:spacing w:val="0"/>
          <w:kern w:val="0"/>
          <w:sz w:val="32"/>
          <w:szCs w:val="32"/>
          <w:highlight w:val="none"/>
          <w:u w:val="none"/>
        </w:rPr>
        <w:t>年。对于</w:t>
      </w:r>
      <w:r>
        <w:rPr>
          <w:rFonts w:hint="eastAsia" w:ascii="仿宋_GB2312" w:hAnsi="仿宋_GB2312" w:eastAsia="仿宋_GB2312" w:cs="仿宋_GB2312"/>
          <w:snapToGrid w:val="0"/>
          <w:spacing w:val="0"/>
          <w:kern w:val="0"/>
          <w:sz w:val="32"/>
          <w:szCs w:val="32"/>
          <w:highlight w:val="none"/>
          <w:u w:val="none"/>
          <w:lang w:eastAsia="zh-CN"/>
        </w:rPr>
        <w:t>《湖南省旅游企业融资担保风险代偿补偿实施办法》</w:t>
      </w:r>
      <w:r>
        <w:rPr>
          <w:rFonts w:hint="eastAsia" w:ascii="仿宋_GB2312" w:hAnsi="仿宋_GB2312" w:eastAsia="仿宋_GB2312" w:cs="仿宋_GB2312"/>
          <w:snapToGrid w:val="0"/>
          <w:spacing w:val="0"/>
          <w:kern w:val="0"/>
          <w:sz w:val="32"/>
          <w:szCs w:val="32"/>
          <w:highlight w:val="none"/>
          <w:u w:val="none"/>
        </w:rPr>
        <w:t>（湘文旅产业〔</w:t>
      </w:r>
      <w:r>
        <w:rPr>
          <w:rFonts w:hint="eastAsia" w:ascii="Times New Roman" w:hAnsi="Times New Roman" w:eastAsia="仿宋_GB2312" w:cs="仿宋_GB2312"/>
          <w:snapToGrid w:val="0"/>
          <w:spacing w:val="0"/>
          <w:kern w:val="0"/>
          <w:sz w:val="32"/>
          <w:szCs w:val="32"/>
          <w:highlight w:val="none"/>
          <w:u w:val="none"/>
        </w:rPr>
        <w:t>2022</w:t>
      </w:r>
      <w:r>
        <w:rPr>
          <w:rFonts w:hint="eastAsia" w:ascii="仿宋_GB2312" w:hAnsi="仿宋_GB2312" w:eastAsia="仿宋_GB2312" w:cs="仿宋_GB2312"/>
          <w:snapToGrid w:val="0"/>
          <w:color w:val="000000"/>
          <w:spacing w:val="0"/>
          <w:kern w:val="0"/>
          <w:sz w:val="32"/>
          <w:szCs w:val="32"/>
          <w:u w:val="none"/>
        </w:rPr>
        <w:t>〕</w:t>
      </w:r>
      <w:r>
        <w:rPr>
          <w:rFonts w:hint="eastAsia" w:ascii="Times New Roman" w:hAnsi="Times New Roman" w:eastAsia="仿宋_GB2312" w:cs="仿宋_GB2312"/>
          <w:snapToGrid w:val="0"/>
          <w:spacing w:val="0"/>
          <w:kern w:val="0"/>
          <w:sz w:val="32"/>
          <w:szCs w:val="32"/>
          <w:highlight w:val="none"/>
          <w:u w:val="none"/>
        </w:rPr>
        <w:t>102</w:t>
      </w:r>
      <w:r>
        <w:rPr>
          <w:rFonts w:hint="eastAsia" w:ascii="仿宋_GB2312" w:hAnsi="仿宋_GB2312" w:eastAsia="仿宋_GB2312" w:cs="仿宋_GB2312"/>
          <w:snapToGrid w:val="0"/>
          <w:spacing w:val="0"/>
          <w:kern w:val="0"/>
          <w:sz w:val="32"/>
          <w:szCs w:val="32"/>
          <w:highlight w:val="none"/>
          <w:u w:val="none"/>
        </w:rPr>
        <w:t>号）</w:t>
      </w:r>
      <w:r>
        <w:rPr>
          <w:rFonts w:hint="eastAsia" w:ascii="仿宋_GB2312" w:hAnsi="仿宋_GB2312" w:eastAsia="仿宋_GB2312" w:cs="仿宋_GB2312"/>
          <w:snapToGrid w:val="0"/>
          <w:spacing w:val="0"/>
          <w:kern w:val="0"/>
          <w:sz w:val="32"/>
          <w:szCs w:val="32"/>
          <w:u w:val="none"/>
        </w:rPr>
        <w:t>有效期内已经申报并通过审核、公示的白名单项目，风补资金继续履行代偿补偿责任。</w:t>
      </w:r>
      <w:r>
        <w:rPr>
          <w:rFonts w:hint="eastAsia" w:ascii="仿宋_GB2312" w:hAnsi="仿宋_GB2312" w:eastAsia="仿宋_GB2312" w:cs="仿宋_GB2312"/>
          <w:snapToGrid w:val="0"/>
          <w:spacing w:val="0"/>
          <w:kern w:val="0"/>
          <w:sz w:val="32"/>
          <w:szCs w:val="32"/>
        </w:rPr>
        <w:t>有关政策法律依据发生变化或有效期满，根据实施情况依法评估修订。</w:t>
      </w:r>
    </w:p>
    <w:p w14:paraId="4B85687B">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仿宋" w:eastAsia="仿宋"/>
          <w:sz w:val="32"/>
          <w:szCs w:val="32"/>
          <w:lang w:val="en-US" w:eastAsia="zh-CN"/>
        </w:rPr>
      </w:pPr>
    </w:p>
    <w:p w14:paraId="2EE8D18B">
      <w:pPr>
        <w:keepNext w:val="0"/>
        <w:keepLines w:val="0"/>
        <w:pageBreakBefore w:val="0"/>
        <w:widowControl w:val="0"/>
        <w:kinsoku/>
        <w:wordWrap/>
        <w:overflowPunct/>
        <w:topLinePunct w:val="0"/>
        <w:autoSpaceDE/>
        <w:autoSpaceDN/>
        <w:bidi w:val="0"/>
        <w:adjustRightInd w:val="0"/>
        <w:snapToGrid w:val="0"/>
        <w:spacing w:after="0" w:line="560" w:lineRule="exact"/>
        <w:ind w:right="0"/>
        <w:jc w:val="both"/>
        <w:textAlignment w:val="auto"/>
        <w:rPr>
          <w:rFonts w:hint="eastAsia" w:ascii="仿宋" w:eastAsia="仿宋"/>
          <w:sz w:val="32"/>
          <w:szCs w:val="32"/>
          <w:lang w:val="en-US" w:eastAsia="zh-CN"/>
        </w:rPr>
      </w:pPr>
    </w:p>
    <w:p w14:paraId="532E7E90">
      <w:pPr>
        <w:pStyle w:val="2"/>
        <w:rPr>
          <w:rFonts w:hint="eastAsia" w:ascii="仿宋" w:eastAsia="仿宋"/>
          <w:sz w:val="32"/>
          <w:szCs w:val="32"/>
          <w:lang w:val="en-US" w:eastAsia="zh-CN"/>
        </w:rPr>
      </w:pPr>
    </w:p>
    <w:p w14:paraId="167D36B8">
      <w:pPr>
        <w:rPr>
          <w:rFonts w:hint="eastAsia" w:ascii="仿宋" w:eastAsia="仿宋"/>
          <w:sz w:val="32"/>
          <w:szCs w:val="32"/>
          <w:lang w:val="en-US" w:eastAsia="zh-CN"/>
        </w:rPr>
      </w:pPr>
    </w:p>
    <w:p w14:paraId="74812232">
      <w:pPr>
        <w:pStyle w:val="2"/>
        <w:rPr>
          <w:rFonts w:hint="eastAsia" w:ascii="仿宋" w:eastAsia="仿宋"/>
          <w:sz w:val="32"/>
          <w:szCs w:val="32"/>
          <w:lang w:val="en-US" w:eastAsia="zh-CN"/>
        </w:rPr>
      </w:pPr>
    </w:p>
    <w:p w14:paraId="73DC4E05">
      <w:pPr>
        <w:rPr>
          <w:rFonts w:hint="eastAsia" w:ascii="仿宋" w:eastAsia="仿宋"/>
          <w:sz w:val="32"/>
          <w:szCs w:val="32"/>
          <w:lang w:val="en-US" w:eastAsia="zh-CN"/>
        </w:rPr>
      </w:pPr>
    </w:p>
    <w:p w14:paraId="292F23C4">
      <w:pPr>
        <w:pStyle w:val="2"/>
        <w:rPr>
          <w:rFonts w:hint="eastAsia" w:ascii="仿宋" w:eastAsia="仿宋"/>
          <w:sz w:val="32"/>
          <w:szCs w:val="32"/>
          <w:lang w:val="en-US" w:eastAsia="zh-CN"/>
        </w:rPr>
      </w:pPr>
    </w:p>
    <w:p w14:paraId="6B8DDC8F">
      <w:pPr>
        <w:rPr>
          <w:rFonts w:hint="eastAsia" w:ascii="仿宋" w:eastAsia="仿宋"/>
          <w:sz w:val="32"/>
          <w:szCs w:val="32"/>
          <w:lang w:val="en-US" w:eastAsia="zh-CN"/>
        </w:rPr>
      </w:pPr>
    </w:p>
    <w:p w14:paraId="1E8572ED">
      <w:pPr>
        <w:pStyle w:val="2"/>
        <w:rPr>
          <w:rFonts w:hint="eastAsia" w:ascii="仿宋" w:eastAsia="仿宋"/>
          <w:sz w:val="32"/>
          <w:szCs w:val="32"/>
          <w:lang w:val="en-US" w:eastAsia="zh-CN"/>
        </w:rPr>
      </w:pPr>
    </w:p>
    <w:p w14:paraId="235CA9DF">
      <w:pPr>
        <w:rPr>
          <w:rFonts w:hint="eastAsia" w:ascii="仿宋" w:eastAsia="仿宋"/>
          <w:sz w:val="32"/>
          <w:szCs w:val="32"/>
          <w:lang w:val="en-US" w:eastAsia="zh-CN"/>
        </w:rPr>
      </w:pPr>
    </w:p>
    <w:p w14:paraId="382D0E2D">
      <w:pPr>
        <w:pStyle w:val="2"/>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sz w:val="16"/>
          <w:szCs w:val="18"/>
          <w:lang w:val="en-US" w:eastAsia="zh-CN"/>
        </w:rPr>
      </w:pPr>
    </w:p>
    <w:tbl>
      <w:tblPr>
        <w:tblStyle w:val="9"/>
        <w:tblpPr w:leftFromText="180" w:rightFromText="180" w:vertAnchor="text" w:horzAnchor="page" w:tblpX="1592" w:tblpY="3013"/>
        <w:tblOverlap w:val="never"/>
        <w:tblW w:w="895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0"/>
      </w:tblGrid>
      <w:tr w14:paraId="0C4CB1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950" w:type="dxa"/>
            <w:vAlign w:val="center"/>
          </w:tcPr>
          <w:p w14:paraId="004F4F87">
            <w:pPr>
              <w:keepNext w:val="0"/>
              <w:keepLines w:val="0"/>
              <w:pageBreakBefore w:val="0"/>
              <w:kinsoku/>
              <w:wordWrap/>
              <w:overflowPunct/>
              <w:topLinePunct w:val="0"/>
              <w:autoSpaceDE/>
              <w:autoSpaceDN/>
              <w:bidi w:val="0"/>
              <w:adjustRightInd w:val="0"/>
              <w:snapToGrid w:val="0"/>
              <w:spacing w:line="500" w:lineRule="exact"/>
              <w:ind w:right="-117"/>
              <w:textAlignment w:val="auto"/>
              <w:rPr>
                <w:rFonts w:hint="eastAsia" w:ascii="仿宋_GB2312" w:hAnsi="仿宋" w:eastAsia="仿宋_GB2312" w:cs="仿宋"/>
                <w:sz w:val="28"/>
                <w:szCs w:val="28"/>
              </w:rPr>
            </w:pPr>
            <w:r>
              <w:rPr>
                <w:rFonts w:hint="eastAsia" w:ascii="仿宋_GB2312" w:hAnsi="仿宋" w:eastAsia="仿宋_GB2312" w:cs="仿宋"/>
                <w:sz w:val="28"/>
                <w:szCs w:val="28"/>
                <w:lang w:eastAsia="zh-CN"/>
              </w:rPr>
              <w:t>湖南</w:t>
            </w:r>
            <w:r>
              <w:rPr>
                <w:rFonts w:hint="eastAsia" w:ascii="仿宋_GB2312" w:hAnsi="仿宋" w:eastAsia="仿宋_GB2312" w:cs="仿宋"/>
                <w:sz w:val="28"/>
                <w:szCs w:val="28"/>
              </w:rPr>
              <w:t>省</w:t>
            </w:r>
            <w:r>
              <w:rPr>
                <w:rFonts w:hint="eastAsia" w:ascii="仿宋_GB2312" w:hAnsi="仿宋" w:eastAsia="仿宋_GB2312" w:cs="仿宋"/>
                <w:sz w:val="28"/>
                <w:szCs w:val="28"/>
                <w:lang w:eastAsia="zh-CN"/>
              </w:rPr>
              <w:t>文化和</w:t>
            </w:r>
            <w:r>
              <w:rPr>
                <w:rFonts w:hint="eastAsia" w:ascii="仿宋_GB2312" w:hAnsi="仿宋" w:eastAsia="仿宋_GB2312" w:cs="仿宋"/>
                <w:sz w:val="28"/>
                <w:szCs w:val="28"/>
              </w:rPr>
              <w:t>旅游</w:t>
            </w:r>
            <w:r>
              <w:rPr>
                <w:rFonts w:hint="eastAsia" w:ascii="仿宋_GB2312" w:hAnsi="仿宋" w:eastAsia="仿宋_GB2312" w:cs="仿宋"/>
                <w:sz w:val="28"/>
                <w:szCs w:val="28"/>
                <w:lang w:eastAsia="zh-CN"/>
              </w:rPr>
              <w:t>厅办公室</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eastAsia" w:ascii="仿宋_GB2312" w:hAnsi="仿宋" w:eastAsia="仿宋_GB2312" w:cs="仿宋"/>
                <w:sz w:val="28"/>
                <w:szCs w:val="28"/>
              </w:rPr>
              <w:t>年</w:t>
            </w:r>
            <w:r>
              <w:rPr>
                <w:rFonts w:hint="eastAsia" w:ascii="Times New Roman" w:hAnsi="Times New Roman" w:eastAsia="仿宋_GB2312" w:cs="Times New Roman"/>
                <w:sz w:val="28"/>
                <w:szCs w:val="28"/>
                <w:lang w:val="en-US" w:eastAsia="zh-CN"/>
              </w:rPr>
              <w:t>4</w:t>
            </w:r>
            <w:r>
              <w:rPr>
                <w:rFonts w:hint="eastAsia" w:ascii="仿宋_GB2312" w:hAnsi="仿宋" w:eastAsia="仿宋_GB2312" w:cs="仿宋"/>
                <w:sz w:val="28"/>
                <w:szCs w:val="28"/>
              </w:rPr>
              <w:t>月</w:t>
            </w:r>
            <w:r>
              <w:rPr>
                <w:rFonts w:hint="eastAsia" w:ascii="Times New Roman" w:hAnsi="Times New Roman" w:eastAsia="仿宋_GB2312" w:cs="Times New Roman"/>
                <w:sz w:val="28"/>
                <w:szCs w:val="28"/>
                <w:lang w:val="en-US" w:eastAsia="zh-CN"/>
              </w:rPr>
              <w:t>28</w:t>
            </w:r>
            <w:r>
              <w:rPr>
                <w:rFonts w:hint="eastAsia" w:ascii="仿宋_GB2312" w:hAnsi="仿宋" w:eastAsia="仿宋_GB2312" w:cs="仿宋"/>
                <w:sz w:val="28"/>
                <w:szCs w:val="28"/>
              </w:rPr>
              <w:t>日印发</w:t>
            </w:r>
          </w:p>
        </w:tc>
      </w:tr>
    </w:tbl>
    <w:p w14:paraId="4E0A42C5">
      <w:pPr>
        <w:rPr>
          <w:rFonts w:hint="eastAsia" w:ascii="仿宋" w:eastAsia="仿宋"/>
          <w:sz w:val="32"/>
          <w:szCs w:val="32"/>
          <w:lang w:val="en-US" w:eastAsia="zh-CN"/>
        </w:rPr>
      </w:pPr>
    </w:p>
    <w:sectPr>
      <w:headerReference r:id="rId5" w:type="default"/>
      <w:footerReference r:id="rId6" w:type="default"/>
      <w:pgSz w:w="11906" w:h="16838"/>
      <w:pgMar w:top="2098" w:right="1531" w:bottom="1531"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大标宋简体">
    <w:altName w:val="微软雅黑"/>
    <w:panose1 w:val="02010601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D8AC">
    <w:pPr>
      <w:pStyle w:val="5"/>
      <w:keepNext w:val="0"/>
      <w:keepLines w:val="0"/>
      <w:pageBreakBefore w:val="0"/>
      <w:widowControl w:val="0"/>
      <w:tabs>
        <w:tab w:val="clear" w:pos="4153"/>
      </w:tabs>
      <w:kinsoku/>
      <w:wordWrap/>
      <w:overflowPunct/>
      <w:topLinePunct w:val="0"/>
      <w:autoSpaceDE/>
      <w:autoSpaceDN/>
      <w:bidi w:val="0"/>
      <w:adjustRightInd/>
      <w:snapToGrid w:val="0"/>
      <w:spacing w:after="0" w:line="240" w:lineRule="auto"/>
      <w:jc w:val="both"/>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C4401">
                          <w:pPr>
                            <w:pStyle w:val="5"/>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- 31 -</w:t>
                          </w:r>
                          <w:r>
                            <w:rPr>
                              <w:rFonts w:ascii="宋体" w:hAnsi="宋体" w:eastAsia="宋体"/>
                              <w:sz w:val="24"/>
                              <w:szCs w:val="24"/>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osg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paUOG5x4pcf3y8/f19+fSPL&#10;IlAfoMa8h4CZaXjrB1ybLFz2Azoz70FFm7/IiGAc5T1f5ZVDIiI/Wq/W6wpDAmPzBXHY7XmIkN5J&#10;b0k2GhpxfkVWfvoAaUydU3I15++1MWWGxv3lQMzsYbces5WG/TA1vvftGfn0OPqGOtx0Ssx7h8rm&#10;LZmNOBv72TiGqA9dWaNcD8KbY8ImSm+5wgg7FcaZFXbTfuWleHwvWbd/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MvqLIAQAAmwMAAA4AAAAAAAAAAQAgAAAAHgEAAGRycy9lMm9Eb2Mu&#10;eG1sUEsFBgAAAAAGAAYAWQEAAFgFAAAAAA==&#10;">
              <v:fill on="f" focussize="0,0"/>
              <v:stroke on="f"/>
              <v:imagedata o:title=""/>
              <o:lock v:ext="edit" aspectratio="f"/>
              <v:textbox inset="0mm,0mm,0mm,0mm" style="mso-fit-shape-to-text:t;">
                <w:txbxContent>
                  <w:p w14:paraId="5BDC4401">
                    <w:pPr>
                      <w:pStyle w:val="5"/>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- 31 -</w:t>
                    </w:r>
                    <w:r>
                      <w:rPr>
                        <w:rFonts w:ascii="宋体" w:hAnsi="宋体" w:eastAsia="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54B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Zjg3ZTAzOTEzNGFmODlkYWU3ZmQ2NmQwOGZhMjQifQ=="/>
  </w:docVars>
  <w:rsids>
    <w:rsidRoot w:val="FF57BAE3"/>
    <w:rsid w:val="07F929CF"/>
    <w:rsid w:val="1BCE7EAC"/>
    <w:rsid w:val="1D3A275C"/>
    <w:rsid w:val="1EAF162B"/>
    <w:rsid w:val="1FBD5E29"/>
    <w:rsid w:val="1FFB8DA6"/>
    <w:rsid w:val="23D017E9"/>
    <w:rsid w:val="23FFC920"/>
    <w:rsid w:val="24506F03"/>
    <w:rsid w:val="25DF176F"/>
    <w:rsid w:val="28F99092"/>
    <w:rsid w:val="2DFB7085"/>
    <w:rsid w:val="2DFFBB2B"/>
    <w:rsid w:val="2EF20488"/>
    <w:rsid w:val="34967B08"/>
    <w:rsid w:val="35C44C2D"/>
    <w:rsid w:val="360B7245"/>
    <w:rsid w:val="38EDE286"/>
    <w:rsid w:val="3B477308"/>
    <w:rsid w:val="3D9A119B"/>
    <w:rsid w:val="3E767E4A"/>
    <w:rsid w:val="3EE3F1A0"/>
    <w:rsid w:val="3EEB3645"/>
    <w:rsid w:val="3FBBFA56"/>
    <w:rsid w:val="3FF9115D"/>
    <w:rsid w:val="438020AF"/>
    <w:rsid w:val="46EF3C75"/>
    <w:rsid w:val="49AD3523"/>
    <w:rsid w:val="557FACE3"/>
    <w:rsid w:val="5CD0221D"/>
    <w:rsid w:val="5CFD0CDE"/>
    <w:rsid w:val="5DDDEE07"/>
    <w:rsid w:val="5DDFB942"/>
    <w:rsid w:val="5DFDB745"/>
    <w:rsid w:val="5F9789D1"/>
    <w:rsid w:val="5F9F7469"/>
    <w:rsid w:val="5FAF46F6"/>
    <w:rsid w:val="5FFFD087"/>
    <w:rsid w:val="60A85E69"/>
    <w:rsid w:val="613B24C6"/>
    <w:rsid w:val="65181CEF"/>
    <w:rsid w:val="6ADFB281"/>
    <w:rsid w:val="6D315CB6"/>
    <w:rsid w:val="6E9A6711"/>
    <w:rsid w:val="6F2F2C36"/>
    <w:rsid w:val="6FB63DB7"/>
    <w:rsid w:val="6FC27A5C"/>
    <w:rsid w:val="70C747FD"/>
    <w:rsid w:val="70D129EC"/>
    <w:rsid w:val="71265189"/>
    <w:rsid w:val="71CBF8B2"/>
    <w:rsid w:val="732B4105"/>
    <w:rsid w:val="73CFE8BA"/>
    <w:rsid w:val="754E6901"/>
    <w:rsid w:val="75FFA57C"/>
    <w:rsid w:val="76A71DEC"/>
    <w:rsid w:val="76BF0048"/>
    <w:rsid w:val="77AFFD25"/>
    <w:rsid w:val="77DA7A95"/>
    <w:rsid w:val="77F25334"/>
    <w:rsid w:val="77FEC6A8"/>
    <w:rsid w:val="7BAFC927"/>
    <w:rsid w:val="7BFD2DD4"/>
    <w:rsid w:val="7CEC446E"/>
    <w:rsid w:val="7DBBB1D2"/>
    <w:rsid w:val="7DBF07D2"/>
    <w:rsid w:val="7DD17E42"/>
    <w:rsid w:val="7E4D25B2"/>
    <w:rsid w:val="7F3AC597"/>
    <w:rsid w:val="7F7A7E43"/>
    <w:rsid w:val="7FBE2EDF"/>
    <w:rsid w:val="7FBF4490"/>
    <w:rsid w:val="7FDBFF85"/>
    <w:rsid w:val="7FDF7860"/>
    <w:rsid w:val="7FF9F3F9"/>
    <w:rsid w:val="7FFD1D20"/>
    <w:rsid w:val="7FFF5F7A"/>
    <w:rsid w:val="7FFF9AA7"/>
    <w:rsid w:val="8DFFCAD7"/>
    <w:rsid w:val="93663000"/>
    <w:rsid w:val="97FBB928"/>
    <w:rsid w:val="9BBF7831"/>
    <w:rsid w:val="9F773B27"/>
    <w:rsid w:val="9FDFD246"/>
    <w:rsid w:val="AF2EE536"/>
    <w:rsid w:val="AFFFC00B"/>
    <w:rsid w:val="B2DB694F"/>
    <w:rsid w:val="B5AF5BD8"/>
    <w:rsid w:val="B5B6DE4A"/>
    <w:rsid w:val="BA72C47A"/>
    <w:rsid w:val="BCDE0787"/>
    <w:rsid w:val="BDEFF730"/>
    <w:rsid w:val="BF75F535"/>
    <w:rsid w:val="BF9EE3AF"/>
    <w:rsid w:val="BFBB8BA8"/>
    <w:rsid w:val="BFEF4733"/>
    <w:rsid w:val="C499E9FF"/>
    <w:rsid w:val="CECDBA5D"/>
    <w:rsid w:val="CFD3D5F2"/>
    <w:rsid w:val="D3DE3E98"/>
    <w:rsid w:val="D637F111"/>
    <w:rsid w:val="D7FAF98A"/>
    <w:rsid w:val="DAFD2D93"/>
    <w:rsid w:val="DCD5AD8D"/>
    <w:rsid w:val="DDA9FA4D"/>
    <w:rsid w:val="DDBFCFA5"/>
    <w:rsid w:val="DDCF7B69"/>
    <w:rsid w:val="DDFFBF27"/>
    <w:rsid w:val="DDFFD07F"/>
    <w:rsid w:val="DEF5D990"/>
    <w:rsid w:val="DF6C6485"/>
    <w:rsid w:val="DF75E646"/>
    <w:rsid w:val="DFF762E2"/>
    <w:rsid w:val="E5FFB0C9"/>
    <w:rsid w:val="EB96C9BB"/>
    <w:rsid w:val="ECFF6427"/>
    <w:rsid w:val="EDF7D473"/>
    <w:rsid w:val="EEBD682E"/>
    <w:rsid w:val="EEBF44B5"/>
    <w:rsid w:val="EEF7F64F"/>
    <w:rsid w:val="F363880D"/>
    <w:rsid w:val="F37339A6"/>
    <w:rsid w:val="F3FF019F"/>
    <w:rsid w:val="F47BF3D6"/>
    <w:rsid w:val="F4EF05B7"/>
    <w:rsid w:val="F5FDF04D"/>
    <w:rsid w:val="F67730AB"/>
    <w:rsid w:val="F73F3696"/>
    <w:rsid w:val="F7C6B32C"/>
    <w:rsid w:val="F7EA281C"/>
    <w:rsid w:val="F7F38FA4"/>
    <w:rsid w:val="F8771A83"/>
    <w:rsid w:val="F8F7463B"/>
    <w:rsid w:val="F94DA342"/>
    <w:rsid w:val="F9B3A224"/>
    <w:rsid w:val="F9BF319E"/>
    <w:rsid w:val="FBBD7F3F"/>
    <w:rsid w:val="FBDED194"/>
    <w:rsid w:val="FBDF5CAA"/>
    <w:rsid w:val="FBE9E7F7"/>
    <w:rsid w:val="FBFD7D9F"/>
    <w:rsid w:val="FBFF71AD"/>
    <w:rsid w:val="FBFFB22C"/>
    <w:rsid w:val="FDE658F3"/>
    <w:rsid w:val="FDFBE4CC"/>
    <w:rsid w:val="FE778BDC"/>
    <w:rsid w:val="FED6F8FD"/>
    <w:rsid w:val="FEDE234C"/>
    <w:rsid w:val="FEE1B5EF"/>
    <w:rsid w:val="FEFB707B"/>
    <w:rsid w:val="FEFDF665"/>
    <w:rsid w:val="FF57BAE3"/>
    <w:rsid w:val="FF9EF9FF"/>
    <w:rsid w:val="FF9FFAFC"/>
    <w:rsid w:val="FFB36BE6"/>
    <w:rsid w:val="FFB3DFE1"/>
    <w:rsid w:val="FFB98002"/>
    <w:rsid w:val="FFBDB9D0"/>
    <w:rsid w:val="FFBF64D9"/>
    <w:rsid w:val="FFF74D94"/>
    <w:rsid w:val="FFF76915"/>
    <w:rsid w:val="FFF791BD"/>
    <w:rsid w:val="FFFBA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Calibri" w:hAnsi="Calibri" w:eastAsia="宋体" w:cs="Times New Roman"/>
      <w:kern w:val="2"/>
      <w:sz w:val="2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等线" w:hAnsi="等线" w:eastAsia="等线" w:cs="黑体"/>
    </w:rPr>
  </w:style>
  <w:style w:type="paragraph" w:styleId="3">
    <w:name w:val="Normal Indent"/>
    <w:basedOn w:val="1"/>
    <w:unhideWhenUsed/>
    <w:qFormat/>
    <w:uiPriority w:val="99"/>
    <w:pPr>
      <w:ind w:firstLine="200" w:firstLineChars="200"/>
    </w:pPr>
    <w:rPr>
      <w:rFonts w:ascii="宋体" w:hAnsi="宋体"/>
      <w:sz w:val="28"/>
    </w:rPr>
  </w:style>
  <w:style w:type="paragraph" w:styleId="4">
    <w:name w:val="Body Text"/>
    <w:next w:val="1"/>
    <w:qFormat/>
    <w:uiPriority w:val="0"/>
    <w:pPr>
      <w:widowControl w:val="0"/>
      <w:jc w:val="center"/>
    </w:pPr>
    <w:rPr>
      <w:rFonts w:ascii="Times New Roman" w:hAnsi="Times New Roman" w:eastAsia="方正大标宋简体" w:cs="Times New Roman"/>
      <w:kern w:val="2"/>
      <w:sz w:val="44"/>
      <w:szCs w:val="24"/>
      <w:lang w:val="en-US" w:eastAsia="zh-CN" w:bidi="ar-SA"/>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99"/>
    <w:pPr>
      <w:tabs>
        <w:tab w:val="center" w:pos="4153"/>
        <w:tab w:val="right" w:pos="8306"/>
      </w:tabs>
      <w:snapToGrid w:val="0"/>
      <w:spacing w:line="240" w:lineRule="auto"/>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字"/>
    <w:basedOn w:val="1"/>
    <w:next w:val="1"/>
    <w:qFormat/>
    <w:uiPriority w:val="99"/>
    <w:pPr>
      <w:spacing w:after="120"/>
    </w:pPr>
    <w:rPr>
      <w:rFonts w:ascii="Times New Roman" w:hAnsi="Times New Roman"/>
    </w:rPr>
  </w:style>
  <w:style w:type="paragraph" w:customStyle="1" w:styleId="13">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val="none"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25080</Words>
  <Characters>25675</Characters>
  <Lines>0</Lines>
  <Paragraphs>0</Paragraphs>
  <TotalTime>3</TotalTime>
  <ScaleCrop>false</ScaleCrop>
  <LinksUpToDate>false</LinksUpToDate>
  <CharactersWithSpaces>26060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2025-09-08T15:37:00Z</dcterms:created>
  <dc:creator>kylin</dc:creator>
  <cp:lastModifiedBy>greatwall</cp:lastModifiedBy>
  <cp:lastPrinted>2026-04-17T11:24:00Z</cp:lastPrinted>
  <dcterms:modified xsi:type="dcterms:W3CDTF">2026-05-15T08:44:06Z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33723D2784DE4F05895FE94CBC5814BE_13</vt:lpwstr>
  </property>
  <property fmtid="{D5CDD505-2E9C-101B-9397-08002B2CF9AE}" pid="4" name="KSOTemplateDocerSaveRecord">
    <vt:lpwstr>eyJoZGlkIjoiODY5Njc0YTIxNGE0ZjkzOWRjMzZlNDA3YjliZGM2YTIiLCJ1c2VySWQiOiIxOTc2MzE3NjIifQ==</vt:lpwstr>
  </property>
</Properties>
</file>